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5.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7.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8.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9.xml" ContentType="application/vnd.openxmlformats-officedocument.wordprocessingml.footer+xml"/>
  <Override PartName="/word/header26.xml" ContentType="application/vnd.openxmlformats-officedocument.wordprocessingml.header+xml"/>
  <Override PartName="/word/footer1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11.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12.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13.xml" ContentType="application/vnd.openxmlformats-officedocument.wordprocessingml.footer+xml"/>
  <Override PartName="/word/header33.xml" ContentType="application/vnd.openxmlformats-officedocument.wordprocessingml.header+xml"/>
  <Override PartName="/word/footer1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1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1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17.xml" ContentType="application/vnd.openxmlformats-officedocument.wordprocessingml.footer+xml"/>
  <Override PartName="/word/header42.xml" ContentType="application/vnd.openxmlformats-officedocument.wordprocessingml.header+xml"/>
  <Override PartName="/word/footer18.xml" ContentType="application/vnd.openxmlformats-officedocument.wordprocessingml.footer+xml"/>
  <Override PartName="/word/header43.xml" ContentType="application/vnd.openxmlformats-officedocument.wordprocessingml.header+xml"/>
  <Override PartName="/word/footer19.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4.xml" ContentType="application/vnd.openxmlformats-officedocument.wordprocessingml.header+xml"/>
  <Override PartName="/word/footer20.xml" ContentType="application/vnd.openxmlformats-officedocument.wordprocessingml.footer+xml"/>
  <Override PartName="/word/header45.xml" ContentType="application/vnd.openxmlformats-officedocument.wordprocessingml.header+xml"/>
  <Override PartName="/word/footer2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22.xml" ContentType="application/vnd.openxmlformats-officedocument.wordprocessingml.footer+xml"/>
  <Override PartName="/word/header48.xml" ContentType="application/vnd.openxmlformats-officedocument.wordprocessingml.header+xml"/>
  <Override PartName="/word/footer23.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24.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oter25.xml" ContentType="application/vnd.openxmlformats-officedocument.wordprocessingml.footer+xml"/>
  <Override PartName="/word/header54.xml" ContentType="application/vnd.openxmlformats-officedocument.wordprocessingml.header+xml"/>
  <Override PartName="/word/footer26.xml" ContentType="application/vnd.openxmlformats-officedocument.wordprocessingml.footer+xml"/>
  <Override PartName="/word/header55.xml" ContentType="application/vnd.openxmlformats-officedocument.wordprocessingml.header+xml"/>
  <Override PartName="/word/footer27.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footer2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footer29.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30.xml" ContentType="application/vnd.openxmlformats-officedocument.wordprocessingml.footer+xml"/>
  <Override PartName="/word/header63.xml" ContentType="application/vnd.openxmlformats-officedocument.wordprocessingml.header+xml"/>
  <Override PartName="/word/footer31.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32.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footer33.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footer34.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footer35.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36.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footer37.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header87.xml" ContentType="application/vnd.openxmlformats-officedocument.wordprocessingml.header+xml"/>
  <Override PartName="/word/footer3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footer39.xml" ContentType="application/vnd.openxmlformats-officedocument.wordprocessingml.footer+xml"/>
  <Override PartName="/word/header91.xml" ContentType="application/vnd.openxmlformats-officedocument.wordprocessingml.header+xml"/>
  <Override PartName="/word/footer40.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footer41.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footer42.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98.xml" ContentType="application/vnd.openxmlformats-officedocument.wordprocessingml.header+xml"/>
  <Override PartName="/word/header99.xml" ContentType="application/vnd.openxmlformats-officedocument.wordprocessingml.header+xml"/>
  <Override PartName="/word/footer43.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footer44.xml" ContentType="application/vnd.openxmlformats-officedocument.wordprocessingml.footer+xml"/>
  <Override PartName="/word/header103.xml" ContentType="application/vnd.openxmlformats-officedocument.wordprocessingml.head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04.xml" ContentType="application/vnd.openxmlformats-officedocument.wordprocessingml.header+xml"/>
  <Override PartName="/word/header105.xml" ContentType="application/vnd.openxmlformats-officedocument.wordprocessingml.header+xml"/>
  <Override PartName="/word/footer4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footer46.xml" ContentType="application/vnd.openxmlformats-officedocument.wordprocessingml.footer+xml"/>
  <Override PartName="/word/header109.xml" ContentType="application/vnd.openxmlformats-officedocument.wordprocessingml.head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110.xml" ContentType="application/vnd.openxmlformats-officedocument.wordprocessingml.header+xml"/>
  <Override PartName="/word/header111.xml" ContentType="application/vnd.openxmlformats-officedocument.wordprocessingml.header+xml"/>
  <Override PartName="/word/footer47.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footer48.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footer49.xml" ContentType="application/vnd.openxmlformats-officedocument.wordprocessingml.footer+xml"/>
  <Override PartName="/word/header118.xml" ContentType="application/vnd.openxmlformats-officedocument.wordprocessingml.head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header119.xml" ContentType="application/vnd.openxmlformats-officedocument.wordprocessingml.header+xml"/>
  <Override PartName="/word/header120.xml" ContentType="application/vnd.openxmlformats-officedocument.wordprocessingml.header+xml"/>
  <Override PartName="/word/footer5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footer51.xml" ContentType="application/vnd.openxmlformats-officedocument.wordprocessingml.footer+xml"/>
  <Override PartName="/word/header124.xml" ContentType="application/vnd.openxmlformats-officedocument.wordprocessingml.header+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25.xml" ContentType="application/vnd.openxmlformats-officedocument.wordprocessingml.header+xml"/>
  <Override PartName="/word/header126.xml" ContentType="application/vnd.openxmlformats-officedocument.wordprocessingml.header+xml"/>
  <Override PartName="/word/footer52.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footer53.xml" ContentType="application/vnd.openxmlformats-officedocument.wordprocessingml.footer+xml"/>
  <Override PartName="/word/header130.xml" ContentType="application/vnd.openxmlformats-officedocument.wordprocessingml.head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header131.xml" ContentType="application/vnd.openxmlformats-officedocument.wordprocessingml.header+xml"/>
  <Override PartName="/word/header132.xml" ContentType="application/vnd.openxmlformats-officedocument.wordprocessingml.header+xml"/>
  <Override PartName="/word/footer54.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footer55.xml" ContentType="application/vnd.openxmlformats-officedocument.wordprocessingml.footer+xml"/>
  <Override PartName="/word/header136.xml" ContentType="application/vnd.openxmlformats-officedocument.wordprocessingml.head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37.xml" ContentType="application/vnd.openxmlformats-officedocument.wordprocessingml.header+xml"/>
  <Override PartName="/word/header138.xml" ContentType="application/vnd.openxmlformats-officedocument.wordprocessingml.header+xml"/>
  <Override PartName="/word/footer56.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footer57.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footer58.xml" ContentType="application/vnd.openxmlformats-officedocument.wordprocessingml.footer+xml"/>
  <Override PartName="/word/header145.xml" ContentType="application/vnd.openxmlformats-officedocument.wordprocessingml.header+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146.xml" ContentType="application/vnd.openxmlformats-officedocument.wordprocessingml.header+xml"/>
  <Override PartName="/word/header147.xml" ContentType="application/vnd.openxmlformats-officedocument.wordprocessingml.header+xml"/>
  <Override PartName="/word/footer59.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footer6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footer61.xml" ContentType="application/vnd.openxmlformats-officedocument.wordprocessingml.footer+xml"/>
  <Override PartName="/word/header154.xml" ContentType="application/vnd.openxmlformats-officedocument.wordprocessingml.header+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header155.xml" ContentType="application/vnd.openxmlformats-officedocument.wordprocessingml.header+xml"/>
  <Override PartName="/word/footer62.xml" ContentType="application/vnd.openxmlformats-officedocument.wordprocessingml.footer+xml"/>
  <Override PartName="/word/header156.xml" ContentType="application/vnd.openxmlformats-officedocument.wordprocessingml.header+xml"/>
  <Override PartName="/word/footer63.xml" ContentType="application/vnd.openxmlformats-officedocument.wordprocessingml.footer+xml"/>
  <Override PartName="/word/header157.xml" ContentType="application/vnd.openxmlformats-officedocument.wordprocessingml.header+xml"/>
  <Override PartName="/word/footer64.xml" ContentType="application/vnd.openxmlformats-officedocument.wordprocessingml.footer+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header158.xml" ContentType="application/vnd.openxmlformats-officedocument.wordprocessingml.header+xml"/>
  <Override PartName="/word/footer65.xml" ContentType="application/vnd.openxmlformats-officedocument.wordprocessingml.footer+xml"/>
  <Override PartName="/word/header159.xml" ContentType="application/vnd.openxmlformats-officedocument.wordprocessingml.header+xml"/>
  <Override PartName="/word/footer66.xml" ContentType="application/vnd.openxmlformats-officedocument.wordprocessingml.footer+xml"/>
  <Override PartName="/word/header160.xml" ContentType="application/vnd.openxmlformats-officedocument.wordprocessingml.header+xml"/>
  <Override PartName="/word/footer67.xml" ContentType="application/vnd.openxmlformats-officedocument.wordprocessingml.footer+xml"/>
  <Override PartName="/word/header161.xml" ContentType="application/vnd.openxmlformats-officedocument.wordprocessingml.header+xml"/>
  <Override PartName="/word/footer68.xml" ContentType="application/vnd.openxmlformats-officedocument.wordprocessingml.footer+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header162.xml" ContentType="application/vnd.openxmlformats-officedocument.wordprocessingml.header+xml"/>
  <Override PartName="/word/header163.xml" ContentType="application/vnd.openxmlformats-officedocument.wordprocessingml.header+xml"/>
  <Override PartName="/word/footer69.xml" ContentType="application/vnd.openxmlformats-officedocument.wordprocessingml.foot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footer70.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footer71.xml" ContentType="application/vnd.openxmlformats-officedocument.wordprocessingml.footer+xml"/>
  <Override PartName="/word/header170.xml" ContentType="application/vnd.openxmlformats-officedocument.wordprocessingml.header+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header171.xml" ContentType="application/vnd.openxmlformats-officedocument.wordprocessingml.header+xml"/>
  <Override PartName="/word/header172.xml" ContentType="application/vnd.openxmlformats-officedocument.wordprocessingml.header+xml"/>
  <Override PartName="/word/footer72.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footer73.xml" ContentType="application/vnd.openxmlformats-officedocument.wordprocessingml.foot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footer74.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footer75.xml" ContentType="application/vnd.openxmlformats-officedocument.wordprocessingml.foot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footer76.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77.xml" ContentType="application/vnd.openxmlformats-officedocument.wordprocessingml.footer+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header187.xml" ContentType="application/vnd.openxmlformats-officedocument.wordprocessingml.header+xml"/>
  <Override PartName="/word/footer78.xml" ContentType="application/vnd.openxmlformats-officedocument.wordprocessingml.footer+xml"/>
  <Override PartName="/word/header188.xml" ContentType="application/vnd.openxmlformats-officedocument.wordprocessingml.header+xml"/>
  <Override PartName="/word/footer79.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80.xml" ContentType="application/vnd.openxmlformats-officedocument.wordprocessingml.footer+xml"/>
  <Override PartName="/word/header191.xml" ContentType="application/vnd.openxmlformats-officedocument.wordprocessingml.header+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header192.xml" ContentType="application/vnd.openxmlformats-officedocument.wordprocessingml.header+xml"/>
  <Override PartName="/word/footer81.xml" ContentType="application/vnd.openxmlformats-officedocument.wordprocessingml.footer+xml"/>
  <Override PartName="/word/header193.xml" ContentType="application/vnd.openxmlformats-officedocument.wordprocessingml.header+xml"/>
  <Override PartName="/word/footer82.xml" ContentType="application/vnd.openxmlformats-officedocument.wordprocessingml.footer+xml"/>
  <Override PartName="/word/header194.xml" ContentType="application/vnd.openxmlformats-officedocument.wordprocessingml.header+xml"/>
  <Override PartName="/word/header195.xml" ContentType="application/vnd.openxmlformats-officedocument.wordprocessingml.header+xml"/>
  <Override PartName="/word/footer83.xml" ContentType="application/vnd.openxmlformats-officedocument.wordprocessingml.footer+xml"/>
  <Override PartName="/word/header196.xml" ContentType="application/vnd.openxmlformats-officedocument.wordprocessingml.header+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197.xml" ContentType="application/vnd.openxmlformats-officedocument.wordprocessingml.header+xml"/>
  <Override PartName="/word/header198.xml" ContentType="application/vnd.openxmlformats-officedocument.wordprocessingml.header+xml"/>
  <Override PartName="/word/footer84.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footer85.xml" ContentType="application/vnd.openxmlformats-officedocument.wordprocessingml.foot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footer86.xml" ContentType="application/vnd.openxmlformats-officedocument.wordprocessingml.footer+xml"/>
  <Override PartName="/word/header205.xml" ContentType="application/vnd.openxmlformats-officedocument.wordprocessingml.header+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header206.xml" ContentType="application/vnd.openxmlformats-officedocument.wordprocessingml.header+xml"/>
  <Override PartName="/word/header207.xml" ContentType="application/vnd.openxmlformats-officedocument.wordprocessingml.header+xml"/>
  <Override PartName="/word/footer87.xml" ContentType="application/vnd.openxmlformats-officedocument.wordprocessingml.foot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footer88.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footer89.xml" ContentType="application/vnd.openxmlformats-officedocument.wordprocessingml.foot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footer90.xml" ContentType="application/vnd.openxmlformats-officedocument.wordprocessingml.footer+xml"/>
  <Override PartName="/word/header217.xml" ContentType="application/vnd.openxmlformats-officedocument.wordprocessingml.header+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header218.xml" ContentType="application/vnd.openxmlformats-officedocument.wordprocessingml.header+xml"/>
  <Override PartName="/word/header219.xml" ContentType="application/vnd.openxmlformats-officedocument.wordprocessingml.header+xml"/>
  <Override PartName="/word/footer91.xml" ContentType="application/vnd.openxmlformats-officedocument.wordprocessingml.foot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footer92.xml" ContentType="application/vnd.openxmlformats-officedocument.wordprocessingml.footer+xml"/>
  <Override PartName="/word/header223.xml" ContentType="application/vnd.openxmlformats-officedocument.wordprocessingml.header+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header224.xml" ContentType="application/vnd.openxmlformats-officedocument.wordprocessingml.header+xml"/>
  <Override PartName="/word/header225.xml" ContentType="application/vnd.openxmlformats-officedocument.wordprocessingml.header+xml"/>
  <Override PartName="/word/footer93.xml" ContentType="application/vnd.openxmlformats-officedocument.wordprocessingml.foot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footer94.xml" ContentType="application/vnd.openxmlformats-officedocument.wordprocessingml.footer+xml"/>
  <Override PartName="/word/header229.xml" ContentType="application/vnd.openxmlformats-officedocument.wordprocessingml.header+xml"/>
  <Override PartName="/word/footer95.xml" ContentType="application/vnd.openxmlformats-officedocument.wordprocessingml.footer+xml"/>
  <Override PartName="/word/header230.xml" ContentType="application/vnd.openxmlformats-officedocument.wordprocessingml.header+xml"/>
  <Override PartName="/word/footer96.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97.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header235.xml" ContentType="application/vnd.openxmlformats-officedocument.wordprocessingml.header+xml"/>
  <Override PartName="/word/footer98.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footer99.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footer100.xml" ContentType="application/vnd.openxmlformats-officedocument.wordprocessingml.foot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footer101.xml" ContentType="application/vnd.openxmlformats-officedocument.wordprocessingml.footer+xml"/>
  <Override PartName="/word/header245.xml" ContentType="application/vnd.openxmlformats-officedocument.wordprocessingml.header+xml"/>
  <Override PartName="/word/header246.xml" ContentType="application/vnd.openxmlformats-officedocument.wordprocessingml.header+xml"/>
  <Override PartName="/word/footer102.xml" ContentType="application/vnd.openxmlformats-officedocument.wordprocessingml.footer+xml"/>
  <Override PartName="/word/header247.xml" ContentType="application/vnd.openxmlformats-officedocument.wordprocessingml.header+xml"/>
  <Override PartName="/word/footer103.xml" ContentType="application/vnd.openxmlformats-officedocument.wordprocessingml.footer+xml"/>
  <Override PartName="/word/header248.xml" ContentType="application/vnd.openxmlformats-officedocument.wordprocessingml.header+xml"/>
  <Override PartName="/word/footer104.xml" ContentType="application/vnd.openxmlformats-officedocument.wordprocessingml.footer+xml"/>
  <Override PartName="/word/header249.xml" ContentType="application/vnd.openxmlformats-officedocument.wordprocessingml.header+xml"/>
  <Override PartName="/word/footer105.xml" ContentType="application/vnd.openxmlformats-officedocument.wordprocessingml.footer+xml"/>
  <Override PartName="/word/header250.xml" ContentType="application/vnd.openxmlformats-officedocument.wordprocessingml.header+xml"/>
  <Override PartName="/word/footer106.xml" ContentType="application/vnd.openxmlformats-officedocument.wordprocessingml.footer+xml"/>
  <Override PartName="/word/header251.xml" ContentType="application/vnd.openxmlformats-officedocument.wordprocessingml.header+xml"/>
  <Override PartName="/word/footer107.xml" ContentType="application/vnd.openxmlformats-officedocument.wordprocessingml.footer+xml"/>
  <Override PartName="/word/header252.xml" ContentType="application/vnd.openxmlformats-officedocument.wordprocessingml.header+xml"/>
  <Override PartName="/word/footer108.xml" ContentType="application/vnd.openxmlformats-officedocument.wordprocessingml.footer+xml"/>
  <Override PartName="/word/header253.xml" ContentType="application/vnd.openxmlformats-officedocument.wordprocessingml.header+xml"/>
  <Override PartName="/word/footer109.xml" ContentType="application/vnd.openxmlformats-officedocument.wordprocessingml.footer+xml"/>
  <Override PartName="/word/header254.xml" ContentType="application/vnd.openxmlformats-officedocument.wordprocessingml.header+xml"/>
  <Override PartName="/word/footer110.xml" ContentType="application/vnd.openxmlformats-officedocument.wordprocessingml.footer+xml"/>
  <Override PartName="/word/header255.xml" ContentType="application/vnd.openxmlformats-officedocument.wordprocessingml.header+xml"/>
  <Override PartName="/word/footer1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B0C95" w:rsidRPr="007F438A" w:rsidRDefault="00CB7DFB" w:rsidP="00B80BEE">
      <w:pPr>
        <w:pStyle w:val="ECDCHeading"/>
        <w:spacing w:line="276" w:lineRule="auto"/>
        <w:rPr>
          <w:rFonts w:ascii="Tahoma" w:hAnsi="Tahoma" w:cs="Tahoma"/>
          <w:sz w:val="32"/>
          <w:szCs w:val="32"/>
        </w:rPr>
      </w:pPr>
      <w:r w:rsidRPr="007F438A">
        <w:rPr>
          <w:rFonts w:ascii="Tahoma" w:hAnsi="Tahoma" w:cs="Tahoma"/>
          <w:noProof/>
          <w:lang w:val="sv-SE" w:eastAsia="sv-SE"/>
        </w:rPr>
        <mc:AlternateContent>
          <mc:Choice Requires="wps">
            <w:drawing>
              <wp:anchor distT="0" distB="0" distL="114300" distR="114300" simplePos="0" relativeHeight="251649536" behindDoc="0" locked="0" layoutInCell="1" allowOverlap="1" wp14:anchorId="2969F165" wp14:editId="605E840F">
                <wp:simplePos x="0" y="0"/>
                <wp:positionH relativeFrom="column">
                  <wp:posOffset>821690</wp:posOffset>
                </wp:positionH>
                <wp:positionV relativeFrom="paragraph">
                  <wp:posOffset>6868795</wp:posOffset>
                </wp:positionV>
                <wp:extent cx="5191125" cy="570865"/>
                <wp:effectExtent l="0" t="0" r="0" b="0"/>
                <wp:wrapNone/>
                <wp:docPr id="9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570865"/>
                        </a:xfrm>
                        <a:prstGeom prst="rect">
                          <a:avLst/>
                        </a:prstGeom>
                        <a:noFill/>
                        <a:ln w="9525">
                          <a:noFill/>
                          <a:miter lim="800000"/>
                          <a:headEnd/>
                          <a:tailEnd/>
                        </a:ln>
                      </wps:spPr>
                      <wps:txbx>
                        <w:txbxContent>
                          <w:p w:rsidR="00273C8C" w:rsidRPr="00CB7DFB" w:rsidRDefault="00273C8C" w:rsidP="00836AC2">
                            <w:pPr>
                              <w:pStyle w:val="Normaalweb"/>
                              <w:spacing w:before="0" w:beforeAutospacing="0" w:after="200" w:afterAutospacing="0" w:line="276" w:lineRule="auto"/>
                              <w:jc w:val="right"/>
                              <w:rPr>
                                <w:rFonts w:ascii="Tahoma" w:eastAsia="Times New Roman" w:hAnsi="Tahoma" w:cs="Tahoma"/>
                                <w:b/>
                                <w:bCs/>
                                <w:color w:val="000000" w:themeColor="text1"/>
                                <w:sz w:val="40"/>
                                <w:szCs w:val="40"/>
                                <w:lang w:val="en-GB"/>
                              </w:rPr>
                            </w:pPr>
                            <w:r w:rsidRPr="00CB7DFB">
                              <w:rPr>
                                <w:rFonts w:ascii="Tahoma" w:eastAsia="Times New Roman" w:hAnsi="Tahoma" w:cs="Tahoma"/>
                                <w:b/>
                                <w:bCs/>
                                <w:color w:val="000000" w:themeColor="text1"/>
                                <w:sz w:val="40"/>
                                <w:szCs w:val="40"/>
                                <w:lang w:val="en-GB"/>
                              </w:rPr>
                              <w:t>Facilitator manual</w:t>
                            </w:r>
                          </w:p>
                          <w:p w:rsidR="00CB7DFB" w:rsidRPr="00CB7DFB" w:rsidRDefault="00CB7DFB" w:rsidP="00836AC2">
                            <w:pPr>
                              <w:pStyle w:val="Normaalweb"/>
                              <w:spacing w:before="0" w:beforeAutospacing="0" w:after="200" w:afterAutospacing="0" w:line="276" w:lineRule="auto"/>
                              <w:jc w:val="right"/>
                              <w:rPr>
                                <w:rFonts w:ascii="Tahoma" w:hAnsi="Tahoma" w:cs="Tahoma"/>
                                <w:color w:val="000000" w:themeColor="text1"/>
                              </w:rPr>
                            </w:pPr>
                            <w:r w:rsidRPr="00CB7DFB">
                              <w:rPr>
                                <w:rFonts w:ascii="Tahoma" w:hAnsi="Tahoma" w:cs="Tahoma"/>
                                <w:color w:val="000000" w:themeColor="text1"/>
                              </w:rPr>
                              <w:t>Revised version April 2018</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type w14:anchorId="2969F165" id="_x0000_t202" coordsize="21600,21600" o:spt="202" path="m,l,21600r21600,l21600,xe">
                <v:stroke joinstyle="miter"/>
                <v:path gradientshapeok="t" o:connecttype="rect"/>
              </v:shapetype>
              <v:shape id="Text Box 2" o:spid="_x0000_s1026" type="#_x0000_t202" style="position:absolute;left:0;text-align:left;margin-left:64.7pt;margin-top:540.85pt;width:408.75pt;height:44.9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" filled="f" stroked="f">
                <v:textbox style="mso-fit-shape-to-text:t">
                  <w:txbxContent>
                    <w:p w:rsidR="00273C8C" w:rsidRPr="00CB7DFB" w:rsidRDefault="00273C8C" w:rsidP="00836AC2">
                      <w:pPr>
                        <w:pStyle w:val="Normaalweb"/>
                        <w:spacing w:before="0" w:beforeAutospacing="0" w:after="200" w:afterAutospacing="0" w:line="276" w:lineRule="auto"/>
                        <w:jc w:val="right"/>
                        <w:rPr>
                          <w:rFonts w:ascii="Tahoma" w:eastAsia="Times New Roman" w:hAnsi="Tahoma" w:cs="Tahoma"/>
                          <w:b/>
                          <w:bCs/>
                          <w:color w:val="000000" w:themeColor="text1"/>
                          <w:sz w:val="40"/>
                          <w:szCs w:val="40"/>
                          <w:lang w:val="en-GB"/>
                        </w:rPr>
                      </w:pPr>
                      <w:r w:rsidRPr="00CB7DFB">
                        <w:rPr>
                          <w:rFonts w:ascii="Tahoma" w:eastAsia="Times New Roman" w:hAnsi="Tahoma" w:cs="Tahoma"/>
                          <w:b/>
                          <w:bCs/>
                          <w:color w:val="000000" w:themeColor="text1"/>
                          <w:sz w:val="40"/>
                          <w:szCs w:val="40"/>
                          <w:lang w:val="en-GB"/>
                        </w:rPr>
                        <w:t>Facilitator manual</w:t>
                      </w:r>
                    </w:p>
                    <w:p w:rsidR="00CB7DFB" w:rsidRPr="00CB7DFB" w:rsidRDefault="00CB7DFB" w:rsidP="00836AC2">
                      <w:pPr>
                        <w:pStyle w:val="Normaalweb"/>
                        <w:spacing w:before="0" w:beforeAutospacing="0" w:after="200" w:afterAutospacing="0" w:line="276" w:lineRule="auto"/>
                        <w:jc w:val="right"/>
                        <w:rPr>
                          <w:rFonts w:ascii="Tahoma" w:hAnsi="Tahoma" w:cs="Tahoma"/>
                          <w:color w:val="000000" w:themeColor="text1"/>
                        </w:rPr>
                      </w:pPr>
                      <w:r w:rsidRPr="00CB7DFB">
                        <w:rPr>
                          <w:rFonts w:ascii="Tahoma" w:hAnsi="Tahoma" w:cs="Tahoma"/>
                          <w:color w:val="000000" w:themeColor="text1"/>
                        </w:rPr>
                        <w:t>Revised version April 2018</w:t>
                      </w:r>
                    </w:p>
                  </w:txbxContent>
                </v:textbox>
              </v:shape>
            </w:pict>
          </mc:Fallback>
        </mc:AlternateContent>
      </w:r>
      <w:r w:rsidR="003A3024" w:rsidRPr="007F438A">
        <w:rPr>
          <w:rFonts w:ascii="Tahoma" w:hAnsi="Tahoma" w:cs="Tahoma"/>
          <w:noProof/>
          <w:lang w:val="sv-SE" w:eastAsia="sv-SE"/>
        </w:rPr>
        <mc:AlternateContent>
          <mc:Choice Requires="wps">
            <w:drawing>
              <wp:anchor distT="0" distB="0" distL="114300" distR="114300" simplePos="0" relativeHeight="251984384" behindDoc="0" locked="0" layoutInCell="1" allowOverlap="1" wp14:anchorId="22AC6EBD" wp14:editId="4C210281">
                <wp:simplePos x="0" y="0"/>
                <wp:positionH relativeFrom="column">
                  <wp:posOffset>808355</wp:posOffset>
                </wp:positionH>
                <wp:positionV relativeFrom="paragraph">
                  <wp:posOffset>5459730</wp:posOffset>
                </wp:positionV>
                <wp:extent cx="5321300" cy="1381760"/>
                <wp:effectExtent l="0" t="0" r="0" b="0"/>
                <wp:wrapNone/>
                <wp:docPr id="1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1381760"/>
                        </a:xfrm>
                        <a:prstGeom prst="rect">
                          <a:avLst/>
                        </a:prstGeom>
                        <a:noFill/>
                        <a:ln w="9525">
                          <a:noFill/>
                          <a:miter lim="800000"/>
                          <a:headEnd/>
                          <a:tailEnd/>
                        </a:ln>
                      </wps:spPr>
                      <wps:txbx>
                        <w:txbxContent>
                          <w:p w:rsidR="00273C8C" w:rsidRPr="00CB7DFB" w:rsidRDefault="00273C8C" w:rsidP="003A3024">
                            <w:pPr>
                              <w:pStyle w:val="ECDCtitle"/>
                              <w:ind w:right="49"/>
                              <w:jc w:val="right"/>
                              <w:rPr>
                                <w:color w:val="000000" w:themeColor="text1"/>
                              </w:rPr>
                            </w:pPr>
                            <w:r w:rsidRPr="00CB7DFB">
                              <w:rPr>
                                <w:color w:val="000000" w:themeColor="text1"/>
                              </w:rPr>
                              <w:t>Course on the development, implementation and evaluation of prudent antibiotic use campaigns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AC6EBD" id="_x0000_s1027" type="#_x0000_t202" style="position:absolute;left:0;text-align:left;margin-left:63.65pt;margin-top:429.9pt;width:419pt;height:108.8pt;z-index:251984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" filled="f" stroked="f">
                <v:textbox style="mso-fit-shape-to-text:t">
                  <w:txbxContent>
                    <w:p w:rsidR="00273C8C" w:rsidRPr="00CB7DFB" w:rsidRDefault="00273C8C" w:rsidP="003A3024">
                      <w:pPr>
                        <w:pStyle w:val="ECDCtitle"/>
                        <w:ind w:right="49"/>
                        <w:jc w:val="right"/>
                        <w:rPr>
                          <w:color w:val="000000" w:themeColor="text1"/>
                        </w:rPr>
                      </w:pPr>
                      <w:r w:rsidRPr="00CB7DFB">
                        <w:rPr>
                          <w:color w:val="000000" w:themeColor="text1"/>
                        </w:rPr>
                        <w:t>Course on the development, implementation and evaluation of prudent antibiotic use campaigns</w:t>
                      </w:r>
                    </w:p>
                  </w:txbxContent>
                </v:textbox>
              </v:shape>
            </w:pict>
          </mc:Fallback>
        </mc:AlternateContent>
      </w:r>
      <w:r w:rsidR="00860E77" w:rsidRPr="007F438A">
        <w:rPr>
          <w:rFonts w:ascii="Tahoma" w:hAnsi="Tahoma" w:cs="Tahoma"/>
          <w:noProof/>
          <w:lang w:val="sv-SE" w:eastAsia="sv-SE"/>
        </w:rPr>
        <mc:AlternateContent>
          <mc:Choice Requires="wps">
            <w:drawing>
              <wp:anchor distT="0" distB="0" distL="114300" distR="114300" simplePos="0" relativeHeight="251604480" behindDoc="0" locked="0" layoutInCell="1" allowOverlap="1" wp14:anchorId="24FD2185" wp14:editId="1DFBBEA4">
                <wp:simplePos x="0" y="0"/>
                <wp:positionH relativeFrom="column">
                  <wp:posOffset>1014730</wp:posOffset>
                </wp:positionH>
                <wp:positionV relativeFrom="paragraph">
                  <wp:posOffset>6838315</wp:posOffset>
                </wp:positionV>
                <wp:extent cx="5191125" cy="570865"/>
                <wp:effectExtent l="0" t="0" r="0" b="0"/>
                <wp:wrapNone/>
                <wp:docPr id="962"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570865"/>
                        </a:xfrm>
                        <a:prstGeom prst="rect">
                          <a:avLst/>
                        </a:prstGeom>
                        <a:noFill/>
                        <a:ln w="9525">
                          <a:noFill/>
                          <a:miter lim="800000"/>
                          <a:headEnd/>
                          <a:tailEnd/>
                        </a:ln>
                      </wps:spPr>
                      <wps:txbx>
                        <w:txbxContent>
                          <w:p w:rsidR="00273C8C" w:rsidRDefault="00273C8C" w:rsidP="001B0C95">
                            <w:pPr>
                              <w:pStyle w:val="ECDCsubtitle"/>
                              <w:jc w:val="right"/>
                              <w:rPr>
                                <w:b/>
                              </w:rPr>
                            </w:pPr>
                            <w:r>
                              <w:rPr>
                                <w:b/>
                              </w:rPr>
                              <w:t>Facilitator Guidelines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FD2185" id="Text Box 93" o:spid="_x0000_s1028" type="#_x0000_t202" style="position:absolute;left:0;text-align:left;margin-left:79.9pt;margin-top:538.45pt;width:408.75pt;height:44.95pt;z-index:25160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" filled="f" stroked="f">
                <v:textbox style="mso-fit-shape-to-text:t">
                  <w:txbxContent>
                    <w:p w:rsidR="00273C8C" w:rsidRDefault="00273C8C" w:rsidP="001B0C95">
                      <w:pPr>
                        <w:pStyle w:val="ECDCsubtitle"/>
                        <w:jc w:val="right"/>
                        <w:rPr>
                          <w:b/>
                        </w:rPr>
                      </w:pPr>
                      <w:r>
                        <w:rPr>
                          <w:b/>
                        </w:rPr>
                        <w:t>Facilitator Guidelines</w:t>
                      </w:r>
                    </w:p>
                  </w:txbxContent>
                </v:textbox>
              </v:shape>
            </w:pict>
          </mc:Fallback>
        </mc:AlternateContent>
      </w:r>
      <w:r w:rsidR="00860E77" w:rsidRPr="007F438A">
        <w:rPr>
          <w:rFonts w:ascii="Tahoma" w:hAnsi="Tahoma" w:cs="Tahoma"/>
          <w:noProof/>
          <w:lang w:val="sv-SE" w:eastAsia="sv-SE"/>
        </w:rPr>
        <mc:AlternateContent>
          <mc:Choice Requires="wps">
            <w:drawing>
              <wp:anchor distT="0" distB="0" distL="114300" distR="114300" simplePos="0" relativeHeight="251605504" behindDoc="0" locked="0" layoutInCell="1" allowOverlap="1" wp14:anchorId="5DCD4C74" wp14:editId="27FAE4CB">
                <wp:simplePos x="0" y="0"/>
                <wp:positionH relativeFrom="column">
                  <wp:posOffset>503555</wp:posOffset>
                </wp:positionH>
                <wp:positionV relativeFrom="paragraph">
                  <wp:posOffset>4718685</wp:posOffset>
                </wp:positionV>
                <wp:extent cx="5628005" cy="1381760"/>
                <wp:effectExtent l="0" t="0" r="0" b="0"/>
                <wp:wrapNone/>
                <wp:docPr id="961"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8005" cy="1381760"/>
                        </a:xfrm>
                        <a:prstGeom prst="rect">
                          <a:avLst/>
                        </a:prstGeom>
                        <a:noFill/>
                        <a:ln w="9525">
                          <a:noFill/>
                          <a:miter lim="800000"/>
                          <a:headEnd/>
                          <a:tailEnd/>
                        </a:ln>
                      </wps:spPr>
                      <wps:txbx>
                        <w:txbxContent>
                          <w:p w:rsidR="00273C8C" w:rsidRDefault="00273C8C" w:rsidP="001B0C95">
                            <w:pPr>
                              <w:pStyle w:val="ECDCtitle"/>
                              <w:jc w:val="right"/>
                            </w:pPr>
                            <w:r>
                              <w:t>Course on development, implementation and evaluation of prudent antibiotic use campaigns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DCD4C74" id="Text Box 307" o:spid="_x0000_s1029" type="#_x0000_t202" style="position:absolute;left:0;text-align:left;margin-left:39.65pt;margin-top:371.55pt;width:443.15pt;height:108.8pt;z-index:251605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" filled="f" stroked="f">
                <v:textbox style="mso-fit-shape-to-text:t">
                  <w:txbxContent>
                    <w:p w:rsidR="00273C8C" w:rsidRDefault="00273C8C" w:rsidP="001B0C95">
                      <w:pPr>
                        <w:pStyle w:val="ECDCtitle"/>
                        <w:jc w:val="right"/>
                      </w:pPr>
                      <w:r>
                        <w:t>Course on development, implementation and evaluation of prudent antibiotic use campaigns</w:t>
                      </w:r>
                    </w:p>
                  </w:txbxContent>
                </v:textbox>
              </v:shape>
            </w:pict>
          </mc:Fallback>
        </mc:AlternateContent>
      </w:r>
      <w:r w:rsidR="001B0C95" w:rsidRPr="007F438A">
        <w:rPr>
          <w:rFonts w:ascii="Tahoma" w:hAnsi="Tahoma" w:cs="Tahoma"/>
        </w:rPr>
        <w:t xml:space="preserve">  </w:t>
      </w:r>
      <w:r w:rsidR="001B0C95" w:rsidRPr="007F438A">
        <w:rPr>
          <w:rFonts w:ascii="Tahoma" w:hAnsi="Tahoma" w:cs="Tahoma"/>
          <w:sz w:val="32"/>
          <w:szCs w:val="32"/>
        </w:rPr>
        <w:br w:type="page"/>
      </w:r>
    </w:p>
    <w:p w:rsidR="00B6599F" w:rsidRPr="007F438A" w:rsidRDefault="00B6599F" w:rsidP="003A3024">
      <w:pPr>
        <w:pStyle w:val="ECDCnormal"/>
        <w:ind w:right="-567"/>
        <w:rPr>
          <w:lang w:val="en-GB"/>
        </w:rPr>
      </w:pPr>
      <w:r w:rsidRPr="007F438A">
        <w:rPr>
          <w:lang w:val="en-GB"/>
        </w:rPr>
        <w:lastRenderedPageBreak/>
        <w:t xml:space="preserve">This document belongs to the training </w:t>
      </w:r>
      <w:r w:rsidR="003047BC" w:rsidRPr="007F438A">
        <w:rPr>
          <w:lang w:val="en-GB"/>
        </w:rPr>
        <w:t>toolkit</w:t>
      </w:r>
      <w:r w:rsidRPr="007F438A">
        <w:rPr>
          <w:lang w:val="en-GB"/>
        </w:rPr>
        <w:t xml:space="preserve"> for the course on </w:t>
      </w:r>
      <w:r w:rsidR="003047BC" w:rsidRPr="007F438A">
        <w:rPr>
          <w:lang w:val="en-GB"/>
        </w:rPr>
        <w:t>the “D</w:t>
      </w:r>
      <w:r w:rsidRPr="007F438A">
        <w:rPr>
          <w:lang w:val="en-GB"/>
        </w:rPr>
        <w:t xml:space="preserve">evelopment, implementation and evaluation of prudent antibiotic use campaigns”, </w:t>
      </w:r>
      <w:r w:rsidR="00D1513E" w:rsidRPr="007F438A">
        <w:rPr>
          <w:lang w:val="en-GB"/>
        </w:rPr>
        <w:t>commissioned</w:t>
      </w:r>
      <w:r w:rsidRPr="007F438A">
        <w:rPr>
          <w:lang w:val="en-GB"/>
        </w:rPr>
        <w:t xml:space="preserve"> by the European Centre for Disease Prevention and Control (ECDC) in 201</w:t>
      </w:r>
      <w:r w:rsidR="005C54B4" w:rsidRPr="007F438A">
        <w:rPr>
          <w:lang w:val="en-GB"/>
        </w:rPr>
        <w:t>3</w:t>
      </w:r>
      <w:r w:rsidRPr="007F438A">
        <w:rPr>
          <w:lang w:val="en-GB"/>
        </w:rPr>
        <w:t>, under service contract no. ECDC/2011/029 with Karolinska Institutet, Sweden.</w:t>
      </w:r>
    </w:p>
    <w:p w:rsidR="00B6599F" w:rsidRPr="007F438A" w:rsidRDefault="00B6599F" w:rsidP="00021332">
      <w:pPr>
        <w:pStyle w:val="ECDCnormal"/>
        <w:spacing w:after="0"/>
        <w:rPr>
          <w:lang w:val="en-GB"/>
        </w:rPr>
      </w:pPr>
    </w:p>
    <w:p w:rsidR="00484E19" w:rsidRPr="007F438A" w:rsidRDefault="00D1513E" w:rsidP="00B80BEE">
      <w:pPr>
        <w:pStyle w:val="ECDCnormal"/>
        <w:rPr>
          <w:lang w:val="en-GB"/>
        </w:rPr>
      </w:pPr>
      <w:r w:rsidRPr="007F438A">
        <w:rPr>
          <w:i/>
          <w:lang w:val="en-GB"/>
        </w:rPr>
        <w:t xml:space="preserve">Authors: </w:t>
      </w:r>
      <w:r w:rsidR="00484E19" w:rsidRPr="007F438A">
        <w:rPr>
          <w:lang w:val="en-GB"/>
        </w:rPr>
        <w:t>Senia Ro</w:t>
      </w:r>
      <w:r w:rsidR="005C54B4" w:rsidRPr="007F438A">
        <w:rPr>
          <w:lang w:val="en-GB"/>
        </w:rPr>
        <w:t xml:space="preserve">sales Klintz, </w:t>
      </w:r>
      <w:r w:rsidR="00AF4DD3" w:rsidRPr="007F438A">
        <w:rPr>
          <w:lang w:val="en-GB"/>
        </w:rPr>
        <w:t>PhD, MSc (</w:t>
      </w:r>
      <w:r w:rsidR="003047BC" w:rsidRPr="007F438A">
        <w:rPr>
          <w:lang w:val="en-GB"/>
        </w:rPr>
        <w:t>M</w:t>
      </w:r>
      <w:r w:rsidR="00AF4DD3" w:rsidRPr="007F438A">
        <w:rPr>
          <w:lang w:val="en-GB"/>
        </w:rPr>
        <w:t xml:space="preserve">icrobiology); </w:t>
      </w:r>
      <w:r w:rsidR="005C54B4" w:rsidRPr="007F438A">
        <w:rPr>
          <w:lang w:val="en-GB"/>
        </w:rPr>
        <w:t xml:space="preserve">Erika </w:t>
      </w:r>
      <w:r w:rsidR="005B281D" w:rsidRPr="007F438A">
        <w:rPr>
          <w:lang w:val="en-GB"/>
        </w:rPr>
        <w:t xml:space="preserve">Anne-Marie </w:t>
      </w:r>
      <w:r w:rsidR="005C54B4" w:rsidRPr="007F438A">
        <w:rPr>
          <w:lang w:val="en-GB"/>
        </w:rPr>
        <w:t>Saliba,</w:t>
      </w:r>
      <w:r w:rsidR="00AF4DD3" w:rsidRPr="007F438A">
        <w:rPr>
          <w:lang w:val="en-GB"/>
        </w:rPr>
        <w:t xml:space="preserve"> M</w:t>
      </w:r>
      <w:r w:rsidR="00491771" w:rsidRPr="007F438A">
        <w:rPr>
          <w:lang w:val="en-GB"/>
        </w:rPr>
        <w:t>M</w:t>
      </w:r>
      <w:r w:rsidR="00AF4DD3" w:rsidRPr="007F438A">
        <w:rPr>
          <w:lang w:val="en-GB"/>
        </w:rPr>
        <w:t>Sc (</w:t>
      </w:r>
      <w:r w:rsidR="003047BC" w:rsidRPr="007F438A">
        <w:rPr>
          <w:lang w:val="en-GB"/>
        </w:rPr>
        <w:t>G</w:t>
      </w:r>
      <w:r w:rsidR="00AF4DD3" w:rsidRPr="007F438A">
        <w:rPr>
          <w:lang w:val="en-GB"/>
        </w:rPr>
        <w:t xml:space="preserve">lobal </w:t>
      </w:r>
      <w:r w:rsidR="003047BC" w:rsidRPr="007F438A">
        <w:rPr>
          <w:lang w:val="en-GB"/>
        </w:rPr>
        <w:t>H</w:t>
      </w:r>
      <w:r w:rsidR="00AF4DD3" w:rsidRPr="007F438A">
        <w:rPr>
          <w:lang w:val="en-GB"/>
        </w:rPr>
        <w:t>ealth), RN</w:t>
      </w:r>
      <w:r w:rsidR="00491771" w:rsidRPr="007F438A">
        <w:rPr>
          <w:lang w:val="en-GB"/>
        </w:rPr>
        <w:t>, BSc (</w:t>
      </w:r>
      <w:r w:rsidR="003047BC" w:rsidRPr="007F438A">
        <w:rPr>
          <w:lang w:val="en-GB"/>
        </w:rPr>
        <w:t>N</w:t>
      </w:r>
      <w:r w:rsidR="00491771" w:rsidRPr="007F438A">
        <w:rPr>
          <w:lang w:val="en-GB"/>
        </w:rPr>
        <w:t>ursing)</w:t>
      </w:r>
      <w:r w:rsidR="00AF4DD3" w:rsidRPr="007F438A">
        <w:rPr>
          <w:lang w:val="en-GB"/>
        </w:rPr>
        <w:t>;</w:t>
      </w:r>
      <w:r w:rsidR="005C54B4" w:rsidRPr="007F438A">
        <w:rPr>
          <w:lang w:val="en-GB"/>
        </w:rPr>
        <w:t xml:space="preserve"> </w:t>
      </w:r>
      <w:proofErr w:type="spellStart"/>
      <w:r w:rsidR="005C54B4" w:rsidRPr="007F438A">
        <w:rPr>
          <w:lang w:val="en-GB"/>
        </w:rPr>
        <w:t>Cha</w:t>
      </w:r>
      <w:r w:rsidR="00484E19" w:rsidRPr="007F438A">
        <w:rPr>
          <w:lang w:val="en-GB"/>
        </w:rPr>
        <w:t>r</w:t>
      </w:r>
      <w:r w:rsidR="005C54B4" w:rsidRPr="007F438A">
        <w:rPr>
          <w:lang w:val="en-GB"/>
        </w:rPr>
        <w:t>l</w:t>
      </w:r>
      <w:r w:rsidR="00484E19" w:rsidRPr="007F438A">
        <w:rPr>
          <w:lang w:val="en-GB"/>
        </w:rPr>
        <w:t>otta</w:t>
      </w:r>
      <w:proofErr w:type="spellEnd"/>
      <w:r w:rsidR="00484E19" w:rsidRPr="007F438A">
        <w:rPr>
          <w:lang w:val="en-GB"/>
        </w:rPr>
        <w:t xml:space="preserve"> Zacharias</w:t>
      </w:r>
      <w:r w:rsidR="00491771" w:rsidRPr="007F438A">
        <w:rPr>
          <w:lang w:val="en-GB"/>
        </w:rPr>
        <w:t xml:space="preserve">, </w:t>
      </w:r>
      <w:proofErr w:type="spellStart"/>
      <w:r w:rsidR="004D4118" w:rsidRPr="007F438A">
        <w:rPr>
          <w:lang w:val="en-GB"/>
        </w:rPr>
        <w:t>Lic</w:t>
      </w:r>
      <w:proofErr w:type="spellEnd"/>
      <w:r w:rsidR="004D4118" w:rsidRPr="007F438A">
        <w:rPr>
          <w:lang w:val="en-GB"/>
        </w:rPr>
        <w:t xml:space="preserve">. Med. Sci., </w:t>
      </w:r>
      <w:r w:rsidR="00491771" w:rsidRPr="007F438A">
        <w:rPr>
          <w:lang w:val="en-GB"/>
        </w:rPr>
        <w:t>M</w:t>
      </w:r>
      <w:r w:rsidR="004D4118" w:rsidRPr="007F438A">
        <w:rPr>
          <w:lang w:val="en-GB"/>
        </w:rPr>
        <w:t>Sc (International Health),</w:t>
      </w:r>
      <w:r w:rsidR="00491771" w:rsidRPr="007F438A">
        <w:rPr>
          <w:lang w:val="en-GB"/>
        </w:rPr>
        <w:t xml:space="preserve"> MD;</w:t>
      </w:r>
      <w:r w:rsidR="00173E82" w:rsidRPr="007F438A">
        <w:rPr>
          <w:lang w:val="en-GB"/>
        </w:rPr>
        <w:t xml:space="preserve"> and Cecilia Stålsby Lundbor</w:t>
      </w:r>
      <w:r w:rsidR="00491771" w:rsidRPr="007F438A">
        <w:rPr>
          <w:lang w:val="en-GB"/>
        </w:rPr>
        <w:t xml:space="preserve">g, Prof, PhD, MScPharm – </w:t>
      </w:r>
      <w:r w:rsidR="00BC1C03" w:rsidRPr="007F438A">
        <w:rPr>
          <w:lang w:val="en-GB"/>
        </w:rPr>
        <w:t>Dept</w:t>
      </w:r>
      <w:r w:rsidR="00173E82" w:rsidRPr="007F438A">
        <w:rPr>
          <w:lang w:val="en-GB"/>
        </w:rPr>
        <w:t>.</w:t>
      </w:r>
      <w:r w:rsidR="006E3E0D" w:rsidRPr="007F438A">
        <w:rPr>
          <w:lang w:val="en-GB"/>
        </w:rPr>
        <w:t xml:space="preserve"> of Public Health Sciences</w:t>
      </w:r>
      <w:r w:rsidR="005C54B4" w:rsidRPr="007F438A">
        <w:rPr>
          <w:lang w:val="en-GB"/>
        </w:rPr>
        <w:t xml:space="preserve"> (Global Health/IHCAR)</w:t>
      </w:r>
      <w:r w:rsidR="00173E82" w:rsidRPr="007F438A">
        <w:rPr>
          <w:lang w:val="en-GB"/>
        </w:rPr>
        <w:t>, Karolinska Institutet</w:t>
      </w:r>
      <w:r w:rsidR="006E3E0D" w:rsidRPr="007F438A">
        <w:rPr>
          <w:lang w:val="en-GB"/>
        </w:rPr>
        <w:t>.</w:t>
      </w:r>
    </w:p>
    <w:p w:rsidR="009057E3" w:rsidRPr="007F438A" w:rsidRDefault="009057E3" w:rsidP="009057E3">
      <w:pPr>
        <w:pStyle w:val="ECDCnormal"/>
        <w:spacing w:after="0"/>
        <w:rPr>
          <w:lang w:val="en-GB"/>
        </w:rPr>
      </w:pPr>
    </w:p>
    <w:p w:rsidR="00021332" w:rsidRPr="007F438A" w:rsidRDefault="00021332" w:rsidP="009057E3">
      <w:pPr>
        <w:autoSpaceDE w:val="0"/>
        <w:autoSpaceDN w:val="0"/>
        <w:adjustRightInd w:val="0"/>
        <w:spacing w:after="0" w:line="240" w:lineRule="auto"/>
        <w:rPr>
          <w:rFonts w:ascii="Tahoma" w:hAnsi="Tahoma" w:cs="Tahoma"/>
          <w:lang w:val="en-GB"/>
        </w:rPr>
      </w:pPr>
      <w:r w:rsidRPr="007F438A">
        <w:rPr>
          <w:rFonts w:ascii="Tahoma" w:hAnsi="Tahoma" w:cs="Tahoma"/>
          <w:i/>
          <w:lang w:val="en-GB"/>
        </w:rPr>
        <w:t>Suggested citation</w:t>
      </w:r>
      <w:r w:rsidRPr="007F438A">
        <w:rPr>
          <w:rFonts w:ascii="Tahoma" w:hAnsi="Tahoma" w:cs="Tahoma"/>
          <w:lang w:val="en-GB"/>
        </w:rPr>
        <w:t>:</w:t>
      </w:r>
      <w:r w:rsidR="009057E3" w:rsidRPr="007F438A">
        <w:rPr>
          <w:rFonts w:ascii="Tahoma" w:hAnsi="Tahoma" w:cs="Tahoma"/>
          <w:lang w:val="en-GB"/>
        </w:rPr>
        <w:t xml:space="preserve"> </w:t>
      </w:r>
      <w:r w:rsidR="003047BC" w:rsidRPr="007F438A">
        <w:rPr>
          <w:rFonts w:ascii="Tahoma" w:hAnsi="Tahoma" w:cs="Tahoma"/>
          <w:lang w:val="en-GB"/>
        </w:rPr>
        <w:t xml:space="preserve">Rosales Klintz S, Saliba EA, Zacharias C, Stålsby Lundborg C. </w:t>
      </w:r>
      <w:r w:rsidR="009057E3" w:rsidRPr="007F438A">
        <w:rPr>
          <w:rFonts w:ascii="Tahoma" w:hAnsi="Tahoma" w:cs="Tahoma"/>
          <w:lang w:val="en-GB"/>
        </w:rPr>
        <w:t xml:space="preserve">Course on the development, implementation and evaluation of prudent antibiotic use campaigns: </w:t>
      </w:r>
      <w:r w:rsidR="00BD6C9E" w:rsidRPr="007F438A">
        <w:rPr>
          <w:rFonts w:ascii="Tahoma" w:hAnsi="Tahoma" w:cs="Tahoma"/>
          <w:lang w:val="en-GB"/>
        </w:rPr>
        <w:t>f</w:t>
      </w:r>
      <w:r w:rsidR="009057E3" w:rsidRPr="007F438A">
        <w:rPr>
          <w:rFonts w:ascii="Tahoma" w:hAnsi="Tahoma" w:cs="Tahoma"/>
          <w:lang w:val="en-GB"/>
        </w:rPr>
        <w:t>acilitator manual. Stockholm: E</w:t>
      </w:r>
      <w:r w:rsidR="003047BC" w:rsidRPr="007F438A">
        <w:rPr>
          <w:rFonts w:ascii="Tahoma" w:hAnsi="Tahoma" w:cs="Tahoma"/>
          <w:lang w:val="en-GB"/>
        </w:rPr>
        <w:t>uropean Centre for Disease Prevention and Control</w:t>
      </w:r>
      <w:r w:rsidR="009057E3" w:rsidRPr="007F438A">
        <w:rPr>
          <w:rFonts w:ascii="Tahoma" w:hAnsi="Tahoma" w:cs="Tahoma"/>
          <w:lang w:val="en-GB"/>
        </w:rPr>
        <w:t>; 2013.</w:t>
      </w:r>
    </w:p>
    <w:p w:rsidR="00021332" w:rsidRPr="007F438A" w:rsidRDefault="00021332" w:rsidP="00B80BEE">
      <w:pPr>
        <w:pStyle w:val="ECDCnormal"/>
        <w:rPr>
          <w:lang w:val="en-GB"/>
        </w:rPr>
      </w:pPr>
    </w:p>
    <w:p w:rsidR="00021332" w:rsidRPr="007F438A" w:rsidRDefault="00021332" w:rsidP="00021332">
      <w:pPr>
        <w:pStyle w:val="Kop3"/>
        <w:rPr>
          <w:rFonts w:ascii="Tahoma" w:hAnsi="Tahoma" w:cs="Tahoma"/>
          <w:color w:val="auto"/>
          <w:lang w:val="en-GB"/>
        </w:rPr>
      </w:pPr>
      <w:r w:rsidRPr="007F438A">
        <w:rPr>
          <w:rFonts w:ascii="Tahoma" w:hAnsi="Tahoma" w:cs="Tahoma"/>
          <w:color w:val="auto"/>
          <w:lang w:val="en-GB"/>
        </w:rPr>
        <w:t>You are free to:</w:t>
      </w:r>
    </w:p>
    <w:p w:rsidR="00021332" w:rsidRPr="007F438A" w:rsidRDefault="00021332" w:rsidP="007A22BC">
      <w:pPr>
        <w:numPr>
          <w:ilvl w:val="0"/>
          <w:numId w:val="122"/>
        </w:numPr>
        <w:spacing w:after="100" w:afterAutospacing="1" w:line="240" w:lineRule="auto"/>
        <w:rPr>
          <w:rFonts w:ascii="Tahoma" w:hAnsi="Tahoma" w:cs="Tahoma"/>
          <w:lang w:val="en-GB"/>
        </w:rPr>
      </w:pPr>
      <w:r w:rsidRPr="007F438A">
        <w:rPr>
          <w:rStyle w:val="Zwaar"/>
          <w:rFonts w:ascii="Tahoma" w:hAnsi="Tahoma" w:cs="Tahoma"/>
          <w:lang w:val="en-GB"/>
        </w:rPr>
        <w:t>Share</w:t>
      </w:r>
      <w:r w:rsidR="009057E3" w:rsidRPr="007F438A">
        <w:rPr>
          <w:rStyle w:val="Zwaar"/>
          <w:rFonts w:ascii="Tahoma" w:hAnsi="Tahoma" w:cs="Tahoma"/>
          <w:lang w:val="en-GB"/>
        </w:rPr>
        <w:t xml:space="preserve"> </w:t>
      </w:r>
      <w:r w:rsidR="009057E3" w:rsidRPr="007F438A">
        <w:rPr>
          <w:rStyle w:val="Zwaar"/>
          <w:rFonts w:ascii="Tahoma" w:hAnsi="Tahoma" w:cs="Tahoma"/>
          <w:b w:val="0"/>
          <w:lang w:val="en-GB"/>
        </w:rPr>
        <w:t xml:space="preserve">– </w:t>
      </w:r>
      <w:r w:rsidRPr="007F438A">
        <w:rPr>
          <w:rFonts w:ascii="Tahoma" w:hAnsi="Tahoma" w:cs="Tahoma"/>
          <w:lang w:val="en-GB"/>
        </w:rPr>
        <w:t xml:space="preserve">copy, distribute and transmit the work </w:t>
      </w:r>
    </w:p>
    <w:p w:rsidR="00021332" w:rsidRPr="007F438A" w:rsidRDefault="00021332" w:rsidP="007A22BC">
      <w:pPr>
        <w:numPr>
          <w:ilvl w:val="0"/>
          <w:numId w:val="122"/>
        </w:numPr>
        <w:spacing w:before="100" w:beforeAutospacing="1" w:after="100" w:afterAutospacing="1" w:line="240" w:lineRule="auto"/>
        <w:rPr>
          <w:rFonts w:ascii="Tahoma" w:hAnsi="Tahoma" w:cs="Tahoma"/>
          <w:lang w:val="en-GB"/>
        </w:rPr>
      </w:pPr>
      <w:r w:rsidRPr="007F438A">
        <w:rPr>
          <w:rStyle w:val="Zwaar"/>
          <w:rFonts w:ascii="Tahoma" w:hAnsi="Tahoma" w:cs="Tahoma"/>
          <w:lang w:val="en-GB"/>
        </w:rPr>
        <w:t>Remix</w:t>
      </w:r>
      <w:r w:rsidR="009057E3" w:rsidRPr="007F438A">
        <w:rPr>
          <w:rFonts w:ascii="Tahoma" w:hAnsi="Tahoma" w:cs="Tahoma"/>
          <w:lang w:val="en-GB"/>
        </w:rPr>
        <w:t xml:space="preserve"> – </w:t>
      </w:r>
      <w:r w:rsidRPr="007F438A">
        <w:rPr>
          <w:rFonts w:ascii="Tahoma" w:hAnsi="Tahoma" w:cs="Tahoma"/>
          <w:lang w:val="en-GB"/>
        </w:rPr>
        <w:t xml:space="preserve">adapt the work </w:t>
      </w:r>
    </w:p>
    <w:p w:rsidR="00021332" w:rsidRPr="007F438A" w:rsidRDefault="00021332" w:rsidP="00021332">
      <w:pPr>
        <w:pStyle w:val="Kop3"/>
        <w:rPr>
          <w:rFonts w:ascii="Tahoma" w:hAnsi="Tahoma" w:cs="Tahoma"/>
          <w:color w:val="auto"/>
          <w:lang w:val="en-GB"/>
        </w:rPr>
      </w:pPr>
      <w:r w:rsidRPr="007F438A">
        <w:rPr>
          <w:rFonts w:ascii="Tahoma" w:hAnsi="Tahoma" w:cs="Tahoma"/>
          <w:color w:val="auto"/>
          <w:lang w:val="en-GB"/>
        </w:rPr>
        <w:t>Under the following conditions:</w:t>
      </w:r>
    </w:p>
    <w:p w:rsidR="00021332" w:rsidRPr="007F438A" w:rsidRDefault="00021332" w:rsidP="007A22BC">
      <w:pPr>
        <w:pStyle w:val="Normaalweb"/>
        <w:numPr>
          <w:ilvl w:val="0"/>
          <w:numId w:val="123"/>
        </w:numPr>
        <w:spacing w:before="0" w:beforeAutospacing="0"/>
        <w:rPr>
          <w:rFonts w:ascii="Tahoma" w:hAnsi="Tahoma" w:cs="Tahoma"/>
          <w:sz w:val="22"/>
          <w:szCs w:val="22"/>
          <w:lang w:val="en-GB"/>
        </w:rPr>
      </w:pPr>
      <w:r w:rsidRPr="007F438A">
        <w:rPr>
          <w:rStyle w:val="Zwaar"/>
          <w:rFonts w:ascii="Tahoma" w:hAnsi="Tahoma" w:cs="Tahoma"/>
          <w:sz w:val="22"/>
          <w:szCs w:val="22"/>
          <w:lang w:val="en-GB"/>
        </w:rPr>
        <w:t>Attribution</w:t>
      </w:r>
      <w:r w:rsidR="009057E3" w:rsidRPr="007F438A">
        <w:rPr>
          <w:rStyle w:val="Zwaar"/>
          <w:rFonts w:ascii="Tahoma" w:hAnsi="Tahoma" w:cs="Tahoma"/>
          <w:sz w:val="22"/>
          <w:szCs w:val="22"/>
          <w:lang w:val="en-GB"/>
        </w:rPr>
        <w:t xml:space="preserve"> </w:t>
      </w:r>
      <w:r w:rsidR="009057E3" w:rsidRPr="007F438A">
        <w:rPr>
          <w:rStyle w:val="Zwaar"/>
          <w:rFonts w:ascii="Tahoma" w:hAnsi="Tahoma" w:cs="Tahoma"/>
          <w:b w:val="0"/>
          <w:sz w:val="22"/>
          <w:szCs w:val="22"/>
          <w:lang w:val="en-GB"/>
        </w:rPr>
        <w:t xml:space="preserve">– </w:t>
      </w:r>
      <w:r w:rsidR="009057E3" w:rsidRPr="007F438A">
        <w:rPr>
          <w:rFonts w:ascii="Tahoma" w:hAnsi="Tahoma" w:cs="Tahoma"/>
          <w:sz w:val="22"/>
          <w:szCs w:val="22"/>
          <w:lang w:val="en-GB"/>
        </w:rPr>
        <w:t>y</w:t>
      </w:r>
      <w:r w:rsidRPr="007F438A">
        <w:rPr>
          <w:rFonts w:ascii="Tahoma" w:hAnsi="Tahoma" w:cs="Tahoma"/>
          <w:sz w:val="22"/>
          <w:szCs w:val="22"/>
          <w:lang w:val="en-GB"/>
        </w:rPr>
        <w:t>ou must attribute the work in the manner specified by the author or licensor (but not in any way that suggests that they endor</w:t>
      </w:r>
      <w:r w:rsidR="009057E3" w:rsidRPr="007F438A">
        <w:rPr>
          <w:rFonts w:ascii="Tahoma" w:hAnsi="Tahoma" w:cs="Tahoma"/>
          <w:sz w:val="22"/>
          <w:szCs w:val="22"/>
          <w:lang w:val="en-GB"/>
        </w:rPr>
        <w:t>se you or your use of the work)</w:t>
      </w:r>
    </w:p>
    <w:p w:rsidR="00021332" w:rsidRPr="007F438A" w:rsidRDefault="00021332" w:rsidP="007A22BC">
      <w:pPr>
        <w:pStyle w:val="Normaalweb"/>
        <w:numPr>
          <w:ilvl w:val="0"/>
          <w:numId w:val="123"/>
        </w:numPr>
        <w:rPr>
          <w:rFonts w:ascii="Tahoma" w:hAnsi="Tahoma" w:cs="Tahoma"/>
          <w:sz w:val="22"/>
          <w:szCs w:val="22"/>
          <w:lang w:val="en-GB"/>
        </w:rPr>
      </w:pPr>
      <w:r w:rsidRPr="007F438A">
        <w:rPr>
          <w:rStyle w:val="Zwaar"/>
          <w:rFonts w:ascii="Tahoma" w:hAnsi="Tahoma" w:cs="Tahoma"/>
          <w:sz w:val="22"/>
          <w:szCs w:val="22"/>
          <w:lang w:val="en-GB"/>
        </w:rPr>
        <w:t>Non-commercial</w:t>
      </w:r>
      <w:r w:rsidR="009057E3" w:rsidRPr="007F438A">
        <w:rPr>
          <w:rFonts w:ascii="Tahoma" w:hAnsi="Tahoma" w:cs="Tahoma"/>
          <w:sz w:val="22"/>
          <w:szCs w:val="22"/>
          <w:lang w:val="en-GB"/>
        </w:rPr>
        <w:t xml:space="preserve"> – y</w:t>
      </w:r>
      <w:r w:rsidRPr="007F438A">
        <w:rPr>
          <w:rFonts w:ascii="Tahoma" w:hAnsi="Tahoma" w:cs="Tahoma"/>
          <w:sz w:val="22"/>
          <w:szCs w:val="22"/>
          <w:lang w:val="en-GB"/>
        </w:rPr>
        <w:t>ou may not use th</w:t>
      </w:r>
      <w:r w:rsidR="009057E3" w:rsidRPr="007F438A">
        <w:rPr>
          <w:rFonts w:ascii="Tahoma" w:hAnsi="Tahoma" w:cs="Tahoma"/>
          <w:sz w:val="22"/>
          <w:szCs w:val="22"/>
          <w:lang w:val="en-GB"/>
        </w:rPr>
        <w:t>is work for commercial purposes</w:t>
      </w:r>
    </w:p>
    <w:p w:rsidR="00021332" w:rsidRPr="007F438A" w:rsidRDefault="00021332" w:rsidP="007A22BC">
      <w:pPr>
        <w:pStyle w:val="Normaalweb"/>
        <w:numPr>
          <w:ilvl w:val="0"/>
          <w:numId w:val="123"/>
        </w:numPr>
        <w:rPr>
          <w:rFonts w:ascii="Tahoma" w:hAnsi="Tahoma" w:cs="Tahoma"/>
          <w:sz w:val="22"/>
          <w:szCs w:val="22"/>
          <w:lang w:val="en-GB"/>
        </w:rPr>
      </w:pPr>
      <w:r w:rsidRPr="007F438A">
        <w:rPr>
          <w:rStyle w:val="Zwaar"/>
          <w:rFonts w:ascii="Tahoma" w:hAnsi="Tahoma" w:cs="Tahoma"/>
          <w:sz w:val="22"/>
          <w:szCs w:val="22"/>
          <w:lang w:val="en-GB"/>
        </w:rPr>
        <w:t>Share Alike</w:t>
      </w:r>
      <w:r w:rsidR="009057E3" w:rsidRPr="007F438A">
        <w:rPr>
          <w:rStyle w:val="Zwaar"/>
          <w:rFonts w:ascii="Tahoma" w:hAnsi="Tahoma" w:cs="Tahoma"/>
          <w:sz w:val="22"/>
          <w:szCs w:val="22"/>
          <w:lang w:val="en-GB"/>
        </w:rPr>
        <w:t xml:space="preserve"> </w:t>
      </w:r>
      <w:r w:rsidR="009057E3" w:rsidRPr="007F438A">
        <w:rPr>
          <w:rStyle w:val="Zwaar"/>
          <w:rFonts w:ascii="Tahoma" w:hAnsi="Tahoma" w:cs="Tahoma"/>
          <w:b w:val="0"/>
          <w:sz w:val="22"/>
          <w:szCs w:val="22"/>
          <w:lang w:val="en-GB"/>
        </w:rPr>
        <w:t>–</w:t>
      </w:r>
      <w:r w:rsidRPr="007F438A">
        <w:rPr>
          <w:rFonts w:ascii="Tahoma" w:hAnsi="Tahoma" w:cs="Tahoma"/>
          <w:sz w:val="22"/>
          <w:szCs w:val="22"/>
          <w:lang w:val="en-GB"/>
        </w:rPr>
        <w:t xml:space="preserve"> </w:t>
      </w:r>
      <w:r w:rsidR="009057E3" w:rsidRPr="007F438A">
        <w:rPr>
          <w:rFonts w:ascii="Tahoma" w:hAnsi="Tahoma" w:cs="Tahoma"/>
          <w:sz w:val="22"/>
          <w:szCs w:val="22"/>
          <w:lang w:val="en-GB"/>
        </w:rPr>
        <w:t>i</w:t>
      </w:r>
      <w:r w:rsidRPr="007F438A">
        <w:rPr>
          <w:rFonts w:ascii="Tahoma" w:hAnsi="Tahoma" w:cs="Tahoma"/>
          <w:sz w:val="22"/>
          <w:szCs w:val="22"/>
          <w:lang w:val="en-GB"/>
        </w:rPr>
        <w:t>f you alter, transform, or build upon this work, you may distribute the resulting work only under the same</w:t>
      </w:r>
      <w:r w:rsidR="009057E3" w:rsidRPr="007F438A">
        <w:rPr>
          <w:rFonts w:ascii="Tahoma" w:hAnsi="Tahoma" w:cs="Tahoma"/>
          <w:sz w:val="22"/>
          <w:szCs w:val="22"/>
          <w:lang w:val="en-GB"/>
        </w:rPr>
        <w:t xml:space="preserve"> or similar license to this one</w:t>
      </w:r>
    </w:p>
    <w:p w:rsidR="00021332" w:rsidRPr="007F438A" w:rsidRDefault="00021332" w:rsidP="00021332">
      <w:pPr>
        <w:pStyle w:val="Kop3"/>
        <w:rPr>
          <w:rFonts w:ascii="Tahoma" w:hAnsi="Tahoma" w:cs="Tahoma"/>
          <w:color w:val="auto"/>
          <w:lang w:val="en-GB"/>
        </w:rPr>
      </w:pPr>
      <w:r w:rsidRPr="007F438A">
        <w:rPr>
          <w:rFonts w:ascii="Tahoma" w:hAnsi="Tahoma" w:cs="Tahoma"/>
          <w:color w:val="auto"/>
          <w:lang w:val="en-GB"/>
        </w:rPr>
        <w:t xml:space="preserve">With the understanding that: </w:t>
      </w:r>
    </w:p>
    <w:p w:rsidR="00021332" w:rsidRPr="007F438A" w:rsidRDefault="00021332" w:rsidP="007A22BC">
      <w:pPr>
        <w:numPr>
          <w:ilvl w:val="0"/>
          <w:numId w:val="124"/>
        </w:numPr>
        <w:spacing w:after="100" w:afterAutospacing="1" w:line="240" w:lineRule="auto"/>
        <w:rPr>
          <w:rFonts w:ascii="Tahoma" w:hAnsi="Tahoma" w:cs="Tahoma"/>
          <w:lang w:val="en-GB"/>
        </w:rPr>
      </w:pPr>
      <w:r w:rsidRPr="007F438A">
        <w:rPr>
          <w:rStyle w:val="Zwaar"/>
          <w:rFonts w:ascii="Tahoma" w:hAnsi="Tahoma" w:cs="Tahoma"/>
          <w:lang w:val="en-GB"/>
        </w:rPr>
        <w:t>Waiver</w:t>
      </w:r>
      <w:r w:rsidR="009057E3" w:rsidRPr="007F438A">
        <w:rPr>
          <w:rFonts w:ascii="Tahoma" w:hAnsi="Tahoma" w:cs="Tahoma"/>
          <w:lang w:val="en-GB"/>
        </w:rPr>
        <w:t xml:space="preserve"> – a</w:t>
      </w:r>
      <w:r w:rsidRPr="007F438A">
        <w:rPr>
          <w:rFonts w:ascii="Tahoma" w:hAnsi="Tahoma" w:cs="Tahoma"/>
          <w:lang w:val="en-GB"/>
        </w:rPr>
        <w:t>ny of the above conditions can be waived if you get permis</w:t>
      </w:r>
      <w:r w:rsidR="009057E3" w:rsidRPr="007F438A">
        <w:rPr>
          <w:rFonts w:ascii="Tahoma" w:hAnsi="Tahoma" w:cs="Tahoma"/>
          <w:lang w:val="en-GB"/>
        </w:rPr>
        <w:t>sion from the copyright holder</w:t>
      </w:r>
    </w:p>
    <w:p w:rsidR="00021332" w:rsidRPr="007F438A" w:rsidRDefault="00021332" w:rsidP="007A22BC">
      <w:pPr>
        <w:numPr>
          <w:ilvl w:val="0"/>
          <w:numId w:val="124"/>
        </w:numPr>
        <w:spacing w:before="100" w:beforeAutospacing="1" w:after="100" w:afterAutospacing="1" w:line="240" w:lineRule="auto"/>
        <w:rPr>
          <w:rFonts w:ascii="Tahoma" w:hAnsi="Tahoma" w:cs="Tahoma"/>
          <w:lang w:val="en-GB"/>
        </w:rPr>
      </w:pPr>
      <w:r w:rsidRPr="007F438A">
        <w:rPr>
          <w:rStyle w:val="Zwaar"/>
          <w:rFonts w:ascii="Tahoma" w:hAnsi="Tahoma" w:cs="Tahoma"/>
          <w:lang w:val="en-GB"/>
        </w:rPr>
        <w:t>Public Domain</w:t>
      </w:r>
      <w:r w:rsidR="009057E3" w:rsidRPr="007F438A">
        <w:rPr>
          <w:rFonts w:ascii="Tahoma" w:hAnsi="Tahoma" w:cs="Tahoma"/>
          <w:lang w:val="en-GB"/>
        </w:rPr>
        <w:t xml:space="preserve"> – w</w:t>
      </w:r>
      <w:r w:rsidRPr="007F438A">
        <w:rPr>
          <w:rFonts w:ascii="Tahoma" w:hAnsi="Tahoma" w:cs="Tahoma"/>
          <w:lang w:val="en-GB"/>
        </w:rPr>
        <w:t xml:space="preserve">here the work or any of its elements is in the public domain under applicable law, that status is in no way affected by the license </w:t>
      </w:r>
    </w:p>
    <w:p w:rsidR="00021332" w:rsidRPr="007F438A" w:rsidRDefault="00021332" w:rsidP="007A22BC">
      <w:pPr>
        <w:numPr>
          <w:ilvl w:val="0"/>
          <w:numId w:val="124"/>
        </w:numPr>
        <w:spacing w:before="100" w:beforeAutospacing="1" w:after="100" w:afterAutospacing="1" w:line="240" w:lineRule="auto"/>
        <w:rPr>
          <w:rFonts w:ascii="Tahoma" w:hAnsi="Tahoma" w:cs="Tahoma"/>
          <w:lang w:val="en-GB"/>
        </w:rPr>
      </w:pPr>
      <w:r w:rsidRPr="007F438A">
        <w:rPr>
          <w:rStyle w:val="Zwaar"/>
          <w:rFonts w:ascii="Tahoma" w:hAnsi="Tahoma" w:cs="Tahoma"/>
          <w:lang w:val="en-GB"/>
        </w:rPr>
        <w:t>Other Rights</w:t>
      </w:r>
      <w:r w:rsidR="009057E3" w:rsidRPr="007F438A">
        <w:rPr>
          <w:rFonts w:ascii="Tahoma" w:hAnsi="Tahoma" w:cs="Tahoma"/>
          <w:lang w:val="en-GB"/>
        </w:rPr>
        <w:t xml:space="preserve"> –</w:t>
      </w:r>
      <w:r w:rsidRPr="007F438A">
        <w:rPr>
          <w:rFonts w:ascii="Tahoma" w:hAnsi="Tahoma" w:cs="Tahoma"/>
          <w:lang w:val="en-GB"/>
        </w:rPr>
        <w:t xml:space="preserve"> </w:t>
      </w:r>
      <w:r w:rsidR="009057E3" w:rsidRPr="007F438A">
        <w:rPr>
          <w:rFonts w:ascii="Tahoma" w:hAnsi="Tahoma" w:cs="Tahoma"/>
          <w:lang w:val="en-GB"/>
        </w:rPr>
        <w:t>i</w:t>
      </w:r>
      <w:r w:rsidRPr="007F438A">
        <w:rPr>
          <w:rFonts w:ascii="Tahoma" w:hAnsi="Tahoma" w:cs="Tahoma"/>
          <w:lang w:val="en-GB"/>
        </w:rPr>
        <w:t xml:space="preserve">n no way are any of the following rights affected by the license: </w:t>
      </w:r>
    </w:p>
    <w:p w:rsidR="00021332" w:rsidRPr="007F438A" w:rsidRDefault="00021332" w:rsidP="007A22BC">
      <w:pPr>
        <w:numPr>
          <w:ilvl w:val="1"/>
          <w:numId w:val="124"/>
        </w:numPr>
        <w:spacing w:before="100" w:beforeAutospacing="1" w:after="100" w:afterAutospacing="1" w:line="240" w:lineRule="auto"/>
        <w:rPr>
          <w:rFonts w:ascii="Tahoma" w:hAnsi="Tahoma" w:cs="Tahoma"/>
          <w:lang w:val="en-GB"/>
        </w:rPr>
      </w:pPr>
      <w:r w:rsidRPr="007F438A">
        <w:rPr>
          <w:rFonts w:ascii="Tahoma" w:hAnsi="Tahoma" w:cs="Tahoma"/>
          <w:lang w:val="en-GB"/>
        </w:rPr>
        <w:t>Your fair dealing or fair use rights, or other applicable copyri</w:t>
      </w:r>
      <w:r w:rsidR="009057E3" w:rsidRPr="007F438A">
        <w:rPr>
          <w:rFonts w:ascii="Tahoma" w:hAnsi="Tahoma" w:cs="Tahoma"/>
          <w:lang w:val="en-GB"/>
        </w:rPr>
        <w:t>ght exceptions and limitations</w:t>
      </w:r>
    </w:p>
    <w:p w:rsidR="00021332" w:rsidRPr="007F438A" w:rsidRDefault="00021332" w:rsidP="007A22BC">
      <w:pPr>
        <w:numPr>
          <w:ilvl w:val="1"/>
          <w:numId w:val="124"/>
        </w:numPr>
        <w:spacing w:before="100" w:beforeAutospacing="1" w:after="100" w:afterAutospacing="1" w:line="240" w:lineRule="auto"/>
        <w:rPr>
          <w:rFonts w:ascii="Tahoma" w:hAnsi="Tahoma" w:cs="Tahoma"/>
          <w:lang w:val="en-GB"/>
        </w:rPr>
      </w:pPr>
      <w:r w:rsidRPr="007F438A">
        <w:rPr>
          <w:rFonts w:ascii="Tahoma" w:hAnsi="Tahoma" w:cs="Tahoma"/>
          <w:lang w:val="en-GB"/>
        </w:rPr>
        <w:t xml:space="preserve">The author's moral rights </w:t>
      </w:r>
    </w:p>
    <w:p w:rsidR="00021332" w:rsidRPr="007F438A" w:rsidRDefault="00021332" w:rsidP="007A22BC">
      <w:pPr>
        <w:numPr>
          <w:ilvl w:val="1"/>
          <w:numId w:val="124"/>
        </w:numPr>
        <w:spacing w:before="100" w:beforeAutospacing="1" w:after="100" w:afterAutospacing="1" w:line="240" w:lineRule="auto"/>
        <w:rPr>
          <w:rFonts w:ascii="Tahoma" w:hAnsi="Tahoma" w:cs="Tahoma"/>
          <w:lang w:val="en-GB"/>
        </w:rPr>
      </w:pPr>
      <w:r w:rsidRPr="007F438A">
        <w:rPr>
          <w:rFonts w:ascii="Tahoma" w:hAnsi="Tahoma" w:cs="Tahoma"/>
          <w:lang w:val="en-GB"/>
        </w:rPr>
        <w:t>Rights other persons may have either in the work itself or in how the work is used, such as publicity</w:t>
      </w:r>
      <w:r w:rsidR="009057E3" w:rsidRPr="007F438A">
        <w:rPr>
          <w:rFonts w:ascii="Tahoma" w:hAnsi="Tahoma" w:cs="Tahoma"/>
          <w:lang w:val="en-GB"/>
        </w:rPr>
        <w:t xml:space="preserve"> or privacy rights</w:t>
      </w:r>
    </w:p>
    <w:p w:rsidR="00021332" w:rsidRPr="007F438A" w:rsidRDefault="00021332" w:rsidP="007A22BC">
      <w:pPr>
        <w:numPr>
          <w:ilvl w:val="0"/>
          <w:numId w:val="124"/>
        </w:numPr>
        <w:spacing w:before="100" w:beforeAutospacing="1" w:after="100" w:afterAutospacing="1" w:line="240" w:lineRule="auto"/>
        <w:rPr>
          <w:rFonts w:ascii="Tahoma" w:hAnsi="Tahoma" w:cs="Tahoma"/>
          <w:lang w:val="en-GB"/>
        </w:rPr>
      </w:pPr>
      <w:r w:rsidRPr="007F438A">
        <w:rPr>
          <w:rStyle w:val="Zwaar"/>
          <w:rFonts w:ascii="Tahoma" w:hAnsi="Tahoma" w:cs="Tahoma"/>
          <w:lang w:val="en-GB"/>
        </w:rPr>
        <w:t>Notice</w:t>
      </w:r>
      <w:r w:rsidR="009057E3" w:rsidRPr="007F438A">
        <w:rPr>
          <w:rFonts w:ascii="Tahoma" w:hAnsi="Tahoma" w:cs="Tahoma"/>
          <w:lang w:val="en-GB"/>
        </w:rPr>
        <w:t xml:space="preserve"> – f</w:t>
      </w:r>
      <w:r w:rsidRPr="007F438A">
        <w:rPr>
          <w:rFonts w:ascii="Tahoma" w:hAnsi="Tahoma" w:cs="Tahoma"/>
          <w:lang w:val="en-GB"/>
        </w:rPr>
        <w:t xml:space="preserve">or any reuse or distribution, you must make clear to others </w:t>
      </w:r>
      <w:r w:rsidR="009057E3" w:rsidRPr="007F438A">
        <w:rPr>
          <w:rFonts w:ascii="Tahoma" w:hAnsi="Tahoma" w:cs="Tahoma"/>
          <w:lang w:val="en-GB"/>
        </w:rPr>
        <w:t>the license terms of this work</w:t>
      </w:r>
    </w:p>
    <w:p w:rsidR="001A576C" w:rsidRPr="007F438A" w:rsidRDefault="001A576C" w:rsidP="00B80BEE">
      <w:pPr>
        <w:rPr>
          <w:rFonts w:ascii="Tahoma" w:hAnsi="Tahoma" w:cs="Tahoma"/>
          <w:lang w:val="en-GB"/>
        </w:rPr>
      </w:pPr>
    </w:p>
    <w:p w:rsidR="00491771" w:rsidRPr="007F438A" w:rsidRDefault="00491771" w:rsidP="00B80BEE">
      <w:pPr>
        <w:rPr>
          <w:rFonts w:ascii="Tahoma" w:hAnsi="Tahoma" w:cs="Tahoma"/>
          <w:lang w:val="en-GB"/>
        </w:rPr>
      </w:pPr>
    </w:p>
    <w:p w:rsidR="00B6599F" w:rsidRPr="007F438A" w:rsidRDefault="00CB7DFB" w:rsidP="00B80BEE">
      <w:pPr>
        <w:rPr>
          <w:rFonts w:ascii="Tahoma" w:hAnsi="Tahoma" w:cs="Tahoma"/>
          <w:lang w:val="en-GB"/>
        </w:rPr>
      </w:pPr>
      <w:r>
        <w:rPr>
          <w:rFonts w:ascii="Tahoma" w:hAnsi="Tahoma" w:cs="Tahoma"/>
          <w:lang w:val="en-GB"/>
        </w:rPr>
        <w:t xml:space="preserve">Original: </w:t>
      </w:r>
      <w:r w:rsidR="00B6599F" w:rsidRPr="007F438A">
        <w:rPr>
          <w:rFonts w:ascii="Tahoma" w:hAnsi="Tahoma" w:cs="Tahoma"/>
          <w:lang w:val="en-GB"/>
        </w:rPr>
        <w:t xml:space="preserve">Stockholm, </w:t>
      </w:r>
      <w:r w:rsidR="00D62043" w:rsidRPr="007F438A">
        <w:rPr>
          <w:rFonts w:ascii="Tahoma" w:hAnsi="Tahoma" w:cs="Tahoma"/>
          <w:lang w:val="en-GB"/>
        </w:rPr>
        <w:t>October</w:t>
      </w:r>
      <w:r w:rsidR="00523378" w:rsidRPr="007F438A">
        <w:rPr>
          <w:rFonts w:ascii="Tahoma" w:hAnsi="Tahoma" w:cs="Tahoma"/>
          <w:lang w:val="en-GB"/>
        </w:rPr>
        <w:t xml:space="preserve"> 2013</w:t>
      </w:r>
      <w:r>
        <w:rPr>
          <w:rFonts w:ascii="Tahoma" w:hAnsi="Tahoma" w:cs="Tahoma"/>
          <w:lang w:val="en-GB"/>
        </w:rPr>
        <w:t>. Revision: April 2018.</w:t>
      </w:r>
    </w:p>
    <w:p w:rsidR="00523378" w:rsidRPr="007F438A" w:rsidRDefault="00D1513E" w:rsidP="00B80BEE">
      <w:pPr>
        <w:rPr>
          <w:rFonts w:ascii="Tahoma" w:hAnsi="Tahoma" w:cs="Tahoma"/>
          <w:lang w:val="en-GB"/>
        </w:rPr>
      </w:pPr>
      <w:r w:rsidRPr="007F438A">
        <w:rPr>
          <w:rFonts w:ascii="Tahoma" w:hAnsi="Tahoma" w:cs="Tahoma"/>
          <w:lang w:val="en-GB"/>
        </w:rPr>
        <w:br w:type="page"/>
      </w:r>
    </w:p>
    <w:p w:rsidR="00D1513E" w:rsidRPr="007F438A" w:rsidRDefault="00D1513E" w:rsidP="00B80BEE">
      <w:pPr>
        <w:rPr>
          <w:rFonts w:ascii="Tahoma" w:eastAsiaTheme="minorHAnsi" w:hAnsi="Tahoma" w:cs="Tahoma"/>
          <w:b/>
          <w:color w:val="87B521"/>
          <w:sz w:val="36"/>
          <w:szCs w:val="36"/>
          <w:lang w:val="en-GB"/>
        </w:rPr>
      </w:pPr>
      <w:r w:rsidRPr="007F438A">
        <w:rPr>
          <w:rFonts w:ascii="Tahoma" w:eastAsiaTheme="minorHAnsi" w:hAnsi="Tahoma" w:cs="Tahoma"/>
          <w:b/>
          <w:color w:val="87B521"/>
          <w:sz w:val="36"/>
          <w:szCs w:val="36"/>
          <w:lang w:val="en-GB"/>
        </w:rPr>
        <w:lastRenderedPageBreak/>
        <w:t>Acknowledgments</w:t>
      </w:r>
    </w:p>
    <w:p w:rsidR="00D1513E" w:rsidRPr="007F438A" w:rsidRDefault="00021332" w:rsidP="00D1513E">
      <w:pPr>
        <w:pStyle w:val="ECDCnormal"/>
        <w:spacing w:after="0"/>
        <w:rPr>
          <w:lang w:val="en-GB"/>
        </w:rPr>
      </w:pPr>
      <w:r w:rsidRPr="007F438A">
        <w:rPr>
          <w:lang w:val="en-GB"/>
        </w:rPr>
        <w:t>We would like to express our gratitude to the following persons for their valuable comments during the revision of this course package.</w:t>
      </w:r>
    </w:p>
    <w:p w:rsidR="00021332" w:rsidRPr="007F438A" w:rsidRDefault="00021332" w:rsidP="00D1513E">
      <w:pPr>
        <w:pStyle w:val="ECDCnormal"/>
        <w:spacing w:after="0"/>
        <w:rPr>
          <w:lang w:val="en-GB"/>
        </w:rPr>
      </w:pPr>
    </w:p>
    <w:p w:rsidR="00D1513E" w:rsidRPr="007F438A" w:rsidRDefault="00D1513E" w:rsidP="007A22BC">
      <w:pPr>
        <w:pStyle w:val="ECDCnormal"/>
        <w:numPr>
          <w:ilvl w:val="0"/>
          <w:numId w:val="121"/>
        </w:numPr>
        <w:spacing w:after="0"/>
        <w:rPr>
          <w:lang w:val="en-GB"/>
        </w:rPr>
      </w:pPr>
      <w:r w:rsidRPr="007F438A">
        <w:rPr>
          <w:lang w:val="en-GB"/>
        </w:rPr>
        <w:t>Giovanni Mancarella, Sarah Earnshaw, Dominique Monnet, Barbara Albiger, Sonsoles Guerra, Irina Dinca, Andrea Mendez, Nabil Safrany</w:t>
      </w:r>
      <w:r w:rsidR="008C6D45" w:rsidRPr="007F438A">
        <w:rPr>
          <w:lang w:val="en-GB"/>
        </w:rPr>
        <w:t xml:space="preserve"> and Ülla-Karin Nurm –</w:t>
      </w:r>
      <w:r w:rsidRPr="007F438A">
        <w:rPr>
          <w:lang w:val="en-GB"/>
        </w:rPr>
        <w:t xml:space="preserve"> ECDC</w:t>
      </w:r>
    </w:p>
    <w:p w:rsidR="00D1513E" w:rsidRPr="007F438A" w:rsidRDefault="00D1513E" w:rsidP="007A22BC">
      <w:pPr>
        <w:pStyle w:val="ECDCnormal"/>
        <w:numPr>
          <w:ilvl w:val="0"/>
          <w:numId w:val="121"/>
        </w:numPr>
        <w:spacing w:after="0"/>
        <w:rPr>
          <w:lang w:val="en-GB"/>
        </w:rPr>
      </w:pPr>
      <w:r w:rsidRPr="007F438A">
        <w:rPr>
          <w:lang w:val="en-GB"/>
        </w:rPr>
        <w:t>Ashish Pathak, Meena Daivad</w:t>
      </w:r>
      <w:r w:rsidR="008C6D45" w:rsidRPr="007F438A">
        <w:rPr>
          <w:lang w:val="en-GB"/>
        </w:rPr>
        <w:t>a</w:t>
      </w:r>
      <w:r w:rsidRPr="007F438A">
        <w:rPr>
          <w:lang w:val="en-GB"/>
        </w:rPr>
        <w:t>nam</w:t>
      </w:r>
      <w:r w:rsidR="00021332" w:rsidRPr="007F438A">
        <w:rPr>
          <w:lang w:val="en-GB"/>
        </w:rPr>
        <w:t xml:space="preserve">, </w:t>
      </w:r>
      <w:r w:rsidRPr="007F438A">
        <w:rPr>
          <w:lang w:val="en-GB"/>
        </w:rPr>
        <w:t>Hana Taha</w:t>
      </w:r>
      <w:r w:rsidR="00021332" w:rsidRPr="007F438A">
        <w:rPr>
          <w:lang w:val="en-GB"/>
        </w:rPr>
        <w:t xml:space="preserve">, </w:t>
      </w:r>
      <w:r w:rsidR="00021332" w:rsidRPr="007F438A">
        <w:rPr>
          <w:rStyle w:val="ja50-ce-affiliation"/>
          <w:lang w:val="en-GB"/>
        </w:rPr>
        <w:t>Maria Polyzoi, Myroslava Protsiv and Ioana Vlad</w:t>
      </w:r>
      <w:r w:rsidR="008C6D45" w:rsidRPr="007F438A">
        <w:rPr>
          <w:rStyle w:val="ja50-ce-affiliation"/>
          <w:lang w:val="en-GB"/>
        </w:rPr>
        <w:t xml:space="preserve"> – </w:t>
      </w:r>
      <w:r w:rsidRPr="007F438A">
        <w:rPr>
          <w:lang w:val="en-GB"/>
        </w:rPr>
        <w:t xml:space="preserve">Dept. of Public Health Sciences (Global Health/IHCAR), </w:t>
      </w:r>
      <w:r w:rsidR="008C6D45" w:rsidRPr="007F438A">
        <w:rPr>
          <w:lang w:val="en-GB"/>
        </w:rPr>
        <w:t>Karolinska Institutet</w:t>
      </w:r>
    </w:p>
    <w:p w:rsidR="00021332" w:rsidRPr="007F438A" w:rsidRDefault="00021332" w:rsidP="007A22BC">
      <w:pPr>
        <w:pStyle w:val="ECDCnormal"/>
        <w:numPr>
          <w:ilvl w:val="0"/>
          <w:numId w:val="121"/>
        </w:numPr>
        <w:spacing w:after="0"/>
        <w:rPr>
          <w:lang w:val="en-GB"/>
        </w:rPr>
      </w:pPr>
      <w:r w:rsidRPr="007F438A">
        <w:rPr>
          <w:lang w:val="en-GB"/>
        </w:rPr>
        <w:t xml:space="preserve">Taina Mäntyranta and </w:t>
      </w:r>
      <w:r w:rsidRPr="007F438A">
        <w:rPr>
          <w:rStyle w:val="ja50-ce-affiliation"/>
          <w:lang w:val="en-GB"/>
        </w:rPr>
        <w:t>Mairi Juriska</w:t>
      </w:r>
      <w:r w:rsidR="008C6D45" w:rsidRPr="007F438A">
        <w:rPr>
          <w:rStyle w:val="ja50-ce-affiliation"/>
          <w:lang w:val="en-GB"/>
        </w:rPr>
        <w:t xml:space="preserve"> – </w:t>
      </w:r>
      <w:r w:rsidRPr="007F438A">
        <w:rPr>
          <w:lang w:val="en-GB"/>
        </w:rPr>
        <w:t xml:space="preserve">Dept. of Learning, Informatics, Management and Ethics (LIME), </w:t>
      </w:r>
      <w:r w:rsidR="008C6D45" w:rsidRPr="007F438A">
        <w:rPr>
          <w:lang w:val="en-GB"/>
        </w:rPr>
        <w:t>Karolinska Institutet</w:t>
      </w:r>
    </w:p>
    <w:p w:rsidR="00021332" w:rsidRPr="007F438A" w:rsidRDefault="00021332" w:rsidP="007A22BC">
      <w:pPr>
        <w:pStyle w:val="ECDCnormal"/>
        <w:numPr>
          <w:ilvl w:val="0"/>
          <w:numId w:val="121"/>
        </w:numPr>
        <w:spacing w:after="0"/>
        <w:rPr>
          <w:lang w:val="en-GB"/>
        </w:rPr>
      </w:pPr>
      <w:r w:rsidRPr="007F438A">
        <w:rPr>
          <w:lang w:val="en-GB"/>
        </w:rPr>
        <w:t>Liselotte Schäfer Elinder</w:t>
      </w:r>
      <w:r w:rsidR="008C6D45" w:rsidRPr="007F438A">
        <w:rPr>
          <w:lang w:val="en-GB"/>
        </w:rPr>
        <w:t xml:space="preserve"> – </w:t>
      </w:r>
      <w:r w:rsidRPr="007F438A">
        <w:rPr>
          <w:lang w:val="en-GB"/>
        </w:rPr>
        <w:t xml:space="preserve">Dept. of Public Health Sciences (Social Medicine), </w:t>
      </w:r>
      <w:r w:rsidR="008C6D45" w:rsidRPr="007F438A">
        <w:rPr>
          <w:lang w:val="en-GB"/>
        </w:rPr>
        <w:t>Karolinska Institutet</w:t>
      </w:r>
    </w:p>
    <w:p w:rsidR="00021332" w:rsidRPr="007F438A" w:rsidRDefault="00021332" w:rsidP="007A22BC">
      <w:pPr>
        <w:pStyle w:val="ECDCnormal"/>
        <w:numPr>
          <w:ilvl w:val="0"/>
          <w:numId w:val="121"/>
        </w:numPr>
        <w:spacing w:after="0"/>
        <w:rPr>
          <w:lang w:val="en-GB"/>
        </w:rPr>
      </w:pPr>
      <w:r w:rsidRPr="007F438A">
        <w:rPr>
          <w:lang w:val="en-GB"/>
        </w:rPr>
        <w:t>Anna Nyberg</w:t>
      </w:r>
      <w:r w:rsidR="008C6D45" w:rsidRPr="007F438A">
        <w:rPr>
          <w:lang w:val="en-GB"/>
        </w:rPr>
        <w:t xml:space="preserve"> – </w:t>
      </w:r>
      <w:r w:rsidRPr="007F438A">
        <w:rPr>
          <w:lang w:val="en-GB"/>
        </w:rPr>
        <w:t>Stockholm School of Economics, Sweden</w:t>
      </w:r>
    </w:p>
    <w:p w:rsidR="00D1513E" w:rsidRPr="007F438A" w:rsidRDefault="00D1513E" w:rsidP="007A22BC">
      <w:pPr>
        <w:pStyle w:val="ECDCnormal"/>
        <w:numPr>
          <w:ilvl w:val="0"/>
          <w:numId w:val="121"/>
        </w:numPr>
        <w:spacing w:after="0"/>
        <w:rPr>
          <w:rStyle w:val="ja50-ce-affiliation"/>
          <w:lang w:val="en-GB"/>
        </w:rPr>
      </w:pPr>
      <w:r w:rsidRPr="007F438A">
        <w:rPr>
          <w:lang w:val="en-GB"/>
        </w:rPr>
        <w:t>Vera Vlahović-Palčevski</w:t>
      </w:r>
      <w:r w:rsidR="008C6D45" w:rsidRPr="007F438A">
        <w:rPr>
          <w:lang w:val="en-GB"/>
        </w:rPr>
        <w:t xml:space="preserve"> – </w:t>
      </w:r>
      <w:r w:rsidRPr="007F438A">
        <w:rPr>
          <w:rStyle w:val="ja50-ce-affiliation"/>
          <w:lang w:val="en-GB"/>
        </w:rPr>
        <w:t>University of Rijeka Medical Faculty, Croatia</w:t>
      </w:r>
    </w:p>
    <w:p w:rsidR="00D1513E" w:rsidRPr="007F438A" w:rsidRDefault="00D1513E" w:rsidP="007A22BC">
      <w:pPr>
        <w:pStyle w:val="ECDCnormal"/>
        <w:numPr>
          <w:ilvl w:val="0"/>
          <w:numId w:val="121"/>
        </w:numPr>
        <w:spacing w:after="0"/>
        <w:rPr>
          <w:rStyle w:val="ja50-ce-affiliation"/>
          <w:lang w:val="en-GB"/>
        </w:rPr>
      </w:pPr>
      <w:r w:rsidRPr="007F438A">
        <w:rPr>
          <w:rStyle w:val="ja50-ce-affiliation"/>
          <w:lang w:val="en-GB"/>
        </w:rPr>
        <w:t>Christiana Salvi</w:t>
      </w:r>
      <w:r w:rsidR="008C6D45" w:rsidRPr="007F438A">
        <w:rPr>
          <w:rStyle w:val="ja50-ce-affiliation"/>
          <w:lang w:val="en-GB"/>
        </w:rPr>
        <w:t xml:space="preserve"> – </w:t>
      </w:r>
      <w:r w:rsidRPr="007F438A">
        <w:rPr>
          <w:rStyle w:val="ja50-ce-affiliation"/>
          <w:lang w:val="en-GB"/>
        </w:rPr>
        <w:t>WHO/Europe</w:t>
      </w:r>
    </w:p>
    <w:p w:rsidR="00D1513E" w:rsidRPr="007F438A" w:rsidRDefault="00D1513E" w:rsidP="007A22BC">
      <w:pPr>
        <w:pStyle w:val="ECDCnormal"/>
        <w:numPr>
          <w:ilvl w:val="0"/>
          <w:numId w:val="121"/>
        </w:numPr>
        <w:spacing w:after="0"/>
        <w:rPr>
          <w:rStyle w:val="ja50-ce-affiliation"/>
          <w:lang w:val="en-GB"/>
        </w:rPr>
      </w:pPr>
      <w:r w:rsidRPr="007F438A">
        <w:rPr>
          <w:rStyle w:val="ja50-ce-affiliation"/>
          <w:lang w:val="en-GB"/>
        </w:rPr>
        <w:t>Courtney Dowd</w:t>
      </w:r>
      <w:r w:rsidR="008C6D45" w:rsidRPr="007F438A">
        <w:rPr>
          <w:rStyle w:val="ja50-ce-affiliation"/>
          <w:lang w:val="en-GB"/>
        </w:rPr>
        <w:t xml:space="preserve"> – </w:t>
      </w:r>
      <w:r w:rsidRPr="007F438A">
        <w:rPr>
          <w:rStyle w:val="ja50-ce-affiliation"/>
          <w:lang w:val="en-GB"/>
        </w:rPr>
        <w:t>Public Health Agency of Canada</w:t>
      </w:r>
    </w:p>
    <w:p w:rsidR="00D1513E" w:rsidRPr="007F438A" w:rsidRDefault="008C6D45" w:rsidP="007A22BC">
      <w:pPr>
        <w:pStyle w:val="ECDCnormal"/>
        <w:numPr>
          <w:ilvl w:val="0"/>
          <w:numId w:val="121"/>
        </w:numPr>
        <w:spacing w:after="0"/>
        <w:rPr>
          <w:lang w:val="en-GB"/>
        </w:rPr>
      </w:pPr>
      <w:r w:rsidRPr="007F438A">
        <w:rPr>
          <w:lang w:val="en-GB"/>
        </w:rPr>
        <w:t xml:space="preserve">Mats Erntell – </w:t>
      </w:r>
      <w:r w:rsidR="00D1513E" w:rsidRPr="007F438A">
        <w:rPr>
          <w:lang w:val="en-GB"/>
        </w:rPr>
        <w:t>Swedish Strategic Programme against Antibiotic Resistance</w:t>
      </w:r>
      <w:r w:rsidR="00D1513E" w:rsidRPr="007F438A">
        <w:rPr>
          <w:color w:val="000000"/>
          <w:lang w:val="en-GB"/>
        </w:rPr>
        <w:t xml:space="preserve"> (Strama)</w:t>
      </w:r>
    </w:p>
    <w:p w:rsidR="00021332" w:rsidRPr="007F438A" w:rsidRDefault="00021332">
      <w:pPr>
        <w:rPr>
          <w:rFonts w:ascii="Tahoma" w:hAnsi="Tahoma" w:cs="Tahoma"/>
          <w:sz w:val="32"/>
          <w:szCs w:val="32"/>
          <w:lang w:val="en-GB"/>
        </w:rPr>
      </w:pPr>
      <w:r w:rsidRPr="007F438A">
        <w:rPr>
          <w:rFonts w:ascii="Tahoma" w:hAnsi="Tahoma" w:cs="Tahoma"/>
          <w:sz w:val="32"/>
          <w:szCs w:val="32"/>
          <w:lang w:val="en-GB"/>
        </w:rPr>
        <w:br w:type="page"/>
      </w:r>
    </w:p>
    <w:p w:rsidR="00021332" w:rsidRPr="007F438A" w:rsidRDefault="00021332" w:rsidP="00B80BEE">
      <w:pPr>
        <w:rPr>
          <w:rFonts w:ascii="Tahoma" w:hAnsi="Tahoma" w:cs="Tahoma"/>
          <w:sz w:val="32"/>
          <w:szCs w:val="32"/>
          <w:lang w:val="en-GB"/>
        </w:rPr>
      </w:pPr>
    </w:p>
    <w:p w:rsidR="00021332" w:rsidRPr="007F438A" w:rsidRDefault="00021332" w:rsidP="00B80BEE">
      <w:pPr>
        <w:rPr>
          <w:rFonts w:ascii="Tahoma" w:hAnsi="Tahoma" w:cs="Tahoma"/>
          <w:sz w:val="32"/>
          <w:szCs w:val="32"/>
          <w:lang w:val="en-GB"/>
        </w:rPr>
      </w:pPr>
    </w:p>
    <w:p w:rsidR="00021332" w:rsidRPr="007F438A" w:rsidRDefault="00021332" w:rsidP="00B80BEE">
      <w:pPr>
        <w:rPr>
          <w:rFonts w:ascii="Tahoma" w:hAnsi="Tahoma" w:cs="Tahoma"/>
          <w:sz w:val="32"/>
          <w:szCs w:val="32"/>
          <w:lang w:val="en-GB"/>
        </w:rPr>
        <w:sectPr w:rsidR="00021332" w:rsidRPr="007F438A" w:rsidSect="003A3024">
          <w:footerReference w:type="default" r:id="rId8"/>
          <w:pgSz w:w="11906" w:h="16838"/>
          <w:pgMar w:top="1417" w:right="1417" w:bottom="1417" w:left="1417" w:header="708" w:footer="708" w:gutter="0"/>
          <w:pgNumType w:fmt="lowerRoman" w:start="3"/>
          <w:cols w:space="720"/>
        </w:sectPr>
      </w:pPr>
    </w:p>
    <w:p w:rsidR="001B0C95" w:rsidRPr="007F438A" w:rsidRDefault="001B0C95" w:rsidP="00B80BEE">
      <w:pPr>
        <w:rPr>
          <w:rFonts w:ascii="Tahoma" w:hAnsi="Tahoma" w:cs="Tahoma"/>
          <w:sz w:val="32"/>
          <w:szCs w:val="32"/>
          <w:lang w:val="en-GB"/>
        </w:rPr>
      </w:pPr>
    </w:p>
    <w:p w:rsidR="001B0C95" w:rsidRPr="007F438A" w:rsidRDefault="001B0C95" w:rsidP="00B80BEE">
      <w:pPr>
        <w:rPr>
          <w:rFonts w:ascii="Tahoma" w:hAnsi="Tahoma" w:cs="Tahoma"/>
          <w:sz w:val="32"/>
          <w:szCs w:val="32"/>
          <w:lang w:val="en-GB"/>
        </w:rPr>
      </w:pPr>
    </w:p>
    <w:p w:rsidR="00B6599F" w:rsidRPr="007F438A" w:rsidRDefault="00B6599F" w:rsidP="00B80BEE">
      <w:pPr>
        <w:rPr>
          <w:rFonts w:ascii="Tahoma" w:hAnsi="Tahoma" w:cs="Tahoma"/>
          <w:sz w:val="32"/>
          <w:szCs w:val="32"/>
          <w:lang w:val="en-GB"/>
        </w:rPr>
      </w:pPr>
    </w:p>
    <w:p w:rsidR="001B0C95" w:rsidRPr="007F438A" w:rsidRDefault="001B0C95" w:rsidP="00B80BEE">
      <w:pPr>
        <w:rPr>
          <w:rFonts w:ascii="Tahoma" w:hAnsi="Tahoma" w:cs="Tahoma"/>
          <w:sz w:val="32"/>
          <w:szCs w:val="32"/>
          <w:lang w:val="en-GB"/>
        </w:rPr>
      </w:pPr>
    </w:p>
    <w:p w:rsidR="001B0C95" w:rsidRPr="007F438A" w:rsidRDefault="001B0C95" w:rsidP="00B80BEE">
      <w:pPr>
        <w:rPr>
          <w:rFonts w:ascii="Tahoma" w:hAnsi="Tahoma" w:cs="Tahoma"/>
          <w:sz w:val="32"/>
          <w:szCs w:val="32"/>
          <w:lang w:val="en-GB"/>
        </w:rPr>
      </w:pPr>
    </w:p>
    <w:p w:rsidR="001B0C95" w:rsidRPr="007F438A" w:rsidRDefault="001B0C95" w:rsidP="00B80BEE">
      <w:pPr>
        <w:rPr>
          <w:rFonts w:ascii="Tahoma" w:hAnsi="Tahoma" w:cs="Tahoma"/>
          <w:b/>
          <w:color w:val="92D050"/>
          <w:sz w:val="32"/>
          <w:szCs w:val="32"/>
          <w:lang w:val="en-GB"/>
        </w:rPr>
      </w:pPr>
      <w:r w:rsidRPr="007F438A">
        <w:rPr>
          <w:rFonts w:ascii="Tahoma" w:hAnsi="Tahoma" w:cs="Tahoma"/>
          <w:sz w:val="32"/>
          <w:szCs w:val="32"/>
          <w:lang w:val="en-GB"/>
        </w:rPr>
        <w:t xml:space="preserve">Course on </w:t>
      </w:r>
      <w:r w:rsidR="00B6599F" w:rsidRPr="007F438A">
        <w:rPr>
          <w:rFonts w:ascii="Tahoma" w:hAnsi="Tahoma" w:cs="Tahoma"/>
          <w:sz w:val="32"/>
          <w:szCs w:val="32"/>
          <w:lang w:val="en-GB"/>
        </w:rPr>
        <w:t xml:space="preserve">the </w:t>
      </w:r>
      <w:r w:rsidRPr="007F438A">
        <w:rPr>
          <w:rFonts w:ascii="Tahoma" w:hAnsi="Tahoma" w:cs="Tahoma"/>
          <w:sz w:val="32"/>
          <w:szCs w:val="32"/>
          <w:lang w:val="en-GB"/>
        </w:rPr>
        <w:t>development, implementation and evaluation of prudent antibiotic use campaigns</w:t>
      </w:r>
    </w:p>
    <w:p w:rsidR="001B0C95" w:rsidRPr="007F438A" w:rsidRDefault="001B0C95" w:rsidP="001F1B72">
      <w:pPr>
        <w:pStyle w:val="ECDCmainheader"/>
        <w:rPr>
          <w:sz w:val="72"/>
          <w:szCs w:val="72"/>
        </w:rPr>
      </w:pPr>
      <w:bookmarkStart w:id="0" w:name="_Toc339373427"/>
      <w:bookmarkStart w:id="1" w:name="_Toc347325639"/>
      <w:r w:rsidRPr="007F438A">
        <w:rPr>
          <w:sz w:val="72"/>
          <w:szCs w:val="72"/>
        </w:rPr>
        <w:t xml:space="preserve">Facilitator </w:t>
      </w:r>
      <w:r w:rsidR="00B6599F" w:rsidRPr="007F438A">
        <w:rPr>
          <w:sz w:val="72"/>
          <w:szCs w:val="72"/>
        </w:rPr>
        <w:t>manual</w:t>
      </w:r>
      <w:bookmarkEnd w:id="0"/>
      <w:bookmarkEnd w:id="1"/>
    </w:p>
    <w:p w:rsidR="001B0C95" w:rsidRPr="007F438A" w:rsidRDefault="0048517E" w:rsidP="0048517E">
      <w:pPr>
        <w:pStyle w:val="ECDCnormal"/>
        <w:rPr>
          <w:lang w:val="en-GB"/>
        </w:rPr>
      </w:pPr>
      <w:r w:rsidRPr="007F438A">
        <w:rPr>
          <w:noProof/>
          <w:lang w:val="sv-SE" w:eastAsia="sv-SE"/>
        </w:rPr>
        <w:drawing>
          <wp:anchor distT="0" distB="0" distL="114300" distR="114300" simplePos="0" relativeHeight="251691520" behindDoc="0" locked="0" layoutInCell="1" allowOverlap="1" wp14:anchorId="5F2813BD" wp14:editId="1F8A2B41">
            <wp:simplePos x="0" y="0"/>
            <wp:positionH relativeFrom="margin">
              <wp:align>left</wp:align>
            </wp:positionH>
            <wp:positionV relativeFrom="margin">
              <wp:align>bottom</wp:align>
            </wp:positionV>
            <wp:extent cx="1203325" cy="1080135"/>
            <wp:effectExtent l="0" t="0" r="0" b="571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03325" cy="1080135"/>
                    </a:xfrm>
                    <a:prstGeom prst="rect">
                      <a:avLst/>
                    </a:prstGeom>
                    <a:noFill/>
                    <a:ln>
                      <a:noFill/>
                    </a:ln>
                  </pic:spPr>
                </pic:pic>
              </a:graphicData>
            </a:graphic>
          </wp:anchor>
        </w:drawing>
      </w:r>
    </w:p>
    <w:p w:rsidR="0048517E" w:rsidRPr="007F438A" w:rsidRDefault="0048517E" w:rsidP="0048517E">
      <w:pPr>
        <w:pStyle w:val="ECDCnormal"/>
        <w:rPr>
          <w:lang w:val="en-GB"/>
        </w:rPr>
        <w:sectPr w:rsidR="0048517E" w:rsidRPr="007F438A" w:rsidSect="003A3024">
          <w:pgSz w:w="11906" w:h="16838"/>
          <w:pgMar w:top="1417" w:right="1417" w:bottom="1417" w:left="1417" w:header="708" w:footer="708" w:gutter="0"/>
          <w:pgNumType w:fmt="lowerRoman" w:start="3"/>
          <w:cols w:space="720"/>
        </w:sectPr>
      </w:pPr>
    </w:p>
    <w:p w:rsidR="001B0C95" w:rsidRPr="007F438A" w:rsidRDefault="001B0C95" w:rsidP="0048517E">
      <w:pPr>
        <w:pStyle w:val="ECDCnormal"/>
        <w:rPr>
          <w:lang w:val="en-GB"/>
        </w:rPr>
      </w:pPr>
    </w:p>
    <w:p w:rsidR="000545FC" w:rsidRPr="007F438A" w:rsidRDefault="000545FC" w:rsidP="000545FC">
      <w:pPr>
        <w:rPr>
          <w:rFonts w:ascii="Tahoma" w:hAnsi="Tahoma" w:cs="Tahoma"/>
          <w:lang w:val="en-GB"/>
        </w:rPr>
        <w:sectPr w:rsidR="000545FC" w:rsidRPr="007F438A" w:rsidSect="00F636A1">
          <w:pgSz w:w="11906" w:h="16838"/>
          <w:pgMar w:top="1417" w:right="1417" w:bottom="1417" w:left="1417" w:header="708" w:footer="708" w:gutter="0"/>
          <w:pgNumType w:fmt="lowerRoman"/>
          <w:cols w:space="720"/>
        </w:sectPr>
      </w:pPr>
      <w:bookmarkStart w:id="2" w:name="_Toc339373428"/>
    </w:p>
    <w:p w:rsidR="001B0C95" w:rsidRPr="007F438A" w:rsidRDefault="001B0C95" w:rsidP="000545FC">
      <w:pPr>
        <w:pStyle w:val="ECDCmainheader"/>
      </w:pPr>
      <w:bookmarkStart w:id="3" w:name="_Toc347325640"/>
      <w:r w:rsidRPr="007F438A">
        <w:lastRenderedPageBreak/>
        <w:t>Table of contents</w:t>
      </w:r>
      <w:bookmarkEnd w:id="2"/>
      <w:bookmarkEnd w:id="3"/>
    </w:p>
    <w:p w:rsidR="00673F89" w:rsidRPr="007F438A" w:rsidRDefault="00673F89" w:rsidP="00673F89">
      <w:pPr>
        <w:pStyle w:val="Inhopg2"/>
        <w:tabs>
          <w:tab w:val="right" w:pos="9062"/>
        </w:tabs>
        <w:spacing w:before="0" w:after="240" w:line="360" w:lineRule="auto"/>
        <w:ind w:left="0"/>
        <w:rPr>
          <w:rFonts w:ascii="Tahoma" w:hAnsi="Tahoma" w:cs="Tahoma"/>
          <w:lang w:val="en-GB"/>
        </w:rPr>
      </w:pPr>
      <w:r w:rsidRPr="007F438A">
        <w:rPr>
          <w:rFonts w:ascii="Tahoma" w:hAnsi="Tahoma" w:cs="Tahoma"/>
          <w:lang w:val="en-GB"/>
        </w:rPr>
        <w:t>Abbreviations</w:t>
      </w:r>
      <w:r w:rsidR="00CC795B" w:rsidRPr="007F438A">
        <w:rPr>
          <w:rFonts w:ascii="Tahoma" w:hAnsi="Tahoma" w:cs="Tahoma"/>
          <w:lang w:val="en-GB"/>
        </w:rPr>
        <w:tab/>
        <w:t>i</w:t>
      </w:r>
      <w:r w:rsidR="00E426C3" w:rsidRPr="007F438A">
        <w:rPr>
          <w:rFonts w:ascii="Tahoma" w:hAnsi="Tahoma" w:cs="Tahoma"/>
          <w:lang w:val="en-GB"/>
        </w:rPr>
        <w:t>v</w:t>
      </w:r>
    </w:p>
    <w:p w:rsidR="00673F89" w:rsidRPr="007F438A" w:rsidRDefault="00673F89" w:rsidP="00673F89">
      <w:pPr>
        <w:pStyle w:val="Inhopg2"/>
        <w:tabs>
          <w:tab w:val="right" w:pos="9062"/>
        </w:tabs>
        <w:spacing w:line="360" w:lineRule="auto"/>
        <w:ind w:left="0"/>
        <w:rPr>
          <w:rFonts w:ascii="Tahoma" w:hAnsi="Tahoma" w:cs="Tahoma"/>
          <w:lang w:val="en-GB"/>
        </w:rPr>
      </w:pPr>
      <w:r w:rsidRPr="007F438A">
        <w:rPr>
          <w:rFonts w:ascii="Tahoma" w:hAnsi="Tahoma" w:cs="Tahoma"/>
          <w:lang w:val="en-GB"/>
        </w:rPr>
        <w:t>Introduction</w:t>
      </w:r>
      <w:r w:rsidR="0072654B" w:rsidRPr="007F438A">
        <w:rPr>
          <w:rFonts w:ascii="Tahoma" w:hAnsi="Tahoma" w:cs="Tahoma"/>
          <w:lang w:val="en-GB"/>
        </w:rPr>
        <w:tab/>
        <w:t>1</w:t>
      </w:r>
    </w:p>
    <w:p w:rsidR="00673F89" w:rsidRPr="007F438A" w:rsidRDefault="00673F89"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1.1 Background: EAAD campaign development</w:t>
      </w:r>
      <w:r w:rsidR="0072654B" w:rsidRPr="007F438A">
        <w:rPr>
          <w:rFonts w:ascii="Tahoma" w:hAnsi="Tahoma" w:cs="Tahoma"/>
          <w:b w:val="0"/>
          <w:sz w:val="20"/>
          <w:szCs w:val="20"/>
          <w:lang w:val="en-GB"/>
        </w:rPr>
        <w:tab/>
        <w:t>3</w:t>
      </w:r>
    </w:p>
    <w:p w:rsidR="0072654B" w:rsidRPr="007F438A" w:rsidRDefault="0072654B" w:rsidP="0072654B">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1.2 The inception of this course</w:t>
      </w:r>
      <w:r w:rsidRPr="007F438A">
        <w:rPr>
          <w:rFonts w:ascii="Tahoma" w:hAnsi="Tahoma" w:cs="Tahoma"/>
          <w:b w:val="0"/>
          <w:sz w:val="20"/>
          <w:szCs w:val="20"/>
          <w:lang w:val="en-GB"/>
        </w:rPr>
        <w:tab/>
        <w:t>3</w:t>
      </w:r>
    </w:p>
    <w:p w:rsidR="00673F89" w:rsidRPr="007F438A" w:rsidRDefault="0072654B"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1.3</w:t>
      </w:r>
      <w:r w:rsidR="00673F89" w:rsidRPr="007F438A">
        <w:rPr>
          <w:rFonts w:ascii="Tahoma" w:hAnsi="Tahoma" w:cs="Tahoma"/>
          <w:b w:val="0"/>
          <w:sz w:val="20"/>
          <w:szCs w:val="20"/>
          <w:lang w:val="en-GB"/>
        </w:rPr>
        <w:t xml:space="preserve"> Description</w:t>
      </w:r>
      <w:r w:rsidRPr="007F438A">
        <w:rPr>
          <w:rFonts w:ascii="Tahoma" w:hAnsi="Tahoma" w:cs="Tahoma"/>
          <w:b w:val="0"/>
          <w:sz w:val="20"/>
          <w:szCs w:val="20"/>
          <w:lang w:val="en-GB"/>
        </w:rPr>
        <w:t xml:space="preserve"> of the course content</w:t>
      </w:r>
      <w:r w:rsidRPr="007F438A">
        <w:rPr>
          <w:rFonts w:ascii="Tahoma" w:hAnsi="Tahoma" w:cs="Tahoma"/>
          <w:b w:val="0"/>
          <w:sz w:val="20"/>
          <w:szCs w:val="20"/>
          <w:lang w:val="en-GB"/>
        </w:rPr>
        <w:tab/>
        <w:t>4</w:t>
      </w:r>
    </w:p>
    <w:p w:rsidR="00673F89" w:rsidRPr="007F438A" w:rsidRDefault="0072654B" w:rsidP="00673F89">
      <w:pPr>
        <w:pStyle w:val="Inhopg2"/>
        <w:tabs>
          <w:tab w:val="right" w:pos="9062"/>
        </w:tabs>
        <w:spacing w:before="0" w:after="240" w:line="360" w:lineRule="auto"/>
        <w:ind w:left="0"/>
        <w:rPr>
          <w:rFonts w:ascii="Tahoma" w:hAnsi="Tahoma" w:cs="Tahoma"/>
          <w:b w:val="0"/>
          <w:sz w:val="20"/>
          <w:szCs w:val="20"/>
          <w:lang w:val="en-GB"/>
        </w:rPr>
      </w:pPr>
      <w:r w:rsidRPr="007F438A">
        <w:rPr>
          <w:rFonts w:ascii="Tahoma" w:hAnsi="Tahoma" w:cs="Tahoma"/>
          <w:b w:val="0"/>
          <w:sz w:val="20"/>
          <w:szCs w:val="20"/>
          <w:lang w:val="en-GB"/>
        </w:rPr>
        <w:t>1.4</w:t>
      </w:r>
      <w:r w:rsidR="00673F89" w:rsidRPr="007F438A">
        <w:rPr>
          <w:rFonts w:ascii="Tahoma" w:hAnsi="Tahoma" w:cs="Tahoma"/>
          <w:b w:val="0"/>
          <w:sz w:val="20"/>
          <w:szCs w:val="20"/>
          <w:lang w:val="en-GB"/>
        </w:rPr>
        <w:t xml:space="preserve"> General recommendations</w:t>
      </w:r>
      <w:r w:rsidR="00CC795B" w:rsidRPr="007F438A">
        <w:rPr>
          <w:rFonts w:ascii="Tahoma" w:hAnsi="Tahoma" w:cs="Tahoma"/>
          <w:b w:val="0"/>
          <w:sz w:val="20"/>
          <w:szCs w:val="20"/>
          <w:lang w:val="en-GB"/>
        </w:rPr>
        <w:tab/>
        <w:t>7</w:t>
      </w:r>
    </w:p>
    <w:p w:rsidR="00673F89" w:rsidRPr="007F438A" w:rsidRDefault="00673F89"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Preparation and implementation</w:t>
      </w:r>
      <w:r w:rsidR="00CC795B" w:rsidRPr="007F438A">
        <w:rPr>
          <w:rFonts w:ascii="Tahoma" w:hAnsi="Tahoma" w:cs="Tahoma"/>
          <w:lang w:val="en-GB"/>
        </w:rPr>
        <w:tab/>
        <w:t>11</w:t>
      </w:r>
    </w:p>
    <w:p w:rsidR="00673F89" w:rsidRPr="007F438A" w:rsidRDefault="00673F89"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2.1 Pre-course package</w:t>
      </w:r>
      <w:r w:rsidR="00CC795B" w:rsidRPr="007F438A">
        <w:rPr>
          <w:rFonts w:ascii="Tahoma" w:hAnsi="Tahoma" w:cs="Tahoma"/>
          <w:b w:val="0"/>
          <w:sz w:val="20"/>
          <w:szCs w:val="20"/>
          <w:lang w:val="en-GB"/>
        </w:rPr>
        <w:tab/>
        <w:t>14</w:t>
      </w:r>
    </w:p>
    <w:p w:rsidR="00673F89" w:rsidRPr="007F438A" w:rsidRDefault="00673F89"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2.2 Face-to-face course</w:t>
      </w:r>
      <w:r w:rsidR="00CC795B" w:rsidRPr="007F438A">
        <w:rPr>
          <w:rFonts w:ascii="Tahoma" w:hAnsi="Tahoma" w:cs="Tahoma"/>
          <w:b w:val="0"/>
          <w:sz w:val="20"/>
          <w:szCs w:val="20"/>
          <w:lang w:val="en-GB"/>
        </w:rPr>
        <w:tab/>
        <w:t>17</w:t>
      </w:r>
    </w:p>
    <w:p w:rsidR="00673F89" w:rsidRPr="007F438A" w:rsidRDefault="00673F89" w:rsidP="00673F89">
      <w:pPr>
        <w:pStyle w:val="Inhopg2"/>
        <w:tabs>
          <w:tab w:val="right" w:pos="9062"/>
        </w:tabs>
        <w:spacing w:before="0" w:after="240" w:line="360" w:lineRule="auto"/>
        <w:ind w:left="0"/>
        <w:rPr>
          <w:rFonts w:ascii="Tahoma" w:hAnsi="Tahoma" w:cs="Tahoma"/>
          <w:b w:val="0"/>
          <w:sz w:val="20"/>
          <w:szCs w:val="20"/>
          <w:lang w:val="en-GB"/>
        </w:rPr>
      </w:pPr>
      <w:r w:rsidRPr="007F438A">
        <w:rPr>
          <w:rFonts w:ascii="Tahoma" w:hAnsi="Tahoma" w:cs="Tahoma"/>
          <w:b w:val="0"/>
          <w:sz w:val="20"/>
          <w:szCs w:val="20"/>
          <w:lang w:val="en-GB"/>
        </w:rPr>
        <w:t>2.3 Post-course package</w:t>
      </w:r>
      <w:r w:rsidR="00CC795B" w:rsidRPr="007F438A">
        <w:rPr>
          <w:rFonts w:ascii="Tahoma" w:hAnsi="Tahoma" w:cs="Tahoma"/>
          <w:b w:val="0"/>
          <w:sz w:val="20"/>
          <w:szCs w:val="20"/>
          <w:lang w:val="en-GB"/>
        </w:rPr>
        <w:tab/>
        <w:t>85</w:t>
      </w:r>
    </w:p>
    <w:p w:rsidR="00673F89" w:rsidRPr="007F438A" w:rsidRDefault="00673F89"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Training evaluation plan and tools</w:t>
      </w:r>
      <w:r w:rsidR="00CC795B" w:rsidRPr="007F438A">
        <w:rPr>
          <w:rFonts w:ascii="Tahoma" w:hAnsi="Tahoma" w:cs="Tahoma"/>
          <w:lang w:val="en-GB"/>
        </w:rPr>
        <w:tab/>
        <w:t>87</w:t>
      </w:r>
    </w:p>
    <w:p w:rsidR="00673F89" w:rsidRPr="007F438A" w:rsidRDefault="00673F89"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3.1 Introduction to course evaluation</w:t>
      </w:r>
      <w:r w:rsidR="00CC795B" w:rsidRPr="007F438A">
        <w:rPr>
          <w:rFonts w:ascii="Tahoma" w:hAnsi="Tahoma" w:cs="Tahoma"/>
          <w:b w:val="0"/>
          <w:sz w:val="20"/>
          <w:szCs w:val="20"/>
          <w:lang w:val="en-GB"/>
        </w:rPr>
        <w:tab/>
        <w:t>89</w:t>
      </w:r>
    </w:p>
    <w:p w:rsidR="00673F89" w:rsidRPr="007F438A" w:rsidRDefault="00457C57"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3.2 Evaluation level one</w:t>
      </w:r>
      <w:r w:rsidR="00673F89" w:rsidRPr="007F438A">
        <w:rPr>
          <w:rFonts w:ascii="Tahoma" w:hAnsi="Tahoma" w:cs="Tahoma"/>
          <w:b w:val="0"/>
          <w:sz w:val="20"/>
          <w:szCs w:val="20"/>
          <w:lang w:val="en-GB"/>
        </w:rPr>
        <w:t xml:space="preserve"> (reaction)</w:t>
      </w:r>
      <w:r w:rsidR="00CC795B" w:rsidRPr="007F438A">
        <w:rPr>
          <w:rFonts w:ascii="Tahoma" w:hAnsi="Tahoma" w:cs="Tahoma"/>
          <w:b w:val="0"/>
          <w:sz w:val="20"/>
          <w:szCs w:val="20"/>
          <w:lang w:val="en-GB"/>
        </w:rPr>
        <w:tab/>
        <w:t>91</w:t>
      </w:r>
    </w:p>
    <w:p w:rsidR="00673F89" w:rsidRPr="007F438A" w:rsidRDefault="00673F89" w:rsidP="00673F89">
      <w:pPr>
        <w:pStyle w:val="Inhopg2"/>
        <w:tabs>
          <w:tab w:val="right" w:pos="9062"/>
        </w:tabs>
        <w:spacing w:before="0" w:line="360" w:lineRule="auto"/>
        <w:ind w:left="0"/>
        <w:rPr>
          <w:rFonts w:ascii="Tahoma" w:hAnsi="Tahoma" w:cs="Tahoma"/>
          <w:b w:val="0"/>
          <w:sz w:val="20"/>
          <w:szCs w:val="20"/>
          <w:lang w:val="en-GB"/>
        </w:rPr>
      </w:pPr>
      <w:r w:rsidRPr="007F438A">
        <w:rPr>
          <w:rFonts w:ascii="Tahoma" w:hAnsi="Tahoma" w:cs="Tahoma"/>
          <w:b w:val="0"/>
          <w:sz w:val="20"/>
          <w:szCs w:val="20"/>
          <w:lang w:val="en-GB"/>
        </w:rPr>
        <w:t xml:space="preserve">3.3 </w:t>
      </w:r>
      <w:r w:rsidR="00457C57" w:rsidRPr="007F438A">
        <w:rPr>
          <w:rFonts w:ascii="Tahoma" w:hAnsi="Tahoma" w:cs="Tahoma"/>
          <w:b w:val="0"/>
          <w:sz w:val="20"/>
          <w:szCs w:val="20"/>
          <w:lang w:val="en-GB"/>
        </w:rPr>
        <w:t>Evaluation level two</w:t>
      </w:r>
      <w:r w:rsidRPr="007F438A">
        <w:rPr>
          <w:rFonts w:ascii="Tahoma" w:hAnsi="Tahoma" w:cs="Tahoma"/>
          <w:b w:val="0"/>
          <w:sz w:val="20"/>
          <w:szCs w:val="20"/>
          <w:lang w:val="en-GB"/>
        </w:rPr>
        <w:t xml:space="preserve"> (learning)</w:t>
      </w:r>
      <w:r w:rsidR="00CC795B" w:rsidRPr="007F438A">
        <w:rPr>
          <w:rFonts w:ascii="Tahoma" w:hAnsi="Tahoma" w:cs="Tahoma"/>
          <w:b w:val="0"/>
          <w:sz w:val="20"/>
          <w:szCs w:val="20"/>
          <w:lang w:val="en-GB"/>
        </w:rPr>
        <w:tab/>
        <w:t>92</w:t>
      </w:r>
    </w:p>
    <w:p w:rsidR="00673F89" w:rsidRPr="007F438A" w:rsidRDefault="00457C57" w:rsidP="00673F89">
      <w:pPr>
        <w:pStyle w:val="Inhopg2"/>
        <w:tabs>
          <w:tab w:val="right" w:pos="9062"/>
        </w:tabs>
        <w:spacing w:before="0" w:after="240" w:line="360" w:lineRule="auto"/>
        <w:ind w:left="0"/>
        <w:rPr>
          <w:rFonts w:ascii="Tahoma" w:hAnsi="Tahoma" w:cs="Tahoma"/>
          <w:b w:val="0"/>
          <w:sz w:val="20"/>
          <w:szCs w:val="20"/>
          <w:lang w:val="en-GB"/>
        </w:rPr>
      </w:pPr>
      <w:r w:rsidRPr="007F438A">
        <w:rPr>
          <w:rFonts w:ascii="Tahoma" w:hAnsi="Tahoma" w:cs="Tahoma"/>
          <w:b w:val="0"/>
          <w:sz w:val="20"/>
          <w:szCs w:val="20"/>
          <w:lang w:val="en-GB"/>
        </w:rPr>
        <w:t>3.4 Evaluation level three</w:t>
      </w:r>
      <w:r w:rsidR="00673F89" w:rsidRPr="007F438A">
        <w:rPr>
          <w:rFonts w:ascii="Tahoma" w:hAnsi="Tahoma" w:cs="Tahoma"/>
          <w:b w:val="0"/>
          <w:sz w:val="20"/>
          <w:szCs w:val="20"/>
          <w:lang w:val="en-GB"/>
        </w:rPr>
        <w:t xml:space="preserve"> (behaviour)</w:t>
      </w:r>
      <w:r w:rsidR="00CC795B" w:rsidRPr="007F438A">
        <w:rPr>
          <w:rFonts w:ascii="Tahoma" w:hAnsi="Tahoma" w:cs="Tahoma"/>
          <w:b w:val="0"/>
          <w:sz w:val="20"/>
          <w:szCs w:val="20"/>
          <w:lang w:val="en-GB"/>
        </w:rPr>
        <w:tab/>
        <w:t>93</w:t>
      </w:r>
    </w:p>
    <w:p w:rsidR="00673F89" w:rsidRPr="007F438A" w:rsidRDefault="00673F89"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Bibliography</w:t>
      </w:r>
      <w:r w:rsidR="00CC795B" w:rsidRPr="007F438A">
        <w:rPr>
          <w:rFonts w:ascii="Tahoma" w:hAnsi="Tahoma" w:cs="Tahoma"/>
          <w:lang w:val="en-GB"/>
        </w:rPr>
        <w:tab/>
        <w:t>95</w:t>
      </w:r>
    </w:p>
    <w:p w:rsidR="00673F89" w:rsidRPr="007F438A" w:rsidRDefault="00673F89" w:rsidP="00673F89">
      <w:pPr>
        <w:pStyle w:val="Inhopg2"/>
        <w:tabs>
          <w:tab w:val="right" w:pos="9062"/>
        </w:tabs>
        <w:spacing w:before="0" w:after="240" w:line="360" w:lineRule="auto"/>
        <w:ind w:left="0"/>
        <w:rPr>
          <w:rFonts w:ascii="Tahoma" w:hAnsi="Tahoma" w:cs="Tahoma"/>
          <w:lang w:val="en-GB"/>
        </w:rPr>
      </w:pPr>
      <w:r w:rsidRPr="007F438A">
        <w:rPr>
          <w:rFonts w:ascii="Tahoma" w:hAnsi="Tahoma" w:cs="Tahoma"/>
          <w:lang w:val="en-GB"/>
        </w:rPr>
        <w:t>Glossary</w:t>
      </w:r>
      <w:r w:rsidR="00CC795B" w:rsidRPr="007F438A">
        <w:rPr>
          <w:rFonts w:ascii="Tahoma" w:hAnsi="Tahoma" w:cs="Tahoma"/>
          <w:lang w:val="en-GB"/>
        </w:rPr>
        <w:tab/>
        <w:t>105</w:t>
      </w:r>
    </w:p>
    <w:p w:rsidR="00673F89" w:rsidRPr="007F438A" w:rsidRDefault="00673F89"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one: Checklists</w:t>
      </w:r>
    </w:p>
    <w:p w:rsidR="00673F89" w:rsidRPr="007F438A" w:rsidRDefault="00673F89"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t</w:t>
      </w:r>
      <w:r w:rsidR="00953760" w:rsidRPr="007F438A">
        <w:rPr>
          <w:rFonts w:ascii="Tahoma" w:hAnsi="Tahoma" w:cs="Tahoma"/>
          <w:lang w:val="en-GB"/>
        </w:rPr>
        <w:t>wo</w:t>
      </w:r>
      <w:r w:rsidRPr="007F438A">
        <w:rPr>
          <w:rFonts w:ascii="Tahoma" w:hAnsi="Tahoma" w:cs="Tahoma"/>
          <w:lang w:val="en-GB"/>
        </w:rPr>
        <w:t>: Ice breakers, energisers and group activities</w:t>
      </w:r>
    </w:p>
    <w:p w:rsidR="00673F89" w:rsidRPr="007F438A" w:rsidRDefault="00953760"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three</w:t>
      </w:r>
      <w:r w:rsidR="00673F89" w:rsidRPr="007F438A">
        <w:rPr>
          <w:rFonts w:ascii="Tahoma" w:hAnsi="Tahoma" w:cs="Tahoma"/>
          <w:lang w:val="en-GB"/>
        </w:rPr>
        <w:t>: Group work</w:t>
      </w:r>
    </w:p>
    <w:p w:rsidR="00673F89" w:rsidRPr="007F438A" w:rsidRDefault="00953760"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four</w:t>
      </w:r>
      <w:r w:rsidR="00673F89" w:rsidRPr="007F438A">
        <w:rPr>
          <w:rFonts w:ascii="Tahoma" w:hAnsi="Tahoma" w:cs="Tahoma"/>
          <w:lang w:val="en-GB"/>
        </w:rPr>
        <w:t>: Case studies</w:t>
      </w:r>
    </w:p>
    <w:p w:rsidR="00673F89" w:rsidRPr="007F438A" w:rsidRDefault="00F65C56" w:rsidP="00673F89">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five</w:t>
      </w:r>
      <w:r w:rsidR="00673F89" w:rsidRPr="007F438A">
        <w:rPr>
          <w:rFonts w:ascii="Tahoma" w:hAnsi="Tahoma" w:cs="Tahoma"/>
          <w:lang w:val="en-GB"/>
        </w:rPr>
        <w:t>: Indicators list</w:t>
      </w:r>
    </w:p>
    <w:p w:rsidR="00F65C56" w:rsidRPr="007F438A" w:rsidRDefault="00F65C56" w:rsidP="00F65C56">
      <w:pPr>
        <w:pStyle w:val="Inhopg2"/>
        <w:tabs>
          <w:tab w:val="right" w:pos="9062"/>
        </w:tabs>
        <w:spacing w:before="0" w:line="360" w:lineRule="auto"/>
        <w:ind w:left="0"/>
        <w:rPr>
          <w:rFonts w:ascii="Tahoma" w:hAnsi="Tahoma" w:cs="Tahoma"/>
          <w:lang w:val="en-GB"/>
        </w:rPr>
      </w:pPr>
      <w:r w:rsidRPr="007F438A">
        <w:rPr>
          <w:rFonts w:ascii="Tahoma" w:hAnsi="Tahoma" w:cs="Tahoma"/>
          <w:lang w:val="en-GB"/>
        </w:rPr>
        <w:t>Annex six: Evaluation tools</w:t>
      </w:r>
    </w:p>
    <w:p w:rsidR="00673F89" w:rsidRPr="007F438A" w:rsidRDefault="00673F89" w:rsidP="00673F89">
      <w:pPr>
        <w:rPr>
          <w:rFonts w:ascii="Tahoma" w:hAnsi="Tahoma" w:cs="Tahoma"/>
          <w:lang w:val="en-GB"/>
        </w:rPr>
      </w:pPr>
    </w:p>
    <w:p w:rsidR="00810170" w:rsidRPr="007F438A" w:rsidRDefault="00810170" w:rsidP="000545FC">
      <w:pPr>
        <w:pStyle w:val="ECDCmainheader"/>
        <w:sectPr w:rsidR="00810170" w:rsidRPr="007F438A" w:rsidSect="0078126B">
          <w:headerReference w:type="even" r:id="rId10"/>
          <w:headerReference w:type="default" r:id="rId11"/>
          <w:footerReference w:type="default" r:id="rId12"/>
          <w:headerReference w:type="first" r:id="rId13"/>
          <w:pgSz w:w="11906" w:h="16838"/>
          <w:pgMar w:top="1417" w:right="1417" w:bottom="1417" w:left="1417" w:header="708" w:footer="708" w:gutter="0"/>
          <w:pgNumType w:fmt="lowerRoman" w:start="3"/>
          <w:cols w:space="720"/>
        </w:sectPr>
      </w:pPr>
    </w:p>
    <w:p w:rsidR="001B0C95" w:rsidRPr="007F438A" w:rsidRDefault="001B0C95" w:rsidP="00BC1FAB">
      <w:pPr>
        <w:pStyle w:val="ECDCmainheader"/>
      </w:pPr>
      <w:bookmarkStart w:id="4" w:name="_Toc339373429"/>
      <w:bookmarkStart w:id="5" w:name="_Toc347325641"/>
      <w:r w:rsidRPr="007F438A">
        <w:lastRenderedPageBreak/>
        <w:t>Abbreviations</w:t>
      </w:r>
      <w:bookmarkEnd w:id="4"/>
      <w:bookmarkEnd w:id="5"/>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72" w:type="dxa"/>
          <w:left w:w="115" w:type="dxa"/>
          <w:bottom w:w="72" w:type="dxa"/>
          <w:right w:w="115" w:type="dxa"/>
        </w:tblCellMar>
        <w:tblLook w:val="04A0" w:firstRow="1" w:lastRow="0" w:firstColumn="1" w:lastColumn="0" w:noHBand="0" w:noVBand="1"/>
      </w:tblPr>
      <w:tblGrid>
        <w:gridCol w:w="1457"/>
        <w:gridCol w:w="7615"/>
      </w:tblGrid>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ATC</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Anatomical therapeutic chemical classification system</w:t>
            </w:r>
          </w:p>
        </w:tc>
      </w:tr>
      <w:tr w:rsidR="00CF2B10" w:rsidRPr="000449F8" w:rsidTr="00273C8C">
        <w:tc>
          <w:tcPr>
            <w:tcW w:w="1465" w:type="dxa"/>
            <w:vAlign w:val="bottom"/>
            <w:hideMark/>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BCC</w:t>
            </w:r>
          </w:p>
        </w:tc>
        <w:tc>
          <w:tcPr>
            <w:tcW w:w="7715" w:type="dxa"/>
            <w:vAlign w:val="bottom"/>
            <w:hideMark/>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Behaviour change communication</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BCI</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Behaviour change intervention</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CDC</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 xml:space="preserve">Centers for Disease Control and Prevention </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DDD</w:t>
            </w:r>
          </w:p>
        </w:tc>
        <w:tc>
          <w:tcPr>
            <w:tcW w:w="7715" w:type="dxa"/>
            <w:vAlign w:val="bottom"/>
          </w:tcPr>
          <w:p w:rsidR="00CF2B10" w:rsidRPr="000449F8" w:rsidRDefault="00CF2B10" w:rsidP="00273C8C">
            <w:pPr>
              <w:rPr>
                <w:rFonts w:ascii="Tahoma" w:hAnsi="Tahoma" w:cs="Tahoma"/>
              </w:rPr>
            </w:pPr>
            <w:r>
              <w:rPr>
                <w:rFonts w:ascii="Tahoma" w:hAnsi="Tahoma" w:cs="Tahoma"/>
              </w:rPr>
              <w:t>Defined daily doses</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DID</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Defined daily doses per 1,000 inhabitants per day</w:t>
            </w:r>
          </w:p>
        </w:tc>
      </w:tr>
      <w:tr w:rsidR="00CF2B10" w:rsidRPr="000449F8" w:rsidTr="00273C8C">
        <w:tc>
          <w:tcPr>
            <w:tcW w:w="1465" w:type="dxa"/>
            <w:vAlign w:val="bottom"/>
            <w:hideMark/>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EAAD</w:t>
            </w:r>
          </w:p>
        </w:tc>
        <w:tc>
          <w:tcPr>
            <w:tcW w:w="7715" w:type="dxa"/>
            <w:vAlign w:val="bottom"/>
            <w:hideMark/>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European Antibiotic Awareness Day</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ECDC</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European Centre for Disease Prevention and Control</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EMRSA</w:t>
            </w:r>
          </w:p>
        </w:tc>
        <w:tc>
          <w:tcPr>
            <w:tcW w:w="7715" w:type="dxa"/>
            <w:vAlign w:val="bottom"/>
          </w:tcPr>
          <w:p w:rsidR="00CF2B10" w:rsidRPr="000449F8" w:rsidRDefault="00CF2B10" w:rsidP="00273C8C">
            <w:pPr>
              <w:rPr>
                <w:rFonts w:ascii="Tahoma" w:hAnsi="Tahoma" w:cs="Tahoma"/>
              </w:rPr>
            </w:pPr>
            <w:r>
              <w:rPr>
                <w:rFonts w:ascii="Tahoma" w:hAnsi="Tahoma" w:cs="Tahoma"/>
                <w:lang w:eastAsia="fr-FR"/>
              </w:rPr>
              <w:t>E</w:t>
            </w:r>
            <w:proofErr w:type="spellStart"/>
            <w:r w:rsidRPr="00F212AD">
              <w:rPr>
                <w:rFonts w:ascii="Tahoma" w:hAnsi="Tahoma" w:cs="Tahoma"/>
                <w:lang w:val="en-GB" w:eastAsia="fr-FR"/>
              </w:rPr>
              <w:t>ndemic</w:t>
            </w:r>
            <w:proofErr w:type="spellEnd"/>
            <w:r w:rsidRPr="00F212AD">
              <w:rPr>
                <w:rFonts w:ascii="Tahoma" w:hAnsi="Tahoma" w:cs="Tahoma"/>
                <w:lang w:val="en-GB" w:eastAsia="fr-FR"/>
              </w:rPr>
              <w:t xml:space="preserve"> strain of MRSA</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EU</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European Union</w:t>
            </w:r>
          </w:p>
        </w:tc>
      </w:tr>
      <w:tr w:rsidR="00E1244E" w:rsidRPr="000449F8" w:rsidTr="00273C8C">
        <w:tc>
          <w:tcPr>
            <w:tcW w:w="1465" w:type="dxa"/>
            <w:vAlign w:val="bottom"/>
          </w:tcPr>
          <w:p w:rsidR="00E1244E" w:rsidRPr="000449F8" w:rsidRDefault="00E1244E" w:rsidP="00273C8C">
            <w:pPr>
              <w:rPr>
                <w:rFonts w:ascii="Tahoma" w:eastAsiaTheme="minorHAnsi" w:hAnsi="Tahoma" w:cs="Tahoma"/>
                <w:b/>
                <w:lang w:val="en-GB"/>
              </w:rPr>
            </w:pPr>
            <w:r>
              <w:rPr>
                <w:rFonts w:ascii="Tahoma" w:eastAsiaTheme="minorHAnsi" w:hAnsi="Tahoma" w:cs="Tahoma"/>
                <w:b/>
                <w:lang w:val="en-GB"/>
              </w:rPr>
              <w:t>GP</w:t>
            </w:r>
          </w:p>
        </w:tc>
        <w:tc>
          <w:tcPr>
            <w:tcW w:w="7715" w:type="dxa"/>
            <w:vAlign w:val="bottom"/>
          </w:tcPr>
          <w:p w:rsidR="00E1244E" w:rsidRPr="000449F8" w:rsidRDefault="00E1244E" w:rsidP="00273C8C">
            <w:pPr>
              <w:rPr>
                <w:rFonts w:ascii="Tahoma" w:eastAsiaTheme="minorHAnsi" w:hAnsi="Tahoma" w:cs="Tahoma"/>
                <w:lang w:val="en-GB"/>
              </w:rPr>
            </w:pPr>
            <w:r>
              <w:rPr>
                <w:rFonts w:ascii="Tahoma" w:eastAsiaTheme="minorHAnsi" w:hAnsi="Tahoma" w:cs="Tahoma"/>
                <w:lang w:val="en-GB"/>
              </w:rPr>
              <w:t>General practitioner</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HCP</w:t>
            </w:r>
          </w:p>
        </w:tc>
        <w:tc>
          <w:tcPr>
            <w:tcW w:w="7715" w:type="dxa"/>
            <w:vAlign w:val="bottom"/>
          </w:tcPr>
          <w:p w:rsidR="00CF2B10" w:rsidRPr="000449F8" w:rsidRDefault="00CF2B10" w:rsidP="00273C8C">
            <w:pPr>
              <w:rPr>
                <w:rFonts w:ascii="Tahoma" w:hAnsi="Tahoma" w:cs="Tahoma"/>
              </w:rPr>
            </w:pPr>
            <w:r>
              <w:rPr>
                <w:rFonts w:ascii="Tahoma" w:hAnsi="Tahoma" w:cs="Tahoma"/>
              </w:rPr>
              <w:t>Healthcare professional</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I</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Introduction</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ICPC-2-R</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International classification of primary care, revised second edition</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ICU</w:t>
            </w:r>
          </w:p>
        </w:tc>
        <w:tc>
          <w:tcPr>
            <w:tcW w:w="7715" w:type="dxa"/>
            <w:vAlign w:val="bottom"/>
          </w:tcPr>
          <w:p w:rsidR="00CF2B10" w:rsidRPr="000449F8" w:rsidRDefault="00407E1A" w:rsidP="00273C8C">
            <w:pPr>
              <w:rPr>
                <w:rFonts w:ascii="Tahoma" w:hAnsi="Tahoma" w:cs="Tahoma"/>
              </w:rPr>
            </w:pPr>
            <w:r>
              <w:rPr>
                <w:rFonts w:ascii="Tahoma" w:hAnsi="Tahoma" w:cs="Tahoma"/>
              </w:rPr>
              <w:t>Intensive care unit</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IEC</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Information, education and communication</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ILO</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Intended learning outcome</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MHS</w:t>
            </w:r>
          </w:p>
        </w:tc>
        <w:tc>
          <w:tcPr>
            <w:tcW w:w="7715" w:type="dxa"/>
            <w:vAlign w:val="bottom"/>
          </w:tcPr>
          <w:p w:rsidR="00CF2B10" w:rsidRPr="000E354F" w:rsidRDefault="00CF2B10" w:rsidP="00273C8C">
            <w:pPr>
              <w:rPr>
                <w:rFonts w:ascii="Tahoma" w:hAnsi="Tahoma" w:cs="Tahoma"/>
              </w:rPr>
            </w:pPr>
            <w:r w:rsidRPr="000E354F">
              <w:rPr>
                <w:rFonts w:ascii="Tahoma" w:hAnsi="Tahoma" w:cs="Tahoma"/>
                <w:shd w:val="clear" w:color="auto" w:fill="FFFFFF"/>
                <w:lang w:val="en-GB"/>
              </w:rPr>
              <w:t>M</w:t>
            </w:r>
            <w:proofErr w:type="spellStart"/>
            <w:r>
              <w:rPr>
                <w:rFonts w:ascii="Tahoma" w:hAnsi="Tahoma" w:cs="Tahoma"/>
                <w:shd w:val="clear" w:color="auto" w:fill="FFFFFF"/>
              </w:rPr>
              <w:t>accabi</w:t>
            </w:r>
            <w:proofErr w:type="spellEnd"/>
            <w:r>
              <w:rPr>
                <w:rFonts w:ascii="Tahoma" w:hAnsi="Tahoma" w:cs="Tahoma"/>
                <w:shd w:val="clear" w:color="auto" w:fill="FFFFFF"/>
              </w:rPr>
              <w:t xml:space="preserve"> Healthcare Services</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MRSA</w:t>
            </w:r>
          </w:p>
        </w:tc>
        <w:tc>
          <w:tcPr>
            <w:tcW w:w="7715" w:type="dxa"/>
            <w:vAlign w:val="bottom"/>
          </w:tcPr>
          <w:p w:rsidR="00CF2B10" w:rsidRPr="000449F8" w:rsidRDefault="00CF2B10" w:rsidP="00273C8C">
            <w:pPr>
              <w:rPr>
                <w:rFonts w:ascii="Tahoma" w:hAnsi="Tahoma" w:cs="Tahoma"/>
                <w:i/>
              </w:rPr>
            </w:pPr>
            <w:r w:rsidRPr="000449F8">
              <w:rPr>
                <w:rFonts w:ascii="Tahoma" w:hAnsi="Tahoma" w:cs="Tahoma"/>
              </w:rPr>
              <w:t xml:space="preserve">Methicillin-resistant </w:t>
            </w:r>
            <w:r w:rsidRPr="000449F8">
              <w:rPr>
                <w:rFonts w:ascii="Tahoma" w:hAnsi="Tahoma" w:cs="Tahoma"/>
                <w:i/>
              </w:rPr>
              <w:t>Staphylococcus aureus</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NGO</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 xml:space="preserve">Non-governmental </w:t>
            </w:r>
            <w:proofErr w:type="spellStart"/>
            <w:r w:rsidRPr="000449F8">
              <w:rPr>
                <w:rFonts w:ascii="Tahoma" w:hAnsi="Tahoma" w:cs="Tahoma"/>
              </w:rPr>
              <w:t>organisation</w:t>
            </w:r>
            <w:proofErr w:type="spellEnd"/>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NHI</w:t>
            </w:r>
          </w:p>
        </w:tc>
        <w:tc>
          <w:tcPr>
            <w:tcW w:w="7715" w:type="dxa"/>
            <w:vAlign w:val="bottom"/>
          </w:tcPr>
          <w:p w:rsidR="00CF2B10" w:rsidRPr="000449F8" w:rsidRDefault="00CF2B10" w:rsidP="00273C8C">
            <w:pPr>
              <w:rPr>
                <w:rFonts w:ascii="Tahoma" w:hAnsi="Tahoma" w:cs="Tahoma"/>
              </w:rPr>
            </w:pPr>
            <w:r>
              <w:rPr>
                <w:rFonts w:ascii="Tahoma" w:hAnsi="Tahoma" w:cs="Tahoma"/>
              </w:rPr>
              <w:t>National health insurance</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Q</w:t>
            </w:r>
            <w:r>
              <w:rPr>
                <w:rFonts w:ascii="Tahoma" w:hAnsi="Tahoma" w:cs="Tahoma"/>
                <w:b/>
              </w:rPr>
              <w:t xml:space="preserve"> </w:t>
            </w:r>
            <w:r w:rsidRPr="000449F8">
              <w:rPr>
                <w:rFonts w:ascii="Tahoma" w:eastAsiaTheme="minorHAnsi" w:hAnsi="Tahoma" w:cs="Tahoma"/>
                <w:b/>
                <w:lang w:val="en-GB"/>
              </w:rPr>
              <w:t>&amp;</w:t>
            </w:r>
            <w:r>
              <w:rPr>
                <w:rFonts w:ascii="Tahoma" w:hAnsi="Tahoma" w:cs="Tahoma"/>
                <w:b/>
              </w:rPr>
              <w:t xml:space="preserve"> </w:t>
            </w:r>
            <w:r w:rsidRPr="000449F8">
              <w:rPr>
                <w:rFonts w:ascii="Tahoma" w:eastAsiaTheme="minorHAnsi" w:hAnsi="Tahoma" w:cs="Tahoma"/>
                <w:b/>
                <w:lang w:val="en-GB"/>
              </w:rPr>
              <w:t>A</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Question and answer</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RTAS</w:t>
            </w:r>
          </w:p>
        </w:tc>
        <w:tc>
          <w:tcPr>
            <w:tcW w:w="7715" w:type="dxa"/>
            <w:vAlign w:val="bottom"/>
          </w:tcPr>
          <w:p w:rsidR="00CF2B10" w:rsidRPr="000449F8" w:rsidRDefault="00CF2B10" w:rsidP="00273C8C">
            <w:pPr>
              <w:rPr>
                <w:rFonts w:ascii="Tahoma" w:hAnsi="Tahoma" w:cs="Tahoma"/>
              </w:rPr>
            </w:pPr>
            <w:r>
              <w:rPr>
                <w:rFonts w:ascii="Tahoma" w:hAnsi="Tahoma" w:cs="Tahoma"/>
                <w:lang w:eastAsia="fr-FR"/>
              </w:rPr>
              <w:t>R</w:t>
            </w:r>
            <w:proofErr w:type="spellStart"/>
            <w:r w:rsidRPr="00F212AD">
              <w:rPr>
                <w:rFonts w:ascii="Tahoma" w:hAnsi="Tahoma" w:cs="Tahoma"/>
                <w:lang w:val="en-GB" w:eastAsia="fr-FR"/>
              </w:rPr>
              <w:t>apid</w:t>
            </w:r>
            <w:proofErr w:type="spellEnd"/>
            <w:r w:rsidRPr="00F212AD">
              <w:rPr>
                <w:rFonts w:ascii="Tahoma" w:hAnsi="Tahoma" w:cs="Tahoma"/>
                <w:lang w:val="en-GB" w:eastAsia="fr-FR"/>
              </w:rPr>
              <w:t xml:space="preserve"> tests to </w:t>
            </w:r>
            <w:proofErr w:type="spellStart"/>
            <w:r w:rsidRPr="00F212AD">
              <w:rPr>
                <w:rFonts w:ascii="Tahoma" w:hAnsi="Tahoma" w:cs="Tahoma"/>
                <w:lang w:val="en-GB" w:eastAsia="fr-FR"/>
              </w:rPr>
              <w:t>diag</w:t>
            </w:r>
            <w:proofErr w:type="spellEnd"/>
            <w:r>
              <w:rPr>
                <w:rFonts w:ascii="Tahoma" w:hAnsi="Tahoma" w:cs="Tahoma"/>
                <w:lang w:eastAsia="fr-FR"/>
              </w:rPr>
              <w:t xml:space="preserve">nose group A streptococci </w:t>
            </w:r>
          </w:p>
        </w:tc>
      </w:tr>
      <w:tr w:rsidR="00CF2B10" w:rsidRPr="000449F8" w:rsidTr="00273C8C">
        <w:tc>
          <w:tcPr>
            <w:tcW w:w="1465" w:type="dxa"/>
            <w:vAlign w:val="bottom"/>
          </w:tcPr>
          <w:p w:rsidR="00CF2B10" w:rsidRDefault="00CF2B10" w:rsidP="00273C8C">
            <w:pPr>
              <w:rPr>
                <w:rFonts w:ascii="Tahoma" w:hAnsi="Tahoma" w:cs="Tahoma"/>
                <w:b/>
              </w:rPr>
            </w:pPr>
            <w:r>
              <w:rPr>
                <w:rFonts w:ascii="Tahoma" w:hAnsi="Tahoma" w:cs="Tahoma"/>
                <w:b/>
              </w:rPr>
              <w:t>RTI</w:t>
            </w:r>
          </w:p>
        </w:tc>
        <w:tc>
          <w:tcPr>
            <w:tcW w:w="7715" w:type="dxa"/>
            <w:vAlign w:val="bottom"/>
          </w:tcPr>
          <w:p w:rsidR="00CF2B10" w:rsidRDefault="00CF2B10" w:rsidP="00273C8C">
            <w:pPr>
              <w:rPr>
                <w:rFonts w:ascii="Tahoma" w:hAnsi="Tahoma" w:cs="Tahoma"/>
                <w:lang w:eastAsia="fr-FR"/>
              </w:rPr>
            </w:pPr>
            <w:r>
              <w:rPr>
                <w:rFonts w:ascii="Tahoma" w:hAnsi="Tahoma" w:cs="Tahoma"/>
                <w:lang w:eastAsia="fr-FR"/>
              </w:rPr>
              <w:t>Respiratory tract infection</w:t>
            </w:r>
          </w:p>
        </w:tc>
      </w:tr>
      <w:tr w:rsidR="00CF2B10" w:rsidRPr="000449F8" w:rsidTr="00273C8C">
        <w:tc>
          <w:tcPr>
            <w:tcW w:w="1465" w:type="dxa"/>
            <w:vAlign w:val="bottom"/>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S</w:t>
            </w:r>
          </w:p>
        </w:tc>
        <w:tc>
          <w:tcPr>
            <w:tcW w:w="7715" w:type="dxa"/>
            <w:vAlign w:val="bottom"/>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Session</w:t>
            </w:r>
          </w:p>
        </w:tc>
      </w:tr>
      <w:tr w:rsidR="00CF2B10" w:rsidRPr="000449F8" w:rsidTr="00273C8C">
        <w:tc>
          <w:tcPr>
            <w:tcW w:w="1465" w:type="dxa"/>
            <w:vAlign w:val="bottom"/>
            <w:hideMark/>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SWOT</w:t>
            </w:r>
          </w:p>
        </w:tc>
        <w:tc>
          <w:tcPr>
            <w:tcW w:w="7715" w:type="dxa"/>
            <w:vAlign w:val="bottom"/>
            <w:hideMark/>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 xml:space="preserve">Strengths, weaknesses, opportunities, threats </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URI</w:t>
            </w:r>
          </w:p>
        </w:tc>
        <w:tc>
          <w:tcPr>
            <w:tcW w:w="7715" w:type="dxa"/>
            <w:vAlign w:val="bottom"/>
          </w:tcPr>
          <w:p w:rsidR="00CF2B10" w:rsidRPr="000449F8" w:rsidRDefault="00CF2B10" w:rsidP="00273C8C">
            <w:pPr>
              <w:rPr>
                <w:rFonts w:ascii="Tahoma" w:hAnsi="Tahoma" w:cs="Tahoma"/>
              </w:rPr>
            </w:pPr>
            <w:r>
              <w:rPr>
                <w:rFonts w:ascii="Tahoma" w:hAnsi="Tahoma" w:cs="Tahoma"/>
              </w:rPr>
              <w:t>Upper respiratory infections</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VISA</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 xml:space="preserve">Vancomycin-intermediate resistant </w:t>
            </w:r>
            <w:r w:rsidRPr="000449F8">
              <w:rPr>
                <w:rFonts w:ascii="Tahoma" w:hAnsi="Tahoma" w:cs="Tahoma"/>
                <w:i/>
              </w:rPr>
              <w:t>Staphylococcus aureus</w:t>
            </w:r>
          </w:p>
        </w:tc>
      </w:tr>
      <w:tr w:rsidR="00CF2B10" w:rsidRPr="000449F8" w:rsidTr="00273C8C">
        <w:tc>
          <w:tcPr>
            <w:tcW w:w="1465" w:type="dxa"/>
            <w:vAlign w:val="bottom"/>
          </w:tcPr>
          <w:p w:rsidR="00CF2B10" w:rsidRPr="000449F8" w:rsidRDefault="00CF2B10" w:rsidP="00273C8C">
            <w:pPr>
              <w:rPr>
                <w:rFonts w:ascii="Tahoma" w:hAnsi="Tahoma" w:cs="Tahoma"/>
                <w:b/>
              </w:rPr>
            </w:pPr>
            <w:r>
              <w:rPr>
                <w:rFonts w:ascii="Tahoma" w:hAnsi="Tahoma" w:cs="Tahoma"/>
                <w:b/>
              </w:rPr>
              <w:t>VRI</w:t>
            </w:r>
          </w:p>
        </w:tc>
        <w:tc>
          <w:tcPr>
            <w:tcW w:w="7715" w:type="dxa"/>
            <w:vAlign w:val="bottom"/>
          </w:tcPr>
          <w:p w:rsidR="00CF2B10" w:rsidRPr="000449F8" w:rsidRDefault="00CF2B10" w:rsidP="00273C8C">
            <w:pPr>
              <w:rPr>
                <w:rFonts w:ascii="Tahoma" w:hAnsi="Tahoma" w:cs="Tahoma"/>
              </w:rPr>
            </w:pPr>
            <w:r>
              <w:rPr>
                <w:rFonts w:ascii="Tahoma" w:hAnsi="Tahoma" w:cs="Tahoma"/>
                <w:lang w:eastAsia="fr-FR"/>
              </w:rPr>
              <w:t>V</w:t>
            </w:r>
            <w:proofErr w:type="spellStart"/>
            <w:r w:rsidRPr="00F212AD">
              <w:rPr>
                <w:rFonts w:ascii="Tahoma" w:hAnsi="Tahoma" w:cs="Tahoma"/>
                <w:lang w:val="en-GB" w:eastAsia="fr-FR"/>
              </w:rPr>
              <w:t>i</w:t>
            </w:r>
            <w:r>
              <w:rPr>
                <w:rFonts w:ascii="Tahoma" w:hAnsi="Tahoma" w:cs="Tahoma"/>
                <w:lang w:eastAsia="fr-FR"/>
              </w:rPr>
              <w:t>ral</w:t>
            </w:r>
            <w:proofErr w:type="spellEnd"/>
            <w:r>
              <w:rPr>
                <w:rFonts w:ascii="Tahoma" w:hAnsi="Tahoma" w:cs="Tahoma"/>
                <w:lang w:eastAsia="fr-FR"/>
              </w:rPr>
              <w:t xml:space="preserve"> respiratory infections</w:t>
            </w:r>
          </w:p>
        </w:tc>
      </w:tr>
      <w:tr w:rsidR="00CF2B10" w:rsidRPr="000449F8" w:rsidTr="00273C8C">
        <w:tc>
          <w:tcPr>
            <w:tcW w:w="1465" w:type="dxa"/>
            <w:vAlign w:val="bottom"/>
          </w:tcPr>
          <w:p w:rsidR="00CF2B10" w:rsidRPr="000449F8" w:rsidRDefault="00CF2B10" w:rsidP="00273C8C">
            <w:pPr>
              <w:rPr>
                <w:rFonts w:ascii="Tahoma" w:hAnsi="Tahoma" w:cs="Tahoma"/>
                <w:b/>
              </w:rPr>
            </w:pPr>
            <w:r w:rsidRPr="000449F8">
              <w:rPr>
                <w:rFonts w:ascii="Tahoma" w:hAnsi="Tahoma" w:cs="Tahoma"/>
                <w:b/>
              </w:rPr>
              <w:t>VRSA</w:t>
            </w:r>
          </w:p>
        </w:tc>
        <w:tc>
          <w:tcPr>
            <w:tcW w:w="7715" w:type="dxa"/>
            <w:vAlign w:val="bottom"/>
          </w:tcPr>
          <w:p w:rsidR="00CF2B10" w:rsidRPr="000449F8" w:rsidRDefault="00CF2B10" w:rsidP="00273C8C">
            <w:pPr>
              <w:rPr>
                <w:rFonts w:ascii="Tahoma" w:hAnsi="Tahoma" w:cs="Tahoma"/>
              </w:rPr>
            </w:pPr>
            <w:r w:rsidRPr="000449F8">
              <w:rPr>
                <w:rFonts w:ascii="Tahoma" w:hAnsi="Tahoma" w:cs="Tahoma"/>
              </w:rPr>
              <w:t xml:space="preserve">Vancomycin-resistant </w:t>
            </w:r>
            <w:r w:rsidRPr="000449F8">
              <w:rPr>
                <w:rFonts w:ascii="Tahoma" w:hAnsi="Tahoma" w:cs="Tahoma"/>
                <w:i/>
              </w:rPr>
              <w:t>Staphylococcus aureus</w:t>
            </w:r>
          </w:p>
        </w:tc>
      </w:tr>
      <w:tr w:rsidR="00CF2B10" w:rsidRPr="000449F8" w:rsidTr="00273C8C">
        <w:tc>
          <w:tcPr>
            <w:tcW w:w="1465" w:type="dxa"/>
            <w:vAlign w:val="bottom"/>
            <w:hideMark/>
          </w:tcPr>
          <w:p w:rsidR="00CF2B10" w:rsidRPr="000449F8" w:rsidRDefault="00CF2B10" w:rsidP="00273C8C">
            <w:pPr>
              <w:rPr>
                <w:rFonts w:ascii="Tahoma" w:eastAsiaTheme="minorHAnsi" w:hAnsi="Tahoma" w:cs="Tahoma"/>
                <w:b/>
                <w:lang w:val="en-GB"/>
              </w:rPr>
            </w:pPr>
            <w:r w:rsidRPr="000449F8">
              <w:rPr>
                <w:rFonts w:ascii="Tahoma" w:eastAsiaTheme="minorHAnsi" w:hAnsi="Tahoma" w:cs="Tahoma"/>
                <w:b/>
                <w:lang w:val="en-GB"/>
              </w:rPr>
              <w:t>WHO</w:t>
            </w:r>
          </w:p>
        </w:tc>
        <w:tc>
          <w:tcPr>
            <w:tcW w:w="7715" w:type="dxa"/>
            <w:vAlign w:val="bottom"/>
            <w:hideMark/>
          </w:tcPr>
          <w:p w:rsidR="00CF2B10" w:rsidRPr="000449F8" w:rsidRDefault="00CF2B10" w:rsidP="00273C8C">
            <w:pPr>
              <w:rPr>
                <w:rFonts w:ascii="Tahoma" w:eastAsiaTheme="minorHAnsi" w:hAnsi="Tahoma" w:cs="Tahoma"/>
                <w:lang w:val="en-GB"/>
              </w:rPr>
            </w:pPr>
            <w:r w:rsidRPr="000449F8">
              <w:rPr>
                <w:rFonts w:ascii="Tahoma" w:eastAsiaTheme="minorHAnsi" w:hAnsi="Tahoma" w:cs="Tahoma"/>
                <w:lang w:val="en-GB"/>
              </w:rPr>
              <w:t>World Health Organization</w:t>
            </w:r>
          </w:p>
        </w:tc>
      </w:tr>
    </w:tbl>
    <w:p w:rsidR="003A28F4" w:rsidRPr="007F438A" w:rsidRDefault="003A28F4" w:rsidP="00B80BEE">
      <w:pPr>
        <w:rPr>
          <w:rFonts w:ascii="Tahoma" w:hAnsi="Tahoma" w:cs="Tahoma"/>
          <w:lang w:val="en-GB"/>
        </w:rPr>
      </w:pPr>
    </w:p>
    <w:p w:rsidR="003A28F4" w:rsidRPr="007F438A" w:rsidRDefault="003A28F4" w:rsidP="00B80BEE">
      <w:pPr>
        <w:rPr>
          <w:rFonts w:ascii="Tahoma" w:hAnsi="Tahoma" w:cs="Tahoma"/>
          <w:lang w:val="en-GB"/>
        </w:rPr>
        <w:sectPr w:rsidR="003A28F4" w:rsidRPr="007F438A" w:rsidSect="003A3024">
          <w:headerReference w:type="default" r:id="rId14"/>
          <w:pgSz w:w="11906" w:h="16838"/>
          <w:pgMar w:top="1417" w:right="1417" w:bottom="1417" w:left="1417" w:header="708" w:footer="708" w:gutter="0"/>
          <w:pgNumType w:fmt="lowerRoman"/>
          <w:cols w:space="720"/>
        </w:sectPr>
      </w:pPr>
    </w:p>
    <w:p w:rsidR="00BC2096" w:rsidRPr="007F438A" w:rsidRDefault="00571A19" w:rsidP="00B80BEE">
      <w:pPr>
        <w:rPr>
          <w:rFonts w:ascii="Tahoma" w:hAnsi="Tahoma" w:cs="Tahoma"/>
          <w:sz w:val="32"/>
          <w:szCs w:val="32"/>
          <w:lang w:val="en-GB"/>
        </w:rPr>
      </w:pPr>
      <w:r w:rsidRPr="007F438A">
        <w:rPr>
          <w:rFonts w:ascii="Tahoma" w:hAnsi="Tahoma" w:cs="Tahoma"/>
          <w:noProof/>
          <w:sz w:val="32"/>
          <w:szCs w:val="32"/>
          <w:lang w:val="sv-SE" w:eastAsia="sv-SE"/>
        </w:rPr>
        <w:lastRenderedPageBreak/>
        <w:drawing>
          <wp:anchor distT="0" distB="0" distL="114300" distR="114300" simplePos="0" relativeHeight="251654656" behindDoc="1" locked="0" layoutInCell="1" allowOverlap="1" wp14:anchorId="12AA1E2E" wp14:editId="23547BB7">
            <wp:simplePos x="0" y="0"/>
            <wp:positionH relativeFrom="margin">
              <wp:align>center</wp:align>
            </wp:positionH>
            <wp:positionV relativeFrom="margin">
              <wp:align>center</wp:align>
            </wp:positionV>
            <wp:extent cx="7564582" cy="10687792"/>
            <wp:effectExtent l="0" t="0" r="0" b="0"/>
            <wp:wrapNone/>
            <wp:docPr id="47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582" cy="10687792"/>
                    </a:xfrm>
                    <a:prstGeom prst="rect">
                      <a:avLst/>
                    </a:prstGeom>
                    <a:noFill/>
                    <a:ln>
                      <a:noFill/>
                    </a:ln>
                  </pic:spPr>
                </pic:pic>
              </a:graphicData>
            </a:graphic>
          </wp:anchor>
        </w:drawing>
      </w:r>
    </w:p>
    <w:p w:rsidR="00BC2096" w:rsidRPr="007F438A" w:rsidRDefault="00BC2096" w:rsidP="00B80BEE">
      <w:pPr>
        <w:rPr>
          <w:rFonts w:ascii="Tahoma" w:hAnsi="Tahoma" w:cs="Tahoma"/>
          <w:sz w:val="32"/>
          <w:szCs w:val="32"/>
          <w:lang w:val="en-GB"/>
        </w:rPr>
      </w:pPr>
    </w:p>
    <w:p w:rsidR="00BC2096" w:rsidRPr="007F438A" w:rsidRDefault="00BC2096" w:rsidP="00B80BEE">
      <w:pPr>
        <w:rPr>
          <w:rFonts w:ascii="Tahoma" w:hAnsi="Tahoma" w:cs="Tahoma"/>
          <w:sz w:val="32"/>
          <w:szCs w:val="32"/>
          <w:lang w:val="en-GB"/>
        </w:rPr>
      </w:pPr>
    </w:p>
    <w:p w:rsidR="00BC2096" w:rsidRPr="007F438A" w:rsidRDefault="00BC2096" w:rsidP="00B80BEE">
      <w:pPr>
        <w:rPr>
          <w:rFonts w:ascii="Tahoma" w:hAnsi="Tahoma" w:cs="Tahoma"/>
          <w:sz w:val="32"/>
          <w:szCs w:val="32"/>
          <w:lang w:val="en-GB"/>
        </w:rPr>
      </w:pPr>
    </w:p>
    <w:p w:rsidR="003A3024" w:rsidRPr="007F438A" w:rsidRDefault="003A3024" w:rsidP="00B80BEE">
      <w:pPr>
        <w:rPr>
          <w:rFonts w:ascii="Tahoma" w:hAnsi="Tahoma" w:cs="Tahoma"/>
          <w:sz w:val="32"/>
          <w:szCs w:val="32"/>
          <w:lang w:val="en-GB"/>
        </w:rPr>
      </w:pPr>
    </w:p>
    <w:p w:rsidR="00BC2096" w:rsidRPr="007F438A" w:rsidRDefault="00BC2096" w:rsidP="00B80BEE">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BC2096" w:rsidRPr="007F438A" w:rsidRDefault="00BC2096" w:rsidP="003A3024">
      <w:pPr>
        <w:rPr>
          <w:rFonts w:ascii="Tahoma" w:hAnsi="Tahoma" w:cs="Tahoma"/>
          <w:lang w:val="en-GB"/>
        </w:rPr>
      </w:pPr>
    </w:p>
    <w:p w:rsidR="00BC2096" w:rsidRPr="007F438A" w:rsidRDefault="00BC2096" w:rsidP="00B80BEE">
      <w:pPr>
        <w:pStyle w:val="ECDCHeading1"/>
        <w:rPr>
          <w:sz w:val="72"/>
          <w:szCs w:val="72"/>
        </w:rPr>
      </w:pPr>
      <w:bookmarkStart w:id="6" w:name="_Toc339373430"/>
      <w:bookmarkStart w:id="7" w:name="_Toc339448814"/>
      <w:bookmarkStart w:id="8" w:name="_Toc347325642"/>
      <w:r w:rsidRPr="007F438A">
        <w:rPr>
          <w:sz w:val="72"/>
          <w:szCs w:val="72"/>
        </w:rPr>
        <w:t>Introduction</w:t>
      </w:r>
      <w:bookmarkEnd w:id="6"/>
      <w:bookmarkEnd w:id="7"/>
      <w:bookmarkEnd w:id="8"/>
    </w:p>
    <w:p w:rsidR="003A3024" w:rsidRPr="007F438A" w:rsidRDefault="003A3024">
      <w:pPr>
        <w:rPr>
          <w:rFonts w:ascii="Tahoma" w:hAnsi="Tahoma" w:cs="Tahoma"/>
          <w:lang w:val="en-GB"/>
        </w:rPr>
        <w:sectPr w:rsidR="003A3024" w:rsidRPr="007F438A" w:rsidSect="00A6521B">
          <w:headerReference w:type="even" r:id="rId16"/>
          <w:headerReference w:type="default" r:id="rId17"/>
          <w:footerReference w:type="default" r:id="rId18"/>
          <w:headerReference w:type="first" r:id="rId19"/>
          <w:pgSz w:w="11906" w:h="16838"/>
          <w:pgMar w:top="1417" w:right="1417" w:bottom="1417" w:left="1417" w:header="708" w:footer="708" w:gutter="0"/>
          <w:pgNumType w:start="1"/>
          <w:cols w:space="720"/>
        </w:sectPr>
      </w:pPr>
    </w:p>
    <w:p w:rsidR="00BC2096" w:rsidRPr="007F438A" w:rsidRDefault="00BC2096" w:rsidP="00B80BEE">
      <w:pPr>
        <w:rPr>
          <w:rFonts w:ascii="Tahoma" w:hAnsi="Tahoma" w:cs="Tahoma"/>
          <w:lang w:val="en-GB"/>
        </w:rPr>
      </w:pPr>
    </w:p>
    <w:p w:rsidR="00640291" w:rsidRPr="007F438A" w:rsidRDefault="00640291" w:rsidP="00B80BEE">
      <w:pPr>
        <w:rPr>
          <w:rFonts w:ascii="Tahoma" w:hAnsi="Tahoma" w:cs="Tahoma"/>
          <w:b/>
          <w:color w:val="92D050"/>
          <w:sz w:val="36"/>
          <w:szCs w:val="36"/>
          <w:lang w:val="en-GB"/>
        </w:rPr>
        <w:sectPr w:rsidR="00640291" w:rsidRPr="007F438A" w:rsidSect="00A6521B">
          <w:pgSz w:w="11906" w:h="16838"/>
          <w:pgMar w:top="1417" w:right="1417" w:bottom="1417" w:left="1417" w:header="708" w:footer="708" w:gutter="0"/>
          <w:cols w:space="720"/>
        </w:sectPr>
      </w:pPr>
    </w:p>
    <w:p w:rsidR="001B0C95" w:rsidRPr="007F438A" w:rsidRDefault="001B0C95" w:rsidP="00D41236">
      <w:pPr>
        <w:pStyle w:val="ECDCHeading1"/>
        <w:tabs>
          <w:tab w:val="left" w:pos="1134"/>
        </w:tabs>
        <w:outlineLvl w:val="0"/>
      </w:pPr>
      <w:bookmarkStart w:id="9" w:name="_Toc339373220"/>
      <w:bookmarkStart w:id="10" w:name="_Toc339373431"/>
      <w:bookmarkStart w:id="11" w:name="_Toc339448815"/>
      <w:bookmarkStart w:id="12" w:name="_Toc347325643"/>
      <w:r w:rsidRPr="007F438A">
        <w:lastRenderedPageBreak/>
        <w:t>1</w:t>
      </w:r>
      <w:r w:rsidR="00BC2096" w:rsidRPr="007F438A">
        <w:t>.1</w:t>
      </w:r>
      <w:r w:rsidR="00C91541" w:rsidRPr="007F438A">
        <w:t xml:space="preserve"> </w:t>
      </w:r>
      <w:r w:rsidRPr="007F438A">
        <w:t>Background</w:t>
      </w:r>
      <w:bookmarkEnd w:id="9"/>
      <w:bookmarkEnd w:id="10"/>
      <w:r w:rsidR="003A3024" w:rsidRPr="007F438A">
        <w:t xml:space="preserve">: </w:t>
      </w:r>
      <w:bookmarkStart w:id="13" w:name="_Toc339373432"/>
      <w:r w:rsidRPr="007F438A">
        <w:t>EAAD</w:t>
      </w:r>
      <w:r w:rsidR="00BC2096" w:rsidRPr="007F438A">
        <w:t xml:space="preserve"> </w:t>
      </w:r>
      <w:r w:rsidRPr="007F438A">
        <w:t>campaign development</w:t>
      </w:r>
      <w:bookmarkEnd w:id="11"/>
      <w:bookmarkEnd w:id="12"/>
      <w:bookmarkEnd w:id="13"/>
    </w:p>
    <w:p w:rsidR="001B0C95" w:rsidRPr="007F438A" w:rsidRDefault="001B0C95" w:rsidP="00D763C7">
      <w:pPr>
        <w:rPr>
          <w:rFonts w:ascii="Tahoma" w:hAnsi="Tahoma" w:cs="Tahoma"/>
          <w:bCs/>
          <w:iCs/>
          <w:lang w:val="en-GB"/>
        </w:rPr>
      </w:pPr>
      <w:r w:rsidRPr="007F438A">
        <w:rPr>
          <w:rFonts w:ascii="Tahoma" w:hAnsi="Tahoma" w:cs="Tahoma"/>
          <w:bCs/>
          <w:iCs/>
          <w:lang w:val="en-GB"/>
        </w:rPr>
        <w:t xml:space="preserve">The European Antibiotic Awareness Day (EAAD) is a European public health initiative led by </w:t>
      </w:r>
      <w:r w:rsidR="00DA5676" w:rsidRPr="007F438A">
        <w:rPr>
          <w:rFonts w:ascii="Tahoma" w:hAnsi="Tahoma" w:cs="Tahoma"/>
          <w:bCs/>
          <w:iCs/>
          <w:lang w:val="en-GB"/>
        </w:rPr>
        <w:t>the European Centre for Disease Prevention and Control (</w:t>
      </w:r>
      <w:r w:rsidR="003A3024" w:rsidRPr="007F438A">
        <w:rPr>
          <w:rFonts w:ascii="Tahoma" w:hAnsi="Tahoma" w:cs="Tahoma"/>
          <w:bCs/>
          <w:iCs/>
          <w:lang w:val="en-GB"/>
        </w:rPr>
        <w:t>ECDC</w:t>
      </w:r>
      <w:r w:rsidR="00DA5676" w:rsidRPr="007F438A">
        <w:rPr>
          <w:rFonts w:ascii="Tahoma" w:hAnsi="Tahoma" w:cs="Tahoma"/>
          <w:bCs/>
          <w:iCs/>
          <w:lang w:val="en-GB"/>
        </w:rPr>
        <w:t>)</w:t>
      </w:r>
      <w:r w:rsidR="003A3024" w:rsidRPr="007F438A">
        <w:rPr>
          <w:rFonts w:ascii="Tahoma" w:hAnsi="Tahoma" w:cs="Tahoma"/>
          <w:bCs/>
          <w:iCs/>
          <w:lang w:val="en-GB"/>
        </w:rPr>
        <w:t xml:space="preserve">. Since 2008, </w:t>
      </w:r>
      <w:r w:rsidRPr="007F438A">
        <w:rPr>
          <w:rFonts w:ascii="Tahoma" w:hAnsi="Tahoma" w:cs="Tahoma"/>
          <w:bCs/>
          <w:iCs/>
          <w:lang w:val="en-GB"/>
        </w:rPr>
        <w:t>EAAD</w:t>
      </w:r>
      <w:r w:rsidR="003A3024" w:rsidRPr="007F438A">
        <w:rPr>
          <w:rFonts w:ascii="Tahoma" w:hAnsi="Tahoma" w:cs="Tahoma"/>
          <w:bCs/>
          <w:iCs/>
          <w:lang w:val="en-GB"/>
        </w:rPr>
        <w:t>,</w:t>
      </w:r>
      <w:r w:rsidRPr="007F438A">
        <w:rPr>
          <w:rFonts w:ascii="Tahoma" w:hAnsi="Tahoma" w:cs="Tahoma"/>
          <w:bCs/>
          <w:iCs/>
          <w:lang w:val="en-GB"/>
        </w:rPr>
        <w:t xml:space="preserve"> </w:t>
      </w:r>
      <w:r w:rsidR="003A3024" w:rsidRPr="007F438A">
        <w:rPr>
          <w:rFonts w:ascii="Tahoma" w:hAnsi="Tahoma" w:cs="Tahoma"/>
          <w:bCs/>
          <w:iCs/>
          <w:lang w:val="en-GB"/>
        </w:rPr>
        <w:t xml:space="preserve">held during </w:t>
      </w:r>
      <w:r w:rsidRPr="007F438A">
        <w:rPr>
          <w:rFonts w:ascii="Tahoma" w:hAnsi="Tahoma" w:cs="Tahoma"/>
          <w:bCs/>
          <w:iCs/>
          <w:lang w:val="en-GB"/>
        </w:rPr>
        <w:t>the week of November</w:t>
      </w:r>
      <w:r w:rsidR="009D6226" w:rsidRPr="007F438A">
        <w:rPr>
          <w:rFonts w:ascii="Tahoma" w:hAnsi="Tahoma" w:cs="Tahoma"/>
          <w:bCs/>
          <w:iCs/>
          <w:lang w:val="en-GB"/>
        </w:rPr>
        <w:t xml:space="preserve"> 18</w:t>
      </w:r>
      <w:r w:rsidR="009D6226" w:rsidRPr="007F438A">
        <w:rPr>
          <w:rFonts w:ascii="Tahoma" w:hAnsi="Tahoma" w:cs="Tahoma"/>
          <w:bCs/>
          <w:iCs/>
          <w:vertAlign w:val="superscript"/>
          <w:lang w:val="en-GB"/>
        </w:rPr>
        <w:t>th</w:t>
      </w:r>
      <w:r w:rsidR="00BC2096" w:rsidRPr="007F438A">
        <w:rPr>
          <w:rFonts w:ascii="Tahoma" w:hAnsi="Tahoma" w:cs="Tahoma"/>
          <w:bCs/>
          <w:iCs/>
          <w:lang w:val="en-GB"/>
        </w:rPr>
        <w:t>,</w:t>
      </w:r>
      <w:r w:rsidR="009D6226" w:rsidRPr="007F438A">
        <w:rPr>
          <w:rFonts w:ascii="Tahoma" w:hAnsi="Tahoma" w:cs="Tahoma"/>
          <w:bCs/>
          <w:iCs/>
          <w:lang w:val="en-GB"/>
        </w:rPr>
        <w:t xml:space="preserve"> has been</w:t>
      </w:r>
      <w:r w:rsidRPr="007F438A">
        <w:rPr>
          <w:rFonts w:ascii="Tahoma" w:hAnsi="Tahoma" w:cs="Tahoma"/>
          <w:bCs/>
          <w:iCs/>
          <w:lang w:val="en-GB"/>
        </w:rPr>
        <w:t xml:space="preserve"> used as a platform to raise awareness about the threat </w:t>
      </w:r>
      <w:r w:rsidR="00BC2096" w:rsidRPr="007F438A">
        <w:rPr>
          <w:rFonts w:ascii="Tahoma" w:hAnsi="Tahoma" w:cs="Tahoma"/>
          <w:bCs/>
          <w:iCs/>
          <w:lang w:val="en-GB"/>
        </w:rPr>
        <w:t xml:space="preserve">of </w:t>
      </w:r>
      <w:r w:rsidRPr="007F438A">
        <w:rPr>
          <w:rFonts w:ascii="Tahoma" w:hAnsi="Tahoma" w:cs="Tahoma"/>
          <w:bCs/>
          <w:iCs/>
          <w:lang w:val="en-GB"/>
        </w:rPr>
        <w:t>antibiotic resistance</w:t>
      </w:r>
      <w:r w:rsidR="00D763C7" w:rsidRPr="007F438A">
        <w:rPr>
          <w:rFonts w:ascii="Tahoma" w:hAnsi="Tahoma" w:cs="Tahoma"/>
          <w:bCs/>
          <w:iCs/>
          <w:lang w:val="en-GB"/>
        </w:rPr>
        <w:t xml:space="preserve"> </w:t>
      </w:r>
      <w:r w:rsidR="00BC2096" w:rsidRPr="007F438A">
        <w:rPr>
          <w:rFonts w:ascii="Tahoma" w:hAnsi="Tahoma" w:cs="Tahoma"/>
          <w:bCs/>
          <w:iCs/>
          <w:lang w:val="en-GB"/>
        </w:rPr>
        <w:t xml:space="preserve">to public health </w:t>
      </w:r>
      <w:r w:rsidRPr="007F438A">
        <w:rPr>
          <w:rFonts w:ascii="Tahoma" w:hAnsi="Tahoma" w:cs="Tahoma"/>
          <w:bCs/>
          <w:iCs/>
          <w:lang w:val="en-GB"/>
        </w:rPr>
        <w:t xml:space="preserve">and to communicate about prudent </w:t>
      </w:r>
      <w:r w:rsidR="007D40AF" w:rsidRPr="007F438A">
        <w:rPr>
          <w:rFonts w:ascii="Tahoma" w:hAnsi="Tahoma" w:cs="Tahoma"/>
          <w:bCs/>
          <w:iCs/>
          <w:lang w:val="en-GB"/>
        </w:rPr>
        <w:t>antibiotic</w:t>
      </w:r>
      <w:r w:rsidR="009D6226" w:rsidRPr="007F438A">
        <w:rPr>
          <w:rFonts w:ascii="Tahoma" w:hAnsi="Tahoma" w:cs="Tahoma"/>
          <w:bCs/>
          <w:iCs/>
          <w:lang w:val="en-GB"/>
        </w:rPr>
        <w:t xml:space="preserve"> </w:t>
      </w:r>
      <w:r w:rsidRPr="007F438A">
        <w:rPr>
          <w:rFonts w:ascii="Tahoma" w:hAnsi="Tahoma" w:cs="Tahoma"/>
          <w:bCs/>
          <w:iCs/>
          <w:lang w:val="en-GB"/>
        </w:rPr>
        <w:t>use. EAAD builds on the succ</w:t>
      </w:r>
      <w:r w:rsidR="009D6226" w:rsidRPr="007F438A">
        <w:rPr>
          <w:rFonts w:ascii="Tahoma" w:hAnsi="Tahoma" w:cs="Tahoma"/>
          <w:bCs/>
          <w:iCs/>
          <w:lang w:val="en-GB"/>
        </w:rPr>
        <w:t>essful awareness campaigns on</w:t>
      </w:r>
      <w:r w:rsidRPr="007F438A">
        <w:rPr>
          <w:rFonts w:ascii="Tahoma" w:hAnsi="Tahoma" w:cs="Tahoma"/>
          <w:bCs/>
          <w:iCs/>
          <w:lang w:val="en-GB"/>
        </w:rPr>
        <w:t xml:space="preserve"> appropriate </w:t>
      </w:r>
      <w:r w:rsidR="007D40AF" w:rsidRPr="007F438A">
        <w:rPr>
          <w:rFonts w:ascii="Tahoma" w:hAnsi="Tahoma" w:cs="Tahoma"/>
          <w:bCs/>
          <w:iCs/>
          <w:lang w:val="en-GB"/>
        </w:rPr>
        <w:t>antibiotic</w:t>
      </w:r>
      <w:r w:rsidR="00D763C7" w:rsidRPr="007F438A">
        <w:rPr>
          <w:rFonts w:ascii="Tahoma" w:hAnsi="Tahoma" w:cs="Tahoma"/>
          <w:bCs/>
          <w:iCs/>
          <w:lang w:val="en-GB"/>
        </w:rPr>
        <w:t xml:space="preserve"> </w:t>
      </w:r>
      <w:r w:rsidRPr="007F438A">
        <w:rPr>
          <w:rFonts w:ascii="Tahoma" w:hAnsi="Tahoma" w:cs="Tahoma"/>
          <w:bCs/>
          <w:iCs/>
          <w:lang w:val="en-GB"/>
        </w:rPr>
        <w:t>use at national level by Member States.</w:t>
      </w:r>
    </w:p>
    <w:p w:rsidR="00525548" w:rsidRPr="007F438A" w:rsidRDefault="001B0C95" w:rsidP="00D763C7">
      <w:pPr>
        <w:rPr>
          <w:rFonts w:ascii="Tahoma" w:hAnsi="Tahoma" w:cs="Tahoma"/>
          <w:lang w:val="en-GB"/>
        </w:rPr>
      </w:pPr>
      <w:r w:rsidRPr="007F438A">
        <w:rPr>
          <w:rFonts w:ascii="Tahoma" w:hAnsi="Tahoma" w:cs="Tahoma"/>
          <w:lang w:val="en-GB"/>
        </w:rPr>
        <w:t xml:space="preserve">The goal of EAAD is to provide an evidence-based focus for national campaigns, as well as key messages, campaign materials, technical and political support. </w:t>
      </w:r>
      <w:r w:rsidR="00E426C3" w:rsidRPr="007F438A">
        <w:rPr>
          <w:rFonts w:ascii="Tahoma" w:hAnsi="Tahoma" w:cs="Tahoma"/>
          <w:lang w:val="en-GB"/>
        </w:rPr>
        <w:t>In addition, EAAD has been able to secure political support at European Union (EU)-level and across the Member States through engagement with the rotating EU Presidency, as well as members of the European Parliament, national health ministers and chief medical officers.</w:t>
      </w:r>
    </w:p>
    <w:p w:rsidR="001B0C95" w:rsidRPr="007F438A" w:rsidRDefault="00525548" w:rsidP="00D763C7">
      <w:pPr>
        <w:rPr>
          <w:rFonts w:ascii="Tahoma" w:hAnsi="Tahoma" w:cs="Tahoma"/>
          <w:lang w:val="en-GB"/>
        </w:rPr>
      </w:pPr>
      <w:r w:rsidRPr="007F438A">
        <w:rPr>
          <w:rFonts w:ascii="Tahoma" w:hAnsi="Tahoma" w:cs="Tahoma"/>
          <w:lang w:val="en-GB"/>
        </w:rPr>
        <w:t>In the initial stages of EAAD (2008-2010), the campaign worked towards developing key messages and campaign materials targeting the general public, primary care and hospital prescribers. ECDC together with the European Commission, World Health Organization (WHO) Regional Office for Europe, nat</w:t>
      </w:r>
      <w:r w:rsidR="007D40AF" w:rsidRPr="007F438A">
        <w:rPr>
          <w:rFonts w:ascii="Tahoma" w:hAnsi="Tahoma" w:cs="Tahoma"/>
          <w:lang w:val="en-GB"/>
        </w:rPr>
        <w:t xml:space="preserve">ional antimicrobial resistance </w:t>
      </w:r>
      <w:r w:rsidRPr="007F438A">
        <w:rPr>
          <w:rFonts w:ascii="Tahoma" w:hAnsi="Tahoma" w:cs="Tahoma"/>
          <w:lang w:val="en-GB"/>
        </w:rPr>
        <w:t xml:space="preserve">focal points, professional societies and other experts in the field, developed communication toolkits. These toolkits included templates for campaign materials which could be adapted at national level, as well as guidelines for campaign implementation. </w:t>
      </w:r>
      <w:r w:rsidR="001B0C95" w:rsidRPr="007F438A">
        <w:rPr>
          <w:rFonts w:ascii="Tahoma" w:hAnsi="Tahoma" w:cs="Tahoma"/>
          <w:lang w:val="en-GB"/>
        </w:rPr>
        <w:t xml:space="preserve">An EAAD website is available in all </w:t>
      </w:r>
      <w:r w:rsidR="00CC795B" w:rsidRPr="007F438A">
        <w:rPr>
          <w:rFonts w:ascii="Tahoma" w:hAnsi="Tahoma" w:cs="Tahoma"/>
          <w:lang w:val="en-GB"/>
        </w:rPr>
        <w:t>official EU</w:t>
      </w:r>
      <w:r w:rsidR="001B0C95" w:rsidRPr="007F438A">
        <w:rPr>
          <w:rFonts w:ascii="Tahoma" w:hAnsi="Tahoma" w:cs="Tahoma"/>
          <w:lang w:val="en-GB"/>
        </w:rPr>
        <w:t xml:space="preserve"> languages (</w:t>
      </w:r>
      <w:hyperlink r:id="rId20" w:history="1">
        <w:r w:rsidR="001B0C95" w:rsidRPr="007F438A">
          <w:rPr>
            <w:rStyle w:val="Hyperlink"/>
            <w:rFonts w:ascii="Tahoma" w:eastAsiaTheme="majorEastAsia" w:hAnsi="Tahoma" w:cs="Tahoma"/>
            <w:color w:val="9BBB59" w:themeColor="accent3"/>
            <w:lang w:val="en-GB"/>
          </w:rPr>
          <w:t>http://antibiotic.ecdc.europa.eu</w:t>
        </w:r>
      </w:hyperlink>
      <w:r w:rsidR="001B0C95" w:rsidRPr="007F438A">
        <w:rPr>
          <w:rFonts w:ascii="Tahoma" w:hAnsi="Tahoma" w:cs="Tahoma"/>
          <w:lang w:val="en-GB"/>
        </w:rPr>
        <w:t>)</w:t>
      </w:r>
      <w:r w:rsidRPr="007F438A">
        <w:rPr>
          <w:rFonts w:ascii="Tahoma" w:hAnsi="Tahoma" w:cs="Tahoma"/>
          <w:lang w:val="en-GB"/>
        </w:rPr>
        <w:t xml:space="preserve">. </w:t>
      </w:r>
    </w:p>
    <w:p w:rsidR="001B0C95" w:rsidRPr="007F438A" w:rsidRDefault="00525548" w:rsidP="00D763C7">
      <w:pPr>
        <w:rPr>
          <w:rFonts w:ascii="Tahoma" w:hAnsi="Tahoma" w:cs="Tahoma"/>
          <w:lang w:val="en-GB"/>
        </w:rPr>
      </w:pPr>
      <w:r w:rsidRPr="007F438A">
        <w:rPr>
          <w:rFonts w:ascii="Tahoma" w:hAnsi="Tahoma" w:cs="Tahoma"/>
          <w:lang w:val="en-GB"/>
        </w:rPr>
        <w:t xml:space="preserve">In </w:t>
      </w:r>
      <w:r w:rsidR="001B0C95" w:rsidRPr="007F438A">
        <w:rPr>
          <w:rFonts w:ascii="Tahoma" w:hAnsi="Tahoma" w:cs="Tahoma"/>
          <w:lang w:val="en-GB"/>
        </w:rPr>
        <w:t>2011</w:t>
      </w:r>
      <w:r w:rsidRPr="007F438A">
        <w:rPr>
          <w:rFonts w:ascii="Tahoma" w:hAnsi="Tahoma" w:cs="Tahoma"/>
          <w:lang w:val="en-GB"/>
        </w:rPr>
        <w:t>-</w:t>
      </w:r>
      <w:r w:rsidR="001B0C95" w:rsidRPr="007F438A">
        <w:rPr>
          <w:rFonts w:ascii="Tahoma" w:hAnsi="Tahoma" w:cs="Tahoma"/>
          <w:lang w:val="en-GB"/>
        </w:rPr>
        <w:t>2012, the focus of EAAD shifted towards consolidation</w:t>
      </w:r>
      <w:r w:rsidR="00640291" w:rsidRPr="007F438A">
        <w:rPr>
          <w:rFonts w:ascii="Tahoma" w:hAnsi="Tahoma" w:cs="Tahoma"/>
          <w:lang w:val="en-GB"/>
        </w:rPr>
        <w:t>,</w:t>
      </w:r>
      <w:r w:rsidR="001B0C95" w:rsidRPr="007F438A">
        <w:rPr>
          <w:rFonts w:ascii="Tahoma" w:hAnsi="Tahoma" w:cs="Tahoma"/>
          <w:lang w:val="en-GB"/>
        </w:rPr>
        <w:t xml:space="preserve"> with activities to support the development, implementation and evaluation of national prudent</w:t>
      </w:r>
      <w:r w:rsidR="007D40AF" w:rsidRPr="007F438A">
        <w:rPr>
          <w:rFonts w:ascii="Tahoma" w:hAnsi="Tahoma" w:cs="Tahoma"/>
          <w:lang w:val="en-GB"/>
        </w:rPr>
        <w:t xml:space="preserve"> antibiotic</w:t>
      </w:r>
      <w:r w:rsidR="001B0C95" w:rsidRPr="007F438A">
        <w:rPr>
          <w:rFonts w:ascii="Tahoma" w:hAnsi="Tahoma" w:cs="Tahoma"/>
          <w:lang w:val="en-GB"/>
        </w:rPr>
        <w:t xml:space="preserve"> use campaigns. In this context, ECDC intends to support the consolidation and further development of effective prudent </w:t>
      </w:r>
      <w:r w:rsidR="007D40AF" w:rsidRPr="007F438A">
        <w:rPr>
          <w:rFonts w:ascii="Tahoma" w:hAnsi="Tahoma" w:cs="Tahoma"/>
          <w:lang w:val="en-GB"/>
        </w:rPr>
        <w:t>antibiotic</w:t>
      </w:r>
      <w:r w:rsidR="00D763C7" w:rsidRPr="007F438A">
        <w:rPr>
          <w:rFonts w:ascii="Tahoma" w:hAnsi="Tahoma" w:cs="Tahoma"/>
          <w:lang w:val="en-GB"/>
        </w:rPr>
        <w:t xml:space="preserve"> </w:t>
      </w:r>
      <w:r w:rsidR="001B0C95" w:rsidRPr="007F438A">
        <w:rPr>
          <w:rFonts w:ascii="Tahoma" w:hAnsi="Tahoma" w:cs="Tahoma"/>
          <w:lang w:val="en-GB"/>
        </w:rPr>
        <w:t xml:space="preserve">use campaigns at national level. </w:t>
      </w:r>
    </w:p>
    <w:p w:rsidR="00491771" w:rsidRPr="007F438A" w:rsidRDefault="00491771" w:rsidP="0057669F">
      <w:pPr>
        <w:pStyle w:val="ECDCHeading1"/>
        <w:tabs>
          <w:tab w:val="left" w:pos="1134"/>
        </w:tabs>
        <w:spacing w:after="0"/>
      </w:pPr>
      <w:bookmarkStart w:id="14" w:name="_Toc339373433"/>
      <w:bookmarkStart w:id="15" w:name="_Toc339448816"/>
      <w:bookmarkStart w:id="16" w:name="_Toc347325644"/>
    </w:p>
    <w:p w:rsidR="00386200" w:rsidRPr="007F438A" w:rsidRDefault="00C91541" w:rsidP="00D41236">
      <w:pPr>
        <w:pStyle w:val="ECDCHeading1"/>
        <w:tabs>
          <w:tab w:val="left" w:pos="1134"/>
        </w:tabs>
      </w:pPr>
      <w:r w:rsidRPr="007F438A">
        <w:t xml:space="preserve">1.2 </w:t>
      </w:r>
      <w:r w:rsidR="00386200" w:rsidRPr="007F438A">
        <w:t xml:space="preserve">The inception of this course </w:t>
      </w:r>
    </w:p>
    <w:p w:rsidR="00C349E6" w:rsidRPr="007F438A" w:rsidRDefault="003A4516">
      <w:pPr>
        <w:rPr>
          <w:rFonts w:ascii="Tahoma" w:hAnsi="Tahoma" w:cs="Tahoma"/>
          <w:bCs/>
          <w:iCs/>
          <w:lang w:val="en-GB"/>
        </w:rPr>
      </w:pPr>
      <w:r w:rsidRPr="007F438A">
        <w:rPr>
          <w:rFonts w:ascii="Tahoma" w:hAnsi="Tahoma" w:cs="Tahoma"/>
          <w:bCs/>
          <w:iCs/>
          <w:lang w:val="en-GB"/>
        </w:rPr>
        <w:t xml:space="preserve">With the realisation </w:t>
      </w:r>
      <w:r w:rsidR="00525548" w:rsidRPr="007F438A">
        <w:rPr>
          <w:rFonts w:ascii="Tahoma" w:hAnsi="Tahoma" w:cs="Tahoma"/>
          <w:bCs/>
          <w:iCs/>
          <w:lang w:val="en-GB"/>
        </w:rPr>
        <w:t xml:space="preserve">that Member States </w:t>
      </w:r>
      <w:r w:rsidR="007D4C56" w:rsidRPr="007F438A">
        <w:rPr>
          <w:rFonts w:ascii="Tahoma" w:hAnsi="Tahoma" w:cs="Tahoma"/>
          <w:bCs/>
          <w:iCs/>
          <w:lang w:val="en-GB"/>
        </w:rPr>
        <w:t xml:space="preserve">have a </w:t>
      </w:r>
      <w:r w:rsidRPr="007F438A">
        <w:rPr>
          <w:rFonts w:ascii="Tahoma" w:hAnsi="Tahoma" w:cs="Tahoma"/>
          <w:bCs/>
          <w:iCs/>
          <w:lang w:val="en-GB"/>
        </w:rPr>
        <w:t>need for better understand</w:t>
      </w:r>
      <w:r w:rsidR="007D4C56" w:rsidRPr="007F438A">
        <w:rPr>
          <w:rFonts w:ascii="Tahoma" w:hAnsi="Tahoma" w:cs="Tahoma"/>
          <w:bCs/>
          <w:iCs/>
          <w:lang w:val="en-GB"/>
        </w:rPr>
        <w:t>ing</w:t>
      </w:r>
      <w:r w:rsidRPr="007F438A">
        <w:rPr>
          <w:rFonts w:ascii="Tahoma" w:hAnsi="Tahoma" w:cs="Tahoma"/>
          <w:bCs/>
          <w:iCs/>
          <w:lang w:val="en-GB"/>
        </w:rPr>
        <w:t xml:space="preserve"> on campaign </w:t>
      </w:r>
      <w:r w:rsidR="007D4C56" w:rsidRPr="007F438A">
        <w:rPr>
          <w:rFonts w:ascii="Tahoma" w:hAnsi="Tahoma" w:cs="Tahoma"/>
          <w:bCs/>
          <w:iCs/>
          <w:lang w:val="en-GB"/>
        </w:rPr>
        <w:t>planning</w:t>
      </w:r>
      <w:r w:rsidRPr="007F438A">
        <w:rPr>
          <w:rFonts w:ascii="Tahoma" w:hAnsi="Tahoma" w:cs="Tahoma"/>
          <w:bCs/>
          <w:iCs/>
          <w:lang w:val="en-GB"/>
        </w:rPr>
        <w:t xml:space="preserve"> and evaluation, ECDC </w:t>
      </w:r>
      <w:r w:rsidR="007D4C56" w:rsidRPr="007F438A">
        <w:rPr>
          <w:rFonts w:ascii="Tahoma" w:hAnsi="Tahoma" w:cs="Tahoma"/>
          <w:bCs/>
          <w:iCs/>
          <w:lang w:val="en-GB"/>
        </w:rPr>
        <w:t>initiated</w:t>
      </w:r>
      <w:r w:rsidR="00525548" w:rsidRPr="007F438A">
        <w:rPr>
          <w:rFonts w:ascii="Tahoma" w:hAnsi="Tahoma" w:cs="Tahoma"/>
          <w:bCs/>
          <w:iCs/>
          <w:lang w:val="en-GB"/>
        </w:rPr>
        <w:t xml:space="preserve"> the </w:t>
      </w:r>
      <w:r w:rsidR="007D4C56" w:rsidRPr="007F438A">
        <w:rPr>
          <w:rFonts w:ascii="Tahoma" w:hAnsi="Tahoma" w:cs="Tahoma"/>
          <w:bCs/>
          <w:iCs/>
          <w:lang w:val="en-GB"/>
        </w:rPr>
        <w:t>development</w:t>
      </w:r>
      <w:r w:rsidR="00525548" w:rsidRPr="007F438A">
        <w:rPr>
          <w:rFonts w:ascii="Tahoma" w:hAnsi="Tahoma" w:cs="Tahoma"/>
          <w:bCs/>
          <w:iCs/>
          <w:lang w:val="en-GB"/>
        </w:rPr>
        <w:t xml:space="preserve"> of this reference curriculum</w:t>
      </w:r>
      <w:r w:rsidR="007D4C56" w:rsidRPr="007F438A">
        <w:rPr>
          <w:rFonts w:ascii="Tahoma" w:hAnsi="Tahoma" w:cs="Tahoma"/>
          <w:bCs/>
          <w:iCs/>
          <w:lang w:val="en-GB"/>
        </w:rPr>
        <w:t>.</w:t>
      </w:r>
      <w:r w:rsidR="00525548" w:rsidRPr="007F438A">
        <w:rPr>
          <w:rFonts w:ascii="Tahoma" w:hAnsi="Tahoma" w:cs="Tahoma"/>
          <w:bCs/>
          <w:iCs/>
          <w:lang w:val="en-GB"/>
        </w:rPr>
        <w:t xml:space="preserve"> </w:t>
      </w:r>
      <w:r w:rsidR="00C349E6" w:rsidRPr="007F438A">
        <w:rPr>
          <w:rFonts w:ascii="Tahoma" w:hAnsi="Tahoma" w:cs="Tahoma"/>
          <w:bCs/>
          <w:iCs/>
          <w:lang w:val="en-GB"/>
        </w:rPr>
        <w:t>The main aim of this training module on the development, implementa</w:t>
      </w:r>
      <w:r w:rsidR="007D40AF" w:rsidRPr="007F438A">
        <w:rPr>
          <w:rFonts w:ascii="Tahoma" w:hAnsi="Tahoma" w:cs="Tahoma"/>
          <w:bCs/>
          <w:iCs/>
          <w:lang w:val="en-GB"/>
        </w:rPr>
        <w:t>tion and evaluation of prudent antibiotic</w:t>
      </w:r>
      <w:r w:rsidR="00C349E6" w:rsidRPr="007F438A">
        <w:rPr>
          <w:rFonts w:ascii="Tahoma" w:hAnsi="Tahoma" w:cs="Tahoma"/>
          <w:bCs/>
          <w:iCs/>
          <w:lang w:val="en-GB"/>
        </w:rPr>
        <w:t xml:space="preserve"> use campaigns is to have a reference curriculum and </w:t>
      </w:r>
      <w:r w:rsidR="00CC795B" w:rsidRPr="007F438A">
        <w:rPr>
          <w:rFonts w:ascii="Tahoma" w:hAnsi="Tahoma" w:cs="Tahoma"/>
          <w:bCs/>
          <w:iCs/>
          <w:lang w:val="en-GB"/>
        </w:rPr>
        <w:t>toolkit</w:t>
      </w:r>
      <w:r w:rsidR="00C349E6" w:rsidRPr="007F438A">
        <w:rPr>
          <w:rFonts w:ascii="Tahoma" w:hAnsi="Tahoma" w:cs="Tahoma"/>
          <w:bCs/>
          <w:iCs/>
          <w:lang w:val="en-GB"/>
        </w:rPr>
        <w:t xml:space="preserve"> that can be used as a basis to organise training courses at national level that will strengthen participants’ k</w:t>
      </w:r>
      <w:r w:rsidR="007D40AF" w:rsidRPr="007F438A">
        <w:rPr>
          <w:rFonts w:ascii="Tahoma" w:hAnsi="Tahoma" w:cs="Tahoma"/>
          <w:bCs/>
          <w:iCs/>
          <w:lang w:val="en-GB"/>
        </w:rPr>
        <w:t>nowledge and skills on prudent antibiotic</w:t>
      </w:r>
      <w:r w:rsidR="00C349E6" w:rsidRPr="007F438A">
        <w:rPr>
          <w:rFonts w:ascii="Tahoma" w:hAnsi="Tahoma" w:cs="Tahoma"/>
          <w:bCs/>
          <w:iCs/>
          <w:lang w:val="en-GB"/>
        </w:rPr>
        <w:t xml:space="preserve"> use</w:t>
      </w:r>
      <w:r w:rsidR="007D4C56" w:rsidRPr="007F438A">
        <w:rPr>
          <w:rFonts w:ascii="Tahoma" w:hAnsi="Tahoma" w:cs="Tahoma"/>
          <w:bCs/>
          <w:iCs/>
          <w:lang w:val="en-GB"/>
        </w:rPr>
        <w:t xml:space="preserve"> campaigns</w:t>
      </w:r>
      <w:r w:rsidR="00C349E6" w:rsidRPr="007F438A">
        <w:rPr>
          <w:rFonts w:ascii="Tahoma" w:hAnsi="Tahoma" w:cs="Tahoma"/>
          <w:bCs/>
          <w:iCs/>
          <w:lang w:val="en-GB"/>
        </w:rPr>
        <w:t>.</w:t>
      </w:r>
    </w:p>
    <w:p w:rsidR="00386200" w:rsidRPr="007F438A" w:rsidRDefault="00386200">
      <w:pPr>
        <w:rPr>
          <w:rFonts w:ascii="Tahoma" w:eastAsiaTheme="minorHAnsi" w:hAnsi="Tahoma" w:cs="Tahoma"/>
          <w:b/>
          <w:color w:val="FF0000"/>
          <w:sz w:val="36"/>
          <w:szCs w:val="36"/>
          <w:lang w:val="en-GB"/>
        </w:rPr>
      </w:pPr>
      <w:r w:rsidRPr="007F438A">
        <w:rPr>
          <w:rFonts w:ascii="Tahoma" w:hAnsi="Tahoma" w:cs="Tahoma"/>
          <w:b/>
          <w:color w:val="FF0000"/>
          <w:lang w:val="en-GB"/>
        </w:rPr>
        <w:br w:type="page"/>
      </w:r>
    </w:p>
    <w:p w:rsidR="001B0C95" w:rsidRPr="007F438A" w:rsidRDefault="00640291" w:rsidP="00D41236">
      <w:pPr>
        <w:pStyle w:val="ECDCHeading1"/>
        <w:tabs>
          <w:tab w:val="left" w:pos="1134"/>
        </w:tabs>
      </w:pPr>
      <w:r w:rsidRPr="007F438A">
        <w:lastRenderedPageBreak/>
        <w:t>1.</w:t>
      </w:r>
      <w:r w:rsidR="00386200" w:rsidRPr="007F438A">
        <w:t>3</w:t>
      </w:r>
      <w:r w:rsidR="001B0C95" w:rsidRPr="007F438A">
        <w:t xml:space="preserve"> </w:t>
      </w:r>
      <w:r w:rsidRPr="007F438A">
        <w:t>Description</w:t>
      </w:r>
      <w:bookmarkEnd w:id="14"/>
      <w:bookmarkEnd w:id="15"/>
      <w:bookmarkEnd w:id="16"/>
      <w:r w:rsidR="001B0C95" w:rsidRPr="007F438A">
        <w:t xml:space="preserve"> </w:t>
      </w:r>
      <w:r w:rsidR="00673F89" w:rsidRPr="007F438A">
        <w:t>of the course content</w:t>
      </w:r>
    </w:p>
    <w:p w:rsidR="00173153" w:rsidRPr="007F438A" w:rsidRDefault="00173153" w:rsidP="00D41236">
      <w:pPr>
        <w:pStyle w:val="ECDCHeading2"/>
        <w:tabs>
          <w:tab w:val="left" w:pos="1134"/>
        </w:tabs>
      </w:pPr>
      <w:r w:rsidRPr="007F438A">
        <w:t xml:space="preserve">1.3.1 </w:t>
      </w:r>
      <w:r w:rsidR="00FB071E" w:rsidRPr="007F438A">
        <w:t>Overview of the course curriculum</w:t>
      </w:r>
    </w:p>
    <w:p w:rsidR="00C911FA" w:rsidRPr="007F438A" w:rsidRDefault="00173153" w:rsidP="00D41236">
      <w:pPr>
        <w:pStyle w:val="ECDCHeading2"/>
        <w:tabs>
          <w:tab w:val="left" w:pos="1134"/>
        </w:tabs>
        <w:rPr>
          <w:sz w:val="28"/>
          <w:szCs w:val="28"/>
        </w:rPr>
      </w:pPr>
      <w:bookmarkStart w:id="17" w:name="_Toc323274939"/>
      <w:bookmarkStart w:id="18" w:name="_Toc317616157"/>
      <w:bookmarkStart w:id="19" w:name="_Toc339373434"/>
      <w:bookmarkStart w:id="20" w:name="_Toc339448817"/>
      <w:r w:rsidRPr="007F438A">
        <w:rPr>
          <w:sz w:val="28"/>
          <w:szCs w:val="28"/>
        </w:rPr>
        <w:t>1.3.1</w:t>
      </w:r>
      <w:r w:rsidR="0098390E" w:rsidRPr="007F438A">
        <w:rPr>
          <w:sz w:val="28"/>
          <w:szCs w:val="28"/>
        </w:rPr>
        <w:t>.1</w:t>
      </w:r>
      <w:r w:rsidRPr="007F438A">
        <w:rPr>
          <w:sz w:val="28"/>
          <w:szCs w:val="28"/>
        </w:rPr>
        <w:t xml:space="preserve"> </w:t>
      </w:r>
      <w:r w:rsidR="00FB071E" w:rsidRPr="007F438A">
        <w:rPr>
          <w:sz w:val="28"/>
          <w:szCs w:val="28"/>
        </w:rPr>
        <w:t>A</w:t>
      </w:r>
      <w:r w:rsidR="00C911FA" w:rsidRPr="007F438A">
        <w:rPr>
          <w:sz w:val="28"/>
          <w:szCs w:val="28"/>
        </w:rPr>
        <w:t>im and general intended learning outcomes</w:t>
      </w:r>
    </w:p>
    <w:p w:rsidR="00C911FA" w:rsidRPr="007F438A" w:rsidRDefault="00FB071E" w:rsidP="00C911FA">
      <w:pPr>
        <w:pStyle w:val="Lijstalinea"/>
        <w:spacing w:after="240" w:line="276" w:lineRule="auto"/>
        <w:ind w:left="0"/>
        <w:rPr>
          <w:rFonts w:ascii="Tahoma" w:hAnsi="Tahoma" w:cs="Tahoma"/>
          <w:sz w:val="22"/>
          <w:szCs w:val="22"/>
        </w:rPr>
      </w:pPr>
      <w:r w:rsidRPr="007F438A">
        <w:rPr>
          <w:rFonts w:ascii="Tahoma" w:hAnsi="Tahoma" w:cs="Tahoma"/>
          <w:sz w:val="22"/>
          <w:szCs w:val="22"/>
        </w:rPr>
        <w:t xml:space="preserve">The </w:t>
      </w:r>
      <w:r w:rsidR="00C911FA" w:rsidRPr="007F438A">
        <w:rPr>
          <w:rFonts w:ascii="Tahoma" w:hAnsi="Tahoma" w:cs="Tahoma"/>
          <w:sz w:val="22"/>
          <w:szCs w:val="22"/>
        </w:rPr>
        <w:t>aim of this course is to provide planner</w:t>
      </w:r>
      <w:r w:rsidR="007D40AF" w:rsidRPr="007F438A">
        <w:rPr>
          <w:rFonts w:ascii="Tahoma" w:hAnsi="Tahoma" w:cs="Tahoma"/>
          <w:sz w:val="22"/>
          <w:szCs w:val="22"/>
        </w:rPr>
        <w:t>s and implementers of prudent antibiotic</w:t>
      </w:r>
      <w:r w:rsidR="00C911FA" w:rsidRPr="007F438A">
        <w:rPr>
          <w:rFonts w:ascii="Tahoma" w:hAnsi="Tahoma" w:cs="Tahoma"/>
          <w:sz w:val="22"/>
          <w:szCs w:val="22"/>
        </w:rPr>
        <w:t xml:space="preserve"> use campaigns with the basic knowledge and skills require</w:t>
      </w:r>
      <w:r w:rsidR="0098390E" w:rsidRPr="007F438A">
        <w:rPr>
          <w:rFonts w:ascii="Tahoma" w:hAnsi="Tahoma" w:cs="Tahoma"/>
          <w:sz w:val="22"/>
          <w:szCs w:val="22"/>
        </w:rPr>
        <w:t>d to plan, conduct and evaluate</w:t>
      </w:r>
      <w:r w:rsidR="00C911FA" w:rsidRPr="007F438A">
        <w:rPr>
          <w:rFonts w:ascii="Tahoma" w:hAnsi="Tahoma" w:cs="Tahoma"/>
          <w:sz w:val="22"/>
          <w:szCs w:val="22"/>
        </w:rPr>
        <w:t xml:space="preserve"> </w:t>
      </w:r>
      <w:r w:rsidR="0098390E" w:rsidRPr="007F438A">
        <w:rPr>
          <w:rFonts w:ascii="Tahoma" w:hAnsi="Tahoma" w:cs="Tahoma"/>
          <w:sz w:val="22"/>
          <w:szCs w:val="22"/>
        </w:rPr>
        <w:t>such campaign</w:t>
      </w:r>
      <w:r w:rsidR="00C911FA" w:rsidRPr="007F438A">
        <w:rPr>
          <w:rFonts w:ascii="Tahoma" w:hAnsi="Tahoma" w:cs="Tahoma"/>
          <w:sz w:val="22"/>
          <w:szCs w:val="22"/>
        </w:rPr>
        <w:t>s.</w:t>
      </w:r>
    </w:p>
    <w:p w:rsidR="00C911FA" w:rsidRPr="007F438A" w:rsidRDefault="00C911FA" w:rsidP="00FB071E">
      <w:pPr>
        <w:rPr>
          <w:rFonts w:ascii="Tahoma" w:hAnsi="Tahoma" w:cs="Tahoma"/>
          <w:lang w:val="en-GB"/>
        </w:rPr>
      </w:pPr>
      <w:bookmarkStart w:id="21" w:name="_Toc317616159"/>
      <w:r w:rsidRPr="007F438A">
        <w:rPr>
          <w:rFonts w:ascii="Tahoma" w:hAnsi="Tahoma" w:cs="Tahoma"/>
          <w:lang w:val="en-GB"/>
        </w:rPr>
        <w:t>Learning outcomes are classified according to Bigg's structure of ob</w:t>
      </w:r>
      <w:r w:rsidR="00FB071E" w:rsidRPr="007F438A">
        <w:rPr>
          <w:rFonts w:ascii="Tahoma" w:hAnsi="Tahoma" w:cs="Tahoma"/>
          <w:lang w:val="en-GB"/>
        </w:rPr>
        <w:t xml:space="preserve">served learning outcomes </w:t>
      </w:r>
      <w:r w:rsidRPr="007F438A">
        <w:rPr>
          <w:rFonts w:ascii="Tahoma" w:hAnsi="Tahoma" w:cs="Tahoma"/>
          <w:lang w:val="en-GB"/>
        </w:rPr>
        <w:t>taxonomy</w:t>
      </w:r>
      <w:bookmarkEnd w:id="21"/>
      <w:r w:rsidR="00FB071E" w:rsidRPr="007F438A">
        <w:rPr>
          <w:rFonts w:ascii="Tahoma" w:hAnsi="Tahoma" w:cs="Tahoma"/>
          <w:lang w:val="en-GB"/>
        </w:rPr>
        <w:t>.</w:t>
      </w:r>
      <w:r w:rsidRPr="007F438A">
        <w:rPr>
          <w:rStyle w:val="Voetnootmarkering"/>
          <w:rFonts w:ascii="Tahoma" w:hAnsi="Tahoma" w:cs="Tahoma"/>
          <w:lang w:val="en-GB"/>
        </w:rPr>
        <w:footnoteReference w:id="1"/>
      </w:r>
      <w:r w:rsidR="00FB071E" w:rsidRPr="007F438A">
        <w:rPr>
          <w:rFonts w:ascii="Tahoma" w:hAnsi="Tahoma" w:cs="Tahoma"/>
          <w:lang w:val="en-GB"/>
        </w:rPr>
        <w:t xml:space="preserve"> </w:t>
      </w:r>
      <w:r w:rsidRPr="007F438A">
        <w:rPr>
          <w:rFonts w:ascii="Tahoma" w:hAnsi="Tahoma" w:cs="Tahoma"/>
          <w:lang w:val="en-GB"/>
        </w:rPr>
        <w:t>By the end of the course, participants should be able to:</w:t>
      </w:r>
    </w:p>
    <w:p w:rsidR="00C911FA" w:rsidRPr="007F438A" w:rsidRDefault="00C911FA" w:rsidP="00FB071E">
      <w:pPr>
        <w:pStyle w:val="Lijstalinea"/>
        <w:numPr>
          <w:ilvl w:val="0"/>
          <w:numId w:val="4"/>
        </w:numPr>
        <w:spacing w:after="200" w:line="276" w:lineRule="auto"/>
        <w:ind w:left="426" w:hanging="426"/>
        <w:rPr>
          <w:rFonts w:ascii="Tahoma" w:hAnsi="Tahoma" w:cs="Tahoma"/>
          <w:sz w:val="22"/>
          <w:szCs w:val="22"/>
        </w:rPr>
      </w:pPr>
      <w:r w:rsidRPr="007F438A">
        <w:rPr>
          <w:rFonts w:ascii="Tahoma" w:hAnsi="Tahoma" w:cs="Tahoma"/>
          <w:sz w:val="22"/>
          <w:szCs w:val="22"/>
        </w:rPr>
        <w:t xml:space="preserve">understand and explain the rationale, key elements </w:t>
      </w:r>
      <w:r w:rsidR="00FE3AE6" w:rsidRPr="007F438A">
        <w:rPr>
          <w:rFonts w:ascii="Tahoma" w:hAnsi="Tahoma" w:cs="Tahoma"/>
          <w:sz w:val="22"/>
          <w:szCs w:val="22"/>
        </w:rPr>
        <w:t>and steps required to develop behaviour chan</w:t>
      </w:r>
      <w:r w:rsidR="0098390E" w:rsidRPr="007F438A">
        <w:rPr>
          <w:rFonts w:ascii="Tahoma" w:hAnsi="Tahoma" w:cs="Tahoma"/>
          <w:sz w:val="22"/>
          <w:szCs w:val="22"/>
        </w:rPr>
        <w:t>g</w:t>
      </w:r>
      <w:r w:rsidR="00FE3AE6" w:rsidRPr="007F438A">
        <w:rPr>
          <w:rFonts w:ascii="Tahoma" w:hAnsi="Tahoma" w:cs="Tahoma"/>
          <w:sz w:val="22"/>
          <w:szCs w:val="22"/>
        </w:rPr>
        <w:t>e communication</w:t>
      </w:r>
      <w:r w:rsidR="007D40AF" w:rsidRPr="007F438A">
        <w:rPr>
          <w:rFonts w:ascii="Tahoma" w:hAnsi="Tahoma" w:cs="Tahoma"/>
          <w:sz w:val="22"/>
          <w:szCs w:val="22"/>
        </w:rPr>
        <w:t xml:space="preserve"> campaign</w:t>
      </w:r>
      <w:r w:rsidR="00FE3AE6" w:rsidRPr="007F438A">
        <w:rPr>
          <w:rFonts w:ascii="Tahoma" w:hAnsi="Tahoma" w:cs="Tahoma"/>
          <w:sz w:val="22"/>
          <w:szCs w:val="22"/>
        </w:rPr>
        <w:t>s</w:t>
      </w:r>
      <w:r w:rsidR="0098390E" w:rsidRPr="007F438A">
        <w:rPr>
          <w:rFonts w:ascii="Tahoma" w:hAnsi="Tahoma" w:cs="Tahoma"/>
          <w:sz w:val="22"/>
          <w:szCs w:val="22"/>
        </w:rPr>
        <w:t xml:space="preserve"> </w:t>
      </w:r>
      <w:r w:rsidR="007D40AF" w:rsidRPr="007F438A">
        <w:rPr>
          <w:rFonts w:ascii="Tahoma" w:hAnsi="Tahoma" w:cs="Tahoma"/>
          <w:sz w:val="22"/>
          <w:szCs w:val="22"/>
        </w:rPr>
        <w:t>on prudent antibiotic</w:t>
      </w:r>
      <w:r w:rsidR="00FB071E" w:rsidRPr="007F438A">
        <w:rPr>
          <w:rFonts w:ascii="Tahoma" w:hAnsi="Tahoma" w:cs="Tahoma"/>
          <w:sz w:val="22"/>
          <w:szCs w:val="22"/>
        </w:rPr>
        <w:t xml:space="preserve"> use</w:t>
      </w:r>
      <w:r w:rsidRPr="007F438A">
        <w:rPr>
          <w:rFonts w:ascii="Tahoma" w:hAnsi="Tahoma" w:cs="Tahoma"/>
          <w:sz w:val="22"/>
          <w:szCs w:val="22"/>
        </w:rPr>
        <w:t>,</w:t>
      </w:r>
    </w:p>
    <w:p w:rsidR="00C911FA" w:rsidRPr="007F438A" w:rsidRDefault="00C911FA" w:rsidP="00FB071E">
      <w:pPr>
        <w:pStyle w:val="Lijstalinea"/>
        <w:numPr>
          <w:ilvl w:val="0"/>
          <w:numId w:val="4"/>
        </w:numPr>
        <w:spacing w:after="200" w:line="276" w:lineRule="auto"/>
        <w:ind w:left="426" w:hanging="426"/>
        <w:rPr>
          <w:rFonts w:ascii="Tahoma" w:hAnsi="Tahoma" w:cs="Tahoma"/>
          <w:sz w:val="22"/>
          <w:szCs w:val="22"/>
        </w:rPr>
      </w:pPr>
      <w:r w:rsidRPr="007F438A">
        <w:rPr>
          <w:rFonts w:ascii="Tahoma" w:hAnsi="Tahoma" w:cs="Tahoma"/>
          <w:sz w:val="22"/>
          <w:szCs w:val="22"/>
        </w:rPr>
        <w:t>understand an</w:t>
      </w:r>
      <w:r w:rsidR="007D40AF" w:rsidRPr="007F438A">
        <w:rPr>
          <w:rFonts w:ascii="Tahoma" w:hAnsi="Tahoma" w:cs="Tahoma"/>
          <w:sz w:val="22"/>
          <w:szCs w:val="22"/>
        </w:rPr>
        <w:t xml:space="preserve">d apply basic social marketing </w:t>
      </w:r>
      <w:r w:rsidRPr="007F438A">
        <w:rPr>
          <w:rFonts w:ascii="Tahoma" w:hAnsi="Tahoma" w:cs="Tahoma"/>
          <w:sz w:val="22"/>
          <w:szCs w:val="22"/>
        </w:rPr>
        <w:t>concepts in the development, implementation and evaluation of</w:t>
      </w:r>
      <w:r w:rsidR="007D40AF" w:rsidRPr="007F438A">
        <w:rPr>
          <w:rFonts w:ascii="Tahoma" w:hAnsi="Tahoma" w:cs="Tahoma"/>
          <w:sz w:val="22"/>
          <w:szCs w:val="22"/>
        </w:rPr>
        <w:t xml:space="preserve"> behaviour change communication</w:t>
      </w:r>
      <w:r w:rsidR="0098390E" w:rsidRPr="007F438A">
        <w:rPr>
          <w:rFonts w:ascii="Tahoma" w:hAnsi="Tahoma" w:cs="Tahoma"/>
          <w:sz w:val="22"/>
          <w:szCs w:val="22"/>
        </w:rPr>
        <w:t xml:space="preserve"> campaigns</w:t>
      </w:r>
      <w:r w:rsidRPr="007F438A">
        <w:rPr>
          <w:rFonts w:ascii="Tahoma" w:hAnsi="Tahoma" w:cs="Tahoma"/>
          <w:sz w:val="22"/>
          <w:szCs w:val="22"/>
        </w:rPr>
        <w:t xml:space="preserve"> on prudent </w:t>
      </w:r>
      <w:r w:rsidR="007D40AF" w:rsidRPr="007F438A">
        <w:rPr>
          <w:rFonts w:ascii="Tahoma" w:hAnsi="Tahoma" w:cs="Tahoma"/>
          <w:sz w:val="22"/>
          <w:szCs w:val="22"/>
        </w:rPr>
        <w:t>antibiotic</w:t>
      </w:r>
      <w:r w:rsidRPr="007F438A">
        <w:rPr>
          <w:rFonts w:ascii="Tahoma" w:hAnsi="Tahoma" w:cs="Tahoma"/>
          <w:sz w:val="22"/>
          <w:szCs w:val="22"/>
        </w:rPr>
        <w:t xml:space="preserve"> </w:t>
      </w:r>
      <w:r w:rsidR="00FB071E" w:rsidRPr="007F438A">
        <w:rPr>
          <w:rFonts w:ascii="Tahoma" w:hAnsi="Tahoma" w:cs="Tahoma"/>
          <w:sz w:val="22"/>
          <w:szCs w:val="22"/>
        </w:rPr>
        <w:t>use</w:t>
      </w:r>
      <w:r w:rsidRPr="007F438A">
        <w:rPr>
          <w:rFonts w:ascii="Tahoma" w:hAnsi="Tahoma" w:cs="Tahoma"/>
          <w:sz w:val="22"/>
          <w:szCs w:val="22"/>
        </w:rPr>
        <w:t>,</w:t>
      </w:r>
    </w:p>
    <w:p w:rsidR="00C911FA" w:rsidRPr="007F438A" w:rsidRDefault="00C911FA" w:rsidP="00FB071E">
      <w:pPr>
        <w:pStyle w:val="Lijstalinea"/>
        <w:numPr>
          <w:ilvl w:val="0"/>
          <w:numId w:val="4"/>
        </w:numPr>
        <w:spacing w:after="200" w:line="276" w:lineRule="auto"/>
        <w:ind w:left="426" w:hanging="426"/>
        <w:rPr>
          <w:rFonts w:ascii="Tahoma" w:hAnsi="Tahoma" w:cs="Tahoma"/>
          <w:sz w:val="22"/>
          <w:szCs w:val="22"/>
        </w:rPr>
      </w:pPr>
      <w:r w:rsidRPr="007F438A">
        <w:rPr>
          <w:rFonts w:ascii="Tahoma" w:hAnsi="Tahoma" w:cs="Tahoma"/>
          <w:sz w:val="22"/>
          <w:szCs w:val="22"/>
        </w:rPr>
        <w:t>desig</w:t>
      </w:r>
      <w:r w:rsidR="00FB071E" w:rsidRPr="007F438A">
        <w:rPr>
          <w:rFonts w:ascii="Tahoma" w:hAnsi="Tahoma" w:cs="Tahoma"/>
          <w:sz w:val="22"/>
          <w:szCs w:val="22"/>
        </w:rPr>
        <w:t>n and implement</w:t>
      </w:r>
      <w:r w:rsidR="0098390E" w:rsidRPr="007F438A">
        <w:rPr>
          <w:rFonts w:ascii="Tahoma" w:hAnsi="Tahoma" w:cs="Tahoma"/>
          <w:sz w:val="22"/>
          <w:szCs w:val="22"/>
        </w:rPr>
        <w:t xml:space="preserve"> behaviour change communication</w:t>
      </w:r>
      <w:r w:rsidR="007D40AF" w:rsidRPr="007F438A">
        <w:rPr>
          <w:rFonts w:ascii="Tahoma" w:hAnsi="Tahoma" w:cs="Tahoma"/>
          <w:sz w:val="22"/>
          <w:szCs w:val="22"/>
        </w:rPr>
        <w:t xml:space="preserve"> campaign</w:t>
      </w:r>
      <w:r w:rsidR="00FB071E" w:rsidRPr="007F438A">
        <w:rPr>
          <w:rFonts w:ascii="Tahoma" w:hAnsi="Tahoma" w:cs="Tahoma"/>
          <w:sz w:val="22"/>
          <w:szCs w:val="22"/>
        </w:rPr>
        <w:t>s</w:t>
      </w:r>
      <w:r w:rsidR="007D40AF" w:rsidRPr="007F438A">
        <w:rPr>
          <w:rFonts w:ascii="Tahoma" w:hAnsi="Tahoma" w:cs="Tahoma"/>
          <w:sz w:val="22"/>
          <w:szCs w:val="22"/>
        </w:rPr>
        <w:t xml:space="preserve"> on prudent antibiotic</w:t>
      </w:r>
      <w:r w:rsidRPr="007F438A">
        <w:rPr>
          <w:rFonts w:ascii="Tahoma" w:hAnsi="Tahoma" w:cs="Tahoma"/>
          <w:sz w:val="22"/>
          <w:szCs w:val="22"/>
        </w:rPr>
        <w:t xml:space="preserve"> use,</w:t>
      </w:r>
    </w:p>
    <w:p w:rsidR="00C911FA" w:rsidRPr="007F438A" w:rsidRDefault="00C911FA" w:rsidP="00FB071E">
      <w:pPr>
        <w:pStyle w:val="Lijstalinea"/>
        <w:numPr>
          <w:ilvl w:val="0"/>
          <w:numId w:val="4"/>
        </w:numPr>
        <w:spacing w:after="200" w:line="276" w:lineRule="auto"/>
        <w:ind w:left="426" w:hanging="426"/>
        <w:rPr>
          <w:rFonts w:ascii="Tahoma" w:hAnsi="Tahoma" w:cs="Tahoma"/>
          <w:sz w:val="22"/>
          <w:szCs w:val="22"/>
        </w:rPr>
      </w:pPr>
      <w:r w:rsidRPr="007F438A">
        <w:rPr>
          <w:rFonts w:ascii="Tahoma" w:hAnsi="Tahoma" w:cs="Tahoma"/>
          <w:sz w:val="22"/>
          <w:szCs w:val="22"/>
        </w:rPr>
        <w:t xml:space="preserve">identify and select appropriate indicators, methods and tools for </w:t>
      </w:r>
      <w:r w:rsidR="00FB071E" w:rsidRPr="007F438A">
        <w:rPr>
          <w:rFonts w:ascii="Tahoma" w:hAnsi="Tahoma" w:cs="Tahoma"/>
          <w:sz w:val="22"/>
          <w:szCs w:val="22"/>
        </w:rPr>
        <w:t>e</w:t>
      </w:r>
      <w:r w:rsidR="007D40AF" w:rsidRPr="007F438A">
        <w:rPr>
          <w:rFonts w:ascii="Tahoma" w:hAnsi="Tahoma" w:cs="Tahoma"/>
          <w:sz w:val="22"/>
          <w:szCs w:val="22"/>
        </w:rPr>
        <w:t>valuation</w:t>
      </w:r>
      <w:r w:rsidR="00FE3AE6" w:rsidRPr="007F438A">
        <w:rPr>
          <w:rFonts w:ascii="Tahoma" w:hAnsi="Tahoma" w:cs="Tahoma"/>
          <w:sz w:val="22"/>
          <w:szCs w:val="22"/>
        </w:rPr>
        <w:t xml:space="preserve"> of behaviour change communication </w:t>
      </w:r>
      <w:r w:rsidR="00FB071E" w:rsidRPr="007F438A">
        <w:rPr>
          <w:rFonts w:ascii="Tahoma" w:hAnsi="Tahoma" w:cs="Tahoma"/>
          <w:sz w:val="22"/>
          <w:szCs w:val="22"/>
        </w:rPr>
        <w:t xml:space="preserve">campaigns </w:t>
      </w:r>
      <w:r w:rsidR="007D40AF" w:rsidRPr="007F438A">
        <w:rPr>
          <w:rFonts w:ascii="Tahoma" w:hAnsi="Tahoma" w:cs="Tahoma"/>
          <w:sz w:val="22"/>
          <w:szCs w:val="22"/>
        </w:rPr>
        <w:t>on prudent antibiotic</w:t>
      </w:r>
      <w:r w:rsidR="00FB071E" w:rsidRPr="007F438A">
        <w:rPr>
          <w:rFonts w:ascii="Tahoma" w:hAnsi="Tahoma" w:cs="Tahoma"/>
          <w:sz w:val="22"/>
          <w:szCs w:val="22"/>
        </w:rPr>
        <w:t xml:space="preserve"> use</w:t>
      </w:r>
      <w:r w:rsidRPr="007F438A">
        <w:rPr>
          <w:rFonts w:ascii="Tahoma" w:hAnsi="Tahoma" w:cs="Tahoma"/>
          <w:sz w:val="22"/>
          <w:szCs w:val="22"/>
        </w:rPr>
        <w:t>, and</w:t>
      </w:r>
    </w:p>
    <w:p w:rsidR="00C911FA" w:rsidRPr="007F438A" w:rsidRDefault="00FB071E" w:rsidP="00FB071E">
      <w:pPr>
        <w:pStyle w:val="Lijstalinea"/>
        <w:numPr>
          <w:ilvl w:val="0"/>
          <w:numId w:val="4"/>
        </w:numPr>
        <w:spacing w:after="200" w:line="276" w:lineRule="auto"/>
        <w:ind w:left="426" w:hanging="426"/>
        <w:rPr>
          <w:rFonts w:ascii="Tahoma" w:hAnsi="Tahoma" w:cs="Tahoma"/>
          <w:sz w:val="22"/>
          <w:szCs w:val="22"/>
        </w:rPr>
      </w:pPr>
      <w:r w:rsidRPr="007F438A">
        <w:rPr>
          <w:rFonts w:ascii="Tahoma" w:hAnsi="Tahoma" w:cs="Tahoma"/>
          <w:sz w:val="22"/>
          <w:szCs w:val="22"/>
        </w:rPr>
        <w:t>design and implement an</w:t>
      </w:r>
      <w:r w:rsidR="007D40AF" w:rsidRPr="007F438A">
        <w:rPr>
          <w:rFonts w:ascii="Tahoma" w:hAnsi="Tahoma" w:cs="Tahoma"/>
          <w:sz w:val="22"/>
          <w:szCs w:val="22"/>
        </w:rPr>
        <w:t xml:space="preserve"> evaluation</w:t>
      </w:r>
      <w:r w:rsidRPr="007F438A">
        <w:rPr>
          <w:rFonts w:ascii="Tahoma" w:hAnsi="Tahoma" w:cs="Tahoma"/>
          <w:sz w:val="22"/>
          <w:szCs w:val="22"/>
        </w:rPr>
        <w:t xml:space="preserve"> work plan for </w:t>
      </w:r>
      <w:r w:rsidR="007D40AF" w:rsidRPr="007F438A">
        <w:rPr>
          <w:rFonts w:ascii="Tahoma" w:hAnsi="Tahoma" w:cs="Tahoma"/>
          <w:sz w:val="22"/>
          <w:szCs w:val="22"/>
        </w:rPr>
        <w:t>behaviour change communication</w:t>
      </w:r>
      <w:r w:rsidRPr="007F438A">
        <w:rPr>
          <w:rFonts w:ascii="Tahoma" w:hAnsi="Tahoma" w:cs="Tahoma"/>
          <w:sz w:val="22"/>
          <w:szCs w:val="22"/>
        </w:rPr>
        <w:t xml:space="preserve"> campaigns </w:t>
      </w:r>
      <w:r w:rsidR="00C911FA" w:rsidRPr="007F438A">
        <w:rPr>
          <w:rFonts w:ascii="Tahoma" w:hAnsi="Tahoma" w:cs="Tahoma"/>
          <w:sz w:val="22"/>
          <w:szCs w:val="22"/>
        </w:rPr>
        <w:t xml:space="preserve">on prudent </w:t>
      </w:r>
      <w:r w:rsidR="007D40AF" w:rsidRPr="007F438A">
        <w:rPr>
          <w:rFonts w:ascii="Tahoma" w:hAnsi="Tahoma" w:cs="Tahoma"/>
          <w:sz w:val="22"/>
          <w:szCs w:val="22"/>
        </w:rPr>
        <w:t>antibiotic</w:t>
      </w:r>
      <w:r w:rsidRPr="007F438A">
        <w:rPr>
          <w:rFonts w:ascii="Tahoma" w:hAnsi="Tahoma" w:cs="Tahoma"/>
          <w:sz w:val="22"/>
          <w:szCs w:val="22"/>
        </w:rPr>
        <w:t xml:space="preserve"> use</w:t>
      </w:r>
      <w:r w:rsidR="00C911FA" w:rsidRPr="007F438A">
        <w:rPr>
          <w:rFonts w:ascii="Tahoma" w:hAnsi="Tahoma" w:cs="Tahoma"/>
          <w:sz w:val="22"/>
          <w:szCs w:val="22"/>
        </w:rPr>
        <w:t>.</w:t>
      </w:r>
    </w:p>
    <w:p w:rsidR="00173153" w:rsidRPr="007F438A" w:rsidRDefault="00C911FA" w:rsidP="00D41236">
      <w:pPr>
        <w:pStyle w:val="ECDCHeading2"/>
        <w:tabs>
          <w:tab w:val="left" w:pos="1134"/>
        </w:tabs>
        <w:rPr>
          <w:sz w:val="28"/>
          <w:szCs w:val="28"/>
        </w:rPr>
      </w:pPr>
      <w:r w:rsidRPr="007F438A">
        <w:rPr>
          <w:sz w:val="28"/>
          <w:szCs w:val="28"/>
        </w:rPr>
        <w:t>1.3.1</w:t>
      </w:r>
      <w:r w:rsidR="0098390E" w:rsidRPr="007F438A">
        <w:rPr>
          <w:sz w:val="28"/>
          <w:szCs w:val="28"/>
        </w:rPr>
        <w:t xml:space="preserve">.2 </w:t>
      </w:r>
      <w:bookmarkEnd w:id="17"/>
      <w:bookmarkEnd w:id="18"/>
      <w:bookmarkEnd w:id="19"/>
      <w:bookmarkEnd w:id="20"/>
      <w:r w:rsidR="00FB071E" w:rsidRPr="007F438A">
        <w:rPr>
          <w:sz w:val="28"/>
          <w:szCs w:val="28"/>
        </w:rPr>
        <w:t>Learning opportunities</w:t>
      </w:r>
    </w:p>
    <w:p w:rsidR="00173153" w:rsidRPr="007F438A" w:rsidRDefault="00C911FA" w:rsidP="00173153">
      <w:pPr>
        <w:pStyle w:val="Lijstalinea"/>
        <w:spacing w:after="240" w:line="276" w:lineRule="auto"/>
        <w:ind w:left="0"/>
        <w:rPr>
          <w:rFonts w:ascii="Tahoma" w:hAnsi="Tahoma" w:cs="Tahoma"/>
          <w:sz w:val="22"/>
          <w:szCs w:val="22"/>
        </w:rPr>
      </w:pPr>
      <w:r w:rsidRPr="007F438A">
        <w:rPr>
          <w:rFonts w:ascii="Tahoma" w:hAnsi="Tahoma" w:cs="Tahoma"/>
          <w:sz w:val="22"/>
          <w:szCs w:val="22"/>
        </w:rPr>
        <w:t>T</w:t>
      </w:r>
      <w:r w:rsidR="00173153" w:rsidRPr="007F438A">
        <w:rPr>
          <w:rFonts w:ascii="Tahoma" w:hAnsi="Tahoma" w:cs="Tahoma"/>
          <w:sz w:val="22"/>
          <w:szCs w:val="22"/>
        </w:rPr>
        <w:t xml:space="preserve">he course will provide appropriate learning opportunities </w:t>
      </w:r>
      <w:r w:rsidRPr="007F438A">
        <w:rPr>
          <w:rFonts w:ascii="Tahoma" w:hAnsi="Tahoma" w:cs="Tahoma"/>
          <w:sz w:val="22"/>
          <w:szCs w:val="22"/>
        </w:rPr>
        <w:t>for</w:t>
      </w:r>
      <w:r w:rsidR="00173153" w:rsidRPr="007F438A">
        <w:rPr>
          <w:rFonts w:ascii="Tahoma" w:hAnsi="Tahoma" w:cs="Tahoma"/>
          <w:sz w:val="22"/>
          <w:szCs w:val="22"/>
        </w:rPr>
        <w:t xml:space="preserve"> participants </w:t>
      </w:r>
      <w:r w:rsidRPr="007F438A">
        <w:rPr>
          <w:rFonts w:ascii="Tahoma" w:hAnsi="Tahoma" w:cs="Tahoma"/>
          <w:sz w:val="22"/>
          <w:szCs w:val="22"/>
        </w:rPr>
        <w:t>to</w:t>
      </w:r>
      <w:r w:rsidR="00173153" w:rsidRPr="007F438A">
        <w:rPr>
          <w:rFonts w:ascii="Tahoma" w:hAnsi="Tahoma" w:cs="Tahoma"/>
          <w:sz w:val="22"/>
          <w:szCs w:val="22"/>
        </w:rPr>
        <w:t xml:space="preserve"> acquire:</w:t>
      </w:r>
    </w:p>
    <w:p w:rsidR="00173153" w:rsidRPr="007F438A" w:rsidRDefault="00173153" w:rsidP="00FB071E">
      <w:pPr>
        <w:pStyle w:val="Lijstalinea"/>
        <w:numPr>
          <w:ilvl w:val="0"/>
          <w:numId w:val="2"/>
        </w:numPr>
        <w:spacing w:after="240" w:line="276" w:lineRule="auto"/>
        <w:ind w:left="426" w:hanging="426"/>
        <w:rPr>
          <w:rFonts w:ascii="Tahoma" w:hAnsi="Tahoma" w:cs="Tahoma"/>
          <w:sz w:val="22"/>
          <w:szCs w:val="22"/>
        </w:rPr>
      </w:pPr>
      <w:r w:rsidRPr="007F438A">
        <w:rPr>
          <w:rFonts w:ascii="Tahoma" w:hAnsi="Tahoma" w:cs="Tahoma"/>
          <w:sz w:val="22"/>
          <w:szCs w:val="22"/>
        </w:rPr>
        <w:t>knowledge on:</w:t>
      </w:r>
    </w:p>
    <w:p w:rsidR="00173153" w:rsidRPr="007F438A" w:rsidRDefault="00173153" w:rsidP="00FB071E">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t>basic concept</w:t>
      </w:r>
      <w:r w:rsidR="00FB071E" w:rsidRPr="007F438A">
        <w:rPr>
          <w:rFonts w:ascii="Tahoma" w:hAnsi="Tahoma" w:cs="Tahoma"/>
          <w:sz w:val="22"/>
          <w:szCs w:val="22"/>
        </w:rPr>
        <w:t>s regarding behaviour change communication</w:t>
      </w:r>
      <w:r w:rsidRPr="007F438A">
        <w:rPr>
          <w:rFonts w:ascii="Tahoma" w:hAnsi="Tahoma" w:cs="Tahoma"/>
          <w:sz w:val="22"/>
          <w:szCs w:val="22"/>
        </w:rPr>
        <w:t xml:space="preserve"> campaigns, including theoretical underpinnings and planning frameworks,</w:t>
      </w:r>
    </w:p>
    <w:p w:rsidR="00173153" w:rsidRPr="007F438A" w:rsidRDefault="00173153" w:rsidP="00FB071E">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t xml:space="preserve">key elements of a </w:t>
      </w:r>
      <w:r w:rsidR="00FB071E" w:rsidRPr="007F438A">
        <w:rPr>
          <w:rFonts w:ascii="Tahoma" w:hAnsi="Tahoma" w:cs="Tahoma"/>
          <w:sz w:val="22"/>
          <w:szCs w:val="22"/>
        </w:rPr>
        <w:t>social marketing</w:t>
      </w:r>
      <w:r w:rsidRPr="007F438A">
        <w:rPr>
          <w:rFonts w:ascii="Tahoma" w:hAnsi="Tahoma" w:cs="Tahoma"/>
          <w:sz w:val="22"/>
          <w:szCs w:val="22"/>
        </w:rPr>
        <w:t xml:space="preserve"> plan for developmen</w:t>
      </w:r>
      <w:r w:rsidR="00FB071E" w:rsidRPr="007F438A">
        <w:rPr>
          <w:rFonts w:ascii="Tahoma" w:hAnsi="Tahoma" w:cs="Tahoma"/>
          <w:sz w:val="22"/>
          <w:szCs w:val="22"/>
        </w:rPr>
        <w:t>t of behaviour change communication</w:t>
      </w:r>
      <w:r w:rsidR="00FE3AE6" w:rsidRPr="007F438A">
        <w:rPr>
          <w:rFonts w:ascii="Tahoma" w:hAnsi="Tahoma" w:cs="Tahoma"/>
          <w:sz w:val="22"/>
          <w:szCs w:val="22"/>
        </w:rPr>
        <w:t xml:space="preserve"> campaigns on prudent antibiotic</w:t>
      </w:r>
      <w:r w:rsidRPr="007F438A">
        <w:rPr>
          <w:rFonts w:ascii="Tahoma" w:hAnsi="Tahoma" w:cs="Tahoma"/>
          <w:sz w:val="22"/>
          <w:szCs w:val="22"/>
        </w:rPr>
        <w:t xml:space="preserve"> use,</w:t>
      </w:r>
    </w:p>
    <w:p w:rsidR="00173153" w:rsidRPr="007F438A" w:rsidRDefault="00173153" w:rsidP="00FB071E">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t>strategies to overcome implementation barriers related to resource limitations (budget, time and staff constraints), and</w:t>
      </w:r>
    </w:p>
    <w:p w:rsidR="00173153" w:rsidRPr="007F438A" w:rsidRDefault="00173153" w:rsidP="00FB071E">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t xml:space="preserve">basic concepts on </w:t>
      </w:r>
      <w:r w:rsidR="00FB071E" w:rsidRPr="007F438A">
        <w:rPr>
          <w:rFonts w:ascii="Tahoma" w:hAnsi="Tahoma" w:cs="Tahoma"/>
          <w:sz w:val="22"/>
          <w:szCs w:val="22"/>
        </w:rPr>
        <w:t>evaluation</w:t>
      </w:r>
      <w:r w:rsidRPr="007F438A">
        <w:rPr>
          <w:rFonts w:ascii="Tahoma" w:hAnsi="Tahoma" w:cs="Tahoma"/>
          <w:sz w:val="22"/>
          <w:szCs w:val="22"/>
        </w:rPr>
        <w:t xml:space="preserve"> methods and tools.</w:t>
      </w:r>
    </w:p>
    <w:p w:rsidR="00173153" w:rsidRPr="007F438A" w:rsidRDefault="00173153" w:rsidP="00FB071E">
      <w:pPr>
        <w:pStyle w:val="Lijstalinea"/>
        <w:numPr>
          <w:ilvl w:val="0"/>
          <w:numId w:val="2"/>
        </w:numPr>
        <w:spacing w:after="240" w:line="276" w:lineRule="auto"/>
        <w:ind w:left="426" w:hanging="426"/>
        <w:rPr>
          <w:rFonts w:ascii="Tahoma" w:hAnsi="Tahoma" w:cs="Tahoma"/>
          <w:sz w:val="22"/>
          <w:szCs w:val="22"/>
        </w:rPr>
      </w:pPr>
      <w:r w:rsidRPr="007F438A">
        <w:rPr>
          <w:rFonts w:ascii="Tahoma" w:hAnsi="Tahoma" w:cs="Tahoma"/>
          <w:sz w:val="22"/>
          <w:szCs w:val="22"/>
        </w:rPr>
        <w:t>skills related to:</w:t>
      </w:r>
    </w:p>
    <w:p w:rsidR="00173153" w:rsidRPr="007F438A" w:rsidRDefault="00173153" w:rsidP="00FB071E">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t>stepwise de</w:t>
      </w:r>
      <w:r w:rsidR="00FB071E" w:rsidRPr="007F438A">
        <w:rPr>
          <w:rFonts w:ascii="Tahoma" w:hAnsi="Tahoma" w:cs="Tahoma"/>
          <w:sz w:val="22"/>
          <w:szCs w:val="22"/>
        </w:rPr>
        <w:t>sign and implementation of a social marketing</w:t>
      </w:r>
      <w:r w:rsidRPr="007F438A">
        <w:rPr>
          <w:rFonts w:ascii="Tahoma" w:hAnsi="Tahoma" w:cs="Tahoma"/>
          <w:sz w:val="22"/>
          <w:szCs w:val="22"/>
        </w:rPr>
        <w:t xml:space="preserve"> plan </w:t>
      </w:r>
      <w:r w:rsidR="00AD5B84" w:rsidRPr="007F438A">
        <w:rPr>
          <w:rFonts w:ascii="Tahoma" w:hAnsi="Tahoma" w:cs="Tahoma"/>
          <w:sz w:val="22"/>
          <w:szCs w:val="22"/>
        </w:rPr>
        <w:t>for a behaviour change communication</w:t>
      </w:r>
      <w:r w:rsidR="00FE3AE6" w:rsidRPr="007F438A">
        <w:rPr>
          <w:rFonts w:ascii="Tahoma" w:hAnsi="Tahoma" w:cs="Tahoma"/>
          <w:sz w:val="22"/>
          <w:szCs w:val="22"/>
        </w:rPr>
        <w:t xml:space="preserve"> campaign on prudent antibiotic </w:t>
      </w:r>
      <w:r w:rsidRPr="007F438A">
        <w:rPr>
          <w:rFonts w:ascii="Tahoma" w:hAnsi="Tahoma" w:cs="Tahoma"/>
          <w:sz w:val="22"/>
          <w:szCs w:val="22"/>
        </w:rPr>
        <w:t>use, including but not limited to, mar</w:t>
      </w:r>
      <w:r w:rsidR="00AD5B84" w:rsidRPr="007F438A">
        <w:rPr>
          <w:rFonts w:ascii="Tahoma" w:hAnsi="Tahoma" w:cs="Tahoma"/>
          <w:sz w:val="22"/>
          <w:szCs w:val="22"/>
        </w:rPr>
        <w:t>ket research (formative evaluation</w:t>
      </w:r>
      <w:r w:rsidRPr="007F438A">
        <w:rPr>
          <w:rFonts w:ascii="Tahoma" w:hAnsi="Tahoma" w:cs="Tahoma"/>
          <w:sz w:val="22"/>
          <w:szCs w:val="22"/>
        </w:rPr>
        <w:t xml:space="preserve"> and segmentation) and marketing mix formulation (product, price, place, promotion), and</w:t>
      </w:r>
    </w:p>
    <w:p w:rsidR="00173153" w:rsidRPr="007F438A" w:rsidRDefault="00AD5B84" w:rsidP="00AD5B84">
      <w:pPr>
        <w:pStyle w:val="Lijstalinea"/>
        <w:numPr>
          <w:ilvl w:val="1"/>
          <w:numId w:val="2"/>
        </w:numPr>
        <w:spacing w:after="240" w:line="276" w:lineRule="auto"/>
        <w:ind w:left="851"/>
        <w:rPr>
          <w:rFonts w:ascii="Tahoma" w:hAnsi="Tahoma" w:cs="Tahoma"/>
          <w:sz w:val="22"/>
          <w:szCs w:val="22"/>
        </w:rPr>
      </w:pPr>
      <w:r w:rsidRPr="007F438A">
        <w:rPr>
          <w:rFonts w:ascii="Tahoma" w:hAnsi="Tahoma" w:cs="Tahoma"/>
          <w:sz w:val="22"/>
          <w:szCs w:val="22"/>
        </w:rPr>
        <w:lastRenderedPageBreak/>
        <w:t xml:space="preserve">stepwise planning for evaluation of a behaviour change communication </w:t>
      </w:r>
      <w:r w:rsidR="00FE3AE6" w:rsidRPr="007F438A">
        <w:rPr>
          <w:rFonts w:ascii="Tahoma" w:hAnsi="Tahoma" w:cs="Tahoma"/>
          <w:sz w:val="22"/>
          <w:szCs w:val="22"/>
        </w:rPr>
        <w:t>campaign on prudent antibiotic</w:t>
      </w:r>
      <w:r w:rsidR="00173153" w:rsidRPr="007F438A">
        <w:rPr>
          <w:rFonts w:ascii="Tahoma" w:hAnsi="Tahoma" w:cs="Tahoma"/>
          <w:sz w:val="22"/>
          <w:szCs w:val="22"/>
        </w:rPr>
        <w:t xml:space="preserve"> use.</w:t>
      </w:r>
    </w:p>
    <w:p w:rsidR="00AD5B84" w:rsidRPr="007F438A" w:rsidRDefault="00AD5B84" w:rsidP="00AD5B84">
      <w:pPr>
        <w:pStyle w:val="ECDCHeading2"/>
        <w:tabs>
          <w:tab w:val="left" w:pos="1134"/>
        </w:tabs>
        <w:rPr>
          <w:sz w:val="28"/>
          <w:szCs w:val="28"/>
        </w:rPr>
      </w:pPr>
      <w:r w:rsidRPr="007F438A">
        <w:rPr>
          <w:sz w:val="28"/>
          <w:szCs w:val="28"/>
        </w:rPr>
        <w:t>1.3.1.3 Course structure</w:t>
      </w:r>
    </w:p>
    <w:p w:rsidR="00173153" w:rsidRPr="007F438A" w:rsidRDefault="00173153" w:rsidP="00173153">
      <w:pPr>
        <w:pStyle w:val="Lijstalinea"/>
        <w:spacing w:after="240" w:line="276" w:lineRule="auto"/>
        <w:ind w:left="0"/>
        <w:rPr>
          <w:rFonts w:ascii="Tahoma" w:hAnsi="Tahoma" w:cs="Tahoma"/>
          <w:sz w:val="22"/>
          <w:szCs w:val="22"/>
        </w:rPr>
      </w:pPr>
      <w:r w:rsidRPr="007F438A">
        <w:rPr>
          <w:rFonts w:ascii="Tahoma" w:hAnsi="Tahoma" w:cs="Tahoma"/>
          <w:sz w:val="22"/>
          <w:szCs w:val="22"/>
        </w:rPr>
        <w:t xml:space="preserve">The course </w:t>
      </w:r>
      <w:r w:rsidR="00C911FA" w:rsidRPr="007F438A">
        <w:rPr>
          <w:rFonts w:ascii="Tahoma" w:hAnsi="Tahoma" w:cs="Tahoma"/>
          <w:sz w:val="22"/>
          <w:szCs w:val="22"/>
        </w:rPr>
        <w:t>consists of three component</w:t>
      </w:r>
      <w:r w:rsidRPr="007F438A">
        <w:rPr>
          <w:rFonts w:ascii="Tahoma" w:hAnsi="Tahoma" w:cs="Tahoma"/>
          <w:sz w:val="22"/>
          <w:szCs w:val="22"/>
        </w:rPr>
        <w:t>s:</w:t>
      </w:r>
    </w:p>
    <w:p w:rsidR="00173153" w:rsidRPr="007F438A" w:rsidRDefault="00173153" w:rsidP="00AD5B84">
      <w:pPr>
        <w:pStyle w:val="Lijstalinea"/>
        <w:numPr>
          <w:ilvl w:val="0"/>
          <w:numId w:val="3"/>
        </w:numPr>
        <w:spacing w:before="240" w:after="240" w:line="276" w:lineRule="auto"/>
        <w:ind w:left="426" w:hanging="426"/>
        <w:rPr>
          <w:rFonts w:ascii="Tahoma" w:hAnsi="Tahoma" w:cs="Tahoma"/>
          <w:sz w:val="22"/>
          <w:szCs w:val="22"/>
        </w:rPr>
      </w:pPr>
      <w:r w:rsidRPr="007F438A">
        <w:rPr>
          <w:rFonts w:ascii="Tahoma" w:hAnsi="Tahoma" w:cs="Tahoma"/>
          <w:sz w:val="22"/>
          <w:szCs w:val="22"/>
        </w:rPr>
        <w:t xml:space="preserve">A </w:t>
      </w:r>
      <w:r w:rsidRPr="007F438A">
        <w:rPr>
          <w:rFonts w:ascii="Tahoma" w:hAnsi="Tahoma" w:cs="Tahoma"/>
          <w:b/>
          <w:sz w:val="22"/>
          <w:szCs w:val="22"/>
        </w:rPr>
        <w:t>pre-course package</w:t>
      </w:r>
      <w:r w:rsidRPr="007F438A">
        <w:rPr>
          <w:rFonts w:ascii="Tahoma" w:hAnsi="Tahoma" w:cs="Tahoma"/>
          <w:sz w:val="22"/>
          <w:szCs w:val="22"/>
        </w:rPr>
        <w:t xml:space="preserve"> to assist participants in their preparation for the face-to-face course.</w:t>
      </w:r>
    </w:p>
    <w:p w:rsidR="00173153" w:rsidRPr="007F438A" w:rsidRDefault="00173153" w:rsidP="00AD5B84">
      <w:pPr>
        <w:pStyle w:val="Lijstalinea"/>
        <w:numPr>
          <w:ilvl w:val="0"/>
          <w:numId w:val="3"/>
        </w:numPr>
        <w:spacing w:before="240" w:after="240" w:line="276" w:lineRule="auto"/>
        <w:ind w:left="426" w:hanging="426"/>
        <w:rPr>
          <w:rFonts w:ascii="Tahoma" w:hAnsi="Tahoma" w:cs="Tahoma"/>
          <w:sz w:val="22"/>
          <w:szCs w:val="22"/>
        </w:rPr>
      </w:pPr>
      <w:r w:rsidRPr="007F438A">
        <w:rPr>
          <w:rFonts w:ascii="Tahoma" w:hAnsi="Tahoma" w:cs="Tahoma"/>
          <w:sz w:val="22"/>
          <w:szCs w:val="22"/>
        </w:rPr>
        <w:t xml:space="preserve">A 2.5-day </w:t>
      </w:r>
      <w:r w:rsidRPr="007F438A">
        <w:rPr>
          <w:rFonts w:ascii="Tahoma" w:hAnsi="Tahoma" w:cs="Tahoma"/>
          <w:b/>
          <w:sz w:val="22"/>
          <w:szCs w:val="22"/>
        </w:rPr>
        <w:t>face-to-face course</w:t>
      </w:r>
      <w:r w:rsidRPr="007F438A">
        <w:rPr>
          <w:rFonts w:ascii="Tahoma" w:hAnsi="Tahoma" w:cs="Tahoma"/>
          <w:sz w:val="22"/>
          <w:szCs w:val="22"/>
        </w:rPr>
        <w:t xml:space="preserve"> divided into three modules:</w:t>
      </w:r>
    </w:p>
    <w:p w:rsidR="00173153" w:rsidRPr="007F438A" w:rsidRDefault="00173153" w:rsidP="00AD5B84">
      <w:pPr>
        <w:pStyle w:val="Lijstalinea"/>
        <w:numPr>
          <w:ilvl w:val="1"/>
          <w:numId w:val="3"/>
        </w:numPr>
        <w:spacing w:before="240" w:after="240" w:line="276" w:lineRule="auto"/>
        <w:ind w:left="851" w:hanging="283"/>
        <w:rPr>
          <w:rFonts w:ascii="Tahoma" w:hAnsi="Tahoma" w:cs="Tahoma"/>
          <w:sz w:val="22"/>
          <w:szCs w:val="22"/>
        </w:rPr>
      </w:pPr>
      <w:r w:rsidRPr="007F438A">
        <w:rPr>
          <w:rFonts w:ascii="Tahoma" w:hAnsi="Tahoma" w:cs="Tahoma"/>
          <w:sz w:val="22"/>
          <w:szCs w:val="22"/>
          <w:u w:val="single"/>
        </w:rPr>
        <w:t>Module 1</w:t>
      </w:r>
      <w:r w:rsidRPr="007F438A">
        <w:rPr>
          <w:rFonts w:ascii="Tahoma" w:hAnsi="Tahoma" w:cs="Tahoma"/>
          <w:sz w:val="22"/>
          <w:szCs w:val="22"/>
        </w:rPr>
        <w:t xml:space="preserve">: </w:t>
      </w:r>
      <w:r w:rsidRPr="007F438A">
        <w:rPr>
          <w:rFonts w:ascii="Tahoma" w:hAnsi="Tahoma" w:cs="Tahoma"/>
          <w:bCs/>
          <w:iCs/>
          <w:sz w:val="22"/>
          <w:szCs w:val="22"/>
        </w:rPr>
        <w:t>Introduction to the develo</w:t>
      </w:r>
      <w:r w:rsidR="00FE3AE6" w:rsidRPr="007F438A">
        <w:rPr>
          <w:rFonts w:ascii="Tahoma" w:hAnsi="Tahoma" w:cs="Tahoma"/>
          <w:bCs/>
          <w:iCs/>
          <w:sz w:val="22"/>
          <w:szCs w:val="22"/>
        </w:rPr>
        <w:t>pment of campaigns on prudent antibiotic</w:t>
      </w:r>
      <w:r w:rsidRPr="007F438A">
        <w:rPr>
          <w:rFonts w:ascii="Tahoma" w:hAnsi="Tahoma" w:cs="Tahoma"/>
          <w:bCs/>
          <w:iCs/>
          <w:sz w:val="22"/>
          <w:szCs w:val="22"/>
        </w:rPr>
        <w:t xml:space="preserve"> use</w:t>
      </w:r>
    </w:p>
    <w:p w:rsidR="00173153" w:rsidRPr="007F438A" w:rsidRDefault="00173153" w:rsidP="00AD5B84">
      <w:pPr>
        <w:pStyle w:val="Lijstalinea"/>
        <w:numPr>
          <w:ilvl w:val="1"/>
          <w:numId w:val="3"/>
        </w:numPr>
        <w:spacing w:before="240" w:after="240" w:line="276" w:lineRule="auto"/>
        <w:ind w:left="851" w:hanging="283"/>
        <w:rPr>
          <w:rFonts w:ascii="Tahoma" w:hAnsi="Tahoma" w:cs="Tahoma"/>
          <w:sz w:val="22"/>
          <w:szCs w:val="22"/>
        </w:rPr>
      </w:pPr>
      <w:r w:rsidRPr="007F438A">
        <w:rPr>
          <w:rFonts w:ascii="Tahoma" w:hAnsi="Tahoma" w:cs="Tahoma"/>
          <w:sz w:val="22"/>
          <w:szCs w:val="22"/>
          <w:u w:val="single"/>
        </w:rPr>
        <w:t>Module 2</w:t>
      </w:r>
      <w:r w:rsidRPr="007F438A">
        <w:rPr>
          <w:rFonts w:ascii="Tahoma" w:hAnsi="Tahoma" w:cs="Tahoma"/>
          <w:sz w:val="22"/>
          <w:szCs w:val="22"/>
        </w:rPr>
        <w:t xml:space="preserve">: </w:t>
      </w:r>
      <w:r w:rsidRPr="007F438A">
        <w:rPr>
          <w:rFonts w:ascii="Tahoma" w:hAnsi="Tahoma" w:cs="Tahoma"/>
          <w:bCs/>
          <w:iCs/>
          <w:sz w:val="22"/>
          <w:szCs w:val="22"/>
        </w:rPr>
        <w:t xml:space="preserve">Implementation </w:t>
      </w:r>
      <w:r w:rsidR="00A2703A" w:rsidRPr="007F438A">
        <w:rPr>
          <w:rFonts w:ascii="Tahoma" w:hAnsi="Tahoma" w:cs="Tahoma"/>
          <w:bCs/>
          <w:iCs/>
          <w:sz w:val="22"/>
          <w:szCs w:val="22"/>
        </w:rPr>
        <w:t>of</w:t>
      </w:r>
      <w:r w:rsidRPr="007F438A">
        <w:rPr>
          <w:rFonts w:ascii="Tahoma" w:hAnsi="Tahoma" w:cs="Tahoma"/>
          <w:bCs/>
          <w:iCs/>
          <w:sz w:val="22"/>
          <w:szCs w:val="22"/>
        </w:rPr>
        <w:t xml:space="preserve"> prudent </w:t>
      </w:r>
      <w:r w:rsidR="00B31334" w:rsidRPr="007F438A">
        <w:rPr>
          <w:rFonts w:ascii="Tahoma" w:hAnsi="Tahoma" w:cs="Tahoma"/>
          <w:bCs/>
          <w:iCs/>
          <w:sz w:val="22"/>
          <w:szCs w:val="22"/>
        </w:rPr>
        <w:t>antibiotic</w:t>
      </w:r>
      <w:r w:rsidRPr="007F438A">
        <w:rPr>
          <w:rFonts w:ascii="Tahoma" w:hAnsi="Tahoma" w:cs="Tahoma"/>
          <w:bCs/>
          <w:iCs/>
          <w:sz w:val="22"/>
          <w:szCs w:val="22"/>
        </w:rPr>
        <w:t xml:space="preserve"> use</w:t>
      </w:r>
      <w:r w:rsidR="00A2703A" w:rsidRPr="007F438A">
        <w:rPr>
          <w:rFonts w:ascii="Tahoma" w:hAnsi="Tahoma" w:cs="Tahoma"/>
          <w:bCs/>
          <w:iCs/>
          <w:sz w:val="22"/>
          <w:szCs w:val="22"/>
        </w:rPr>
        <w:t xml:space="preserve"> campaigns</w:t>
      </w:r>
    </w:p>
    <w:p w:rsidR="00173153" w:rsidRPr="007F438A" w:rsidRDefault="00173153" w:rsidP="00AD5B84">
      <w:pPr>
        <w:pStyle w:val="Lijstalinea"/>
        <w:numPr>
          <w:ilvl w:val="1"/>
          <w:numId w:val="3"/>
        </w:numPr>
        <w:spacing w:before="240" w:after="240" w:line="276" w:lineRule="auto"/>
        <w:ind w:left="851" w:hanging="283"/>
        <w:rPr>
          <w:rFonts w:ascii="Tahoma" w:hAnsi="Tahoma" w:cs="Tahoma"/>
          <w:sz w:val="22"/>
          <w:szCs w:val="22"/>
        </w:rPr>
      </w:pPr>
      <w:r w:rsidRPr="007F438A">
        <w:rPr>
          <w:rFonts w:ascii="Tahoma" w:hAnsi="Tahoma" w:cs="Tahoma"/>
          <w:sz w:val="22"/>
          <w:szCs w:val="22"/>
          <w:u w:val="single"/>
        </w:rPr>
        <w:t>Module 3</w:t>
      </w:r>
      <w:r w:rsidRPr="007F438A">
        <w:rPr>
          <w:rFonts w:ascii="Tahoma" w:hAnsi="Tahoma" w:cs="Tahoma"/>
          <w:sz w:val="22"/>
          <w:szCs w:val="22"/>
        </w:rPr>
        <w:t xml:space="preserve">: </w:t>
      </w:r>
      <w:r w:rsidR="00A2703A" w:rsidRPr="007F438A">
        <w:rPr>
          <w:rFonts w:ascii="Tahoma" w:hAnsi="Tahoma" w:cs="Tahoma"/>
          <w:sz w:val="22"/>
          <w:szCs w:val="22"/>
        </w:rPr>
        <w:t>Introduction to evaluation of prudent antibiotic use campaigns</w:t>
      </w:r>
    </w:p>
    <w:p w:rsidR="00173153" w:rsidRPr="007F438A" w:rsidRDefault="00173153" w:rsidP="00AD5B84">
      <w:pPr>
        <w:pStyle w:val="Lijstalinea"/>
        <w:numPr>
          <w:ilvl w:val="0"/>
          <w:numId w:val="3"/>
        </w:numPr>
        <w:spacing w:before="240" w:after="240" w:line="276" w:lineRule="auto"/>
        <w:ind w:left="426" w:hanging="426"/>
        <w:rPr>
          <w:rFonts w:ascii="Tahoma" w:hAnsi="Tahoma" w:cs="Tahoma"/>
          <w:sz w:val="22"/>
          <w:szCs w:val="22"/>
        </w:rPr>
      </w:pPr>
      <w:r w:rsidRPr="007F438A">
        <w:rPr>
          <w:rFonts w:ascii="Tahoma" w:hAnsi="Tahoma" w:cs="Tahoma"/>
          <w:bCs/>
          <w:iCs/>
          <w:sz w:val="22"/>
          <w:szCs w:val="22"/>
        </w:rPr>
        <w:t xml:space="preserve">A </w:t>
      </w:r>
      <w:r w:rsidRPr="007F438A">
        <w:rPr>
          <w:rFonts w:ascii="Tahoma" w:hAnsi="Tahoma" w:cs="Tahoma"/>
          <w:b/>
          <w:bCs/>
          <w:iCs/>
          <w:sz w:val="22"/>
          <w:szCs w:val="22"/>
        </w:rPr>
        <w:t>post-course</w:t>
      </w:r>
      <w:r w:rsidR="00533BBE" w:rsidRPr="007F438A">
        <w:rPr>
          <w:rFonts w:ascii="Tahoma" w:hAnsi="Tahoma" w:cs="Tahoma"/>
          <w:b/>
          <w:bCs/>
          <w:iCs/>
          <w:sz w:val="22"/>
          <w:szCs w:val="22"/>
        </w:rPr>
        <w:t xml:space="preserve"> </w:t>
      </w:r>
      <w:r w:rsidRPr="007F438A">
        <w:rPr>
          <w:rFonts w:ascii="Tahoma" w:hAnsi="Tahoma" w:cs="Tahoma"/>
          <w:b/>
          <w:bCs/>
          <w:iCs/>
          <w:sz w:val="22"/>
          <w:szCs w:val="22"/>
        </w:rPr>
        <w:t xml:space="preserve">package </w:t>
      </w:r>
      <w:r w:rsidRPr="007F438A">
        <w:rPr>
          <w:rFonts w:ascii="Tahoma" w:hAnsi="Tahoma" w:cs="Tahoma"/>
          <w:bCs/>
          <w:iCs/>
          <w:sz w:val="22"/>
          <w:szCs w:val="22"/>
        </w:rPr>
        <w:t>to evaluat</w:t>
      </w:r>
      <w:r w:rsidR="00A2703A" w:rsidRPr="007F438A">
        <w:rPr>
          <w:rFonts w:ascii="Tahoma" w:hAnsi="Tahoma" w:cs="Tahoma"/>
          <w:bCs/>
          <w:iCs/>
          <w:sz w:val="22"/>
          <w:szCs w:val="22"/>
        </w:rPr>
        <w:t>e course outcomes and to follow-</w:t>
      </w:r>
      <w:r w:rsidRPr="007F438A">
        <w:rPr>
          <w:rFonts w:ascii="Tahoma" w:hAnsi="Tahoma" w:cs="Tahoma"/>
          <w:bCs/>
          <w:iCs/>
          <w:sz w:val="22"/>
          <w:szCs w:val="22"/>
        </w:rPr>
        <w:t>up</w:t>
      </w:r>
      <w:r w:rsidRPr="007F438A">
        <w:rPr>
          <w:rFonts w:ascii="Tahoma" w:hAnsi="Tahoma" w:cs="Tahoma"/>
          <w:b/>
          <w:bCs/>
          <w:iCs/>
          <w:sz w:val="22"/>
          <w:szCs w:val="22"/>
        </w:rPr>
        <w:t xml:space="preserve"> </w:t>
      </w:r>
      <w:r w:rsidRPr="007F438A">
        <w:rPr>
          <w:rFonts w:ascii="Tahoma" w:hAnsi="Tahoma" w:cs="Tahoma"/>
          <w:bCs/>
          <w:iCs/>
          <w:sz w:val="22"/>
          <w:szCs w:val="22"/>
        </w:rPr>
        <w:t>participant’s application of the knowledge and skills acquired during the training.</w:t>
      </w:r>
    </w:p>
    <w:p w:rsidR="00173153" w:rsidRPr="007F438A" w:rsidRDefault="00AD5B84" w:rsidP="00D41236">
      <w:pPr>
        <w:pStyle w:val="ECDCHeading2"/>
        <w:tabs>
          <w:tab w:val="left" w:pos="1134"/>
        </w:tabs>
        <w:rPr>
          <w:sz w:val="28"/>
          <w:szCs w:val="28"/>
        </w:rPr>
      </w:pPr>
      <w:bookmarkStart w:id="22" w:name="_Toc323274941"/>
      <w:bookmarkStart w:id="23" w:name="_Toc339373222"/>
      <w:bookmarkStart w:id="24" w:name="_Toc339373436"/>
      <w:r w:rsidRPr="007F438A">
        <w:rPr>
          <w:sz w:val="28"/>
          <w:szCs w:val="28"/>
        </w:rPr>
        <w:t xml:space="preserve">1.3.1.4 </w:t>
      </w:r>
      <w:r w:rsidR="00173153" w:rsidRPr="007F438A">
        <w:rPr>
          <w:sz w:val="28"/>
          <w:szCs w:val="28"/>
        </w:rPr>
        <w:t>Training methods</w:t>
      </w:r>
      <w:bookmarkEnd w:id="22"/>
      <w:bookmarkEnd w:id="23"/>
      <w:bookmarkEnd w:id="24"/>
    </w:p>
    <w:p w:rsidR="00D94C7F" w:rsidRPr="007F438A" w:rsidRDefault="00D94C7F" w:rsidP="00DE3D79">
      <w:pPr>
        <w:pStyle w:val="Lijstalinea"/>
        <w:spacing w:after="240" w:line="276" w:lineRule="auto"/>
        <w:ind w:left="0"/>
        <w:rPr>
          <w:rFonts w:ascii="Tahoma" w:hAnsi="Tahoma" w:cs="Tahoma"/>
          <w:sz w:val="22"/>
          <w:szCs w:val="22"/>
        </w:rPr>
      </w:pPr>
      <w:r w:rsidRPr="007F438A">
        <w:rPr>
          <w:rFonts w:ascii="Tahoma" w:hAnsi="Tahoma" w:cs="Tahoma"/>
          <w:sz w:val="22"/>
          <w:szCs w:val="22"/>
        </w:rPr>
        <w:t>This course has been developed for adult participants with some or even vast experience in the field</w:t>
      </w:r>
      <w:r w:rsidR="00BB7A08" w:rsidRPr="007F438A">
        <w:rPr>
          <w:rFonts w:ascii="Tahoma" w:hAnsi="Tahoma" w:cs="Tahoma"/>
          <w:sz w:val="22"/>
          <w:szCs w:val="22"/>
        </w:rPr>
        <w:t xml:space="preserve"> of campaign development, particularly for promoting appropriate antibiotic use</w:t>
      </w:r>
      <w:r w:rsidRPr="007F438A">
        <w:rPr>
          <w:rFonts w:ascii="Tahoma" w:hAnsi="Tahoma" w:cs="Tahoma"/>
          <w:sz w:val="22"/>
          <w:szCs w:val="22"/>
        </w:rPr>
        <w:t xml:space="preserve">. Thus an andragogy approach has been used </w:t>
      </w:r>
      <w:r w:rsidR="00BB7A08" w:rsidRPr="007F438A">
        <w:rPr>
          <w:rFonts w:ascii="Tahoma" w:hAnsi="Tahoma" w:cs="Tahoma"/>
          <w:sz w:val="22"/>
          <w:szCs w:val="22"/>
        </w:rPr>
        <w:t>with ideologies taken from</w:t>
      </w:r>
      <w:r w:rsidRPr="007F438A">
        <w:rPr>
          <w:rFonts w:ascii="Tahoma" w:hAnsi="Tahoma" w:cs="Tahoma"/>
          <w:sz w:val="22"/>
          <w:szCs w:val="22"/>
        </w:rPr>
        <w:t xml:space="preserve"> two theories, experiential learning theory </w:t>
      </w:r>
      <w:r w:rsidR="00457C57" w:rsidRPr="007F438A">
        <w:rPr>
          <w:rFonts w:ascii="Tahoma" w:hAnsi="Tahoma" w:cs="Tahoma"/>
          <w:sz w:val="22"/>
          <w:szCs w:val="22"/>
        </w:rPr>
        <w:t xml:space="preserve">(Kolb, 1984) </w:t>
      </w:r>
      <w:r w:rsidRPr="007F438A">
        <w:rPr>
          <w:rFonts w:ascii="Tahoma" w:hAnsi="Tahoma" w:cs="Tahoma"/>
          <w:sz w:val="22"/>
          <w:szCs w:val="22"/>
        </w:rPr>
        <w:t>and the theory of reflective practice</w:t>
      </w:r>
      <w:r w:rsidR="00457C57" w:rsidRPr="007F438A">
        <w:rPr>
          <w:rFonts w:ascii="Tahoma" w:hAnsi="Tahoma" w:cs="Tahoma"/>
          <w:sz w:val="22"/>
          <w:szCs w:val="22"/>
        </w:rPr>
        <w:t xml:space="preserve"> (</w:t>
      </w:r>
      <w:r w:rsidR="00E426C3" w:rsidRPr="007F438A">
        <w:rPr>
          <w:rFonts w:ascii="Tahoma" w:hAnsi="Tahoma" w:cs="Tahoma"/>
          <w:sz w:val="22"/>
          <w:szCs w:val="22"/>
        </w:rPr>
        <w:t>Schön,</w:t>
      </w:r>
      <w:r w:rsidR="00457C57" w:rsidRPr="007F438A">
        <w:rPr>
          <w:rFonts w:ascii="Tahoma" w:hAnsi="Tahoma" w:cs="Tahoma"/>
          <w:sz w:val="22"/>
          <w:szCs w:val="22"/>
        </w:rPr>
        <w:t xml:space="preserve"> 1995; Schön, </w:t>
      </w:r>
      <w:r w:rsidR="00632A5F" w:rsidRPr="007F438A">
        <w:rPr>
          <w:rFonts w:ascii="Tahoma" w:hAnsi="Tahoma" w:cs="Tahoma"/>
          <w:sz w:val="22"/>
          <w:szCs w:val="22"/>
        </w:rPr>
        <w:t>1990</w:t>
      </w:r>
      <w:r w:rsidR="00457C57" w:rsidRPr="007F438A">
        <w:rPr>
          <w:rFonts w:ascii="Tahoma" w:hAnsi="Tahoma" w:cs="Tahoma"/>
          <w:sz w:val="22"/>
          <w:szCs w:val="22"/>
        </w:rPr>
        <w:t>)</w:t>
      </w:r>
      <w:r w:rsidRPr="007F438A">
        <w:rPr>
          <w:rFonts w:ascii="Tahoma" w:hAnsi="Tahoma" w:cs="Tahoma"/>
          <w:sz w:val="22"/>
          <w:szCs w:val="22"/>
        </w:rPr>
        <w:t>.</w:t>
      </w:r>
    </w:p>
    <w:p w:rsidR="00D94C7F" w:rsidRPr="007F438A" w:rsidRDefault="00D94C7F" w:rsidP="00DE3D79">
      <w:pPr>
        <w:pStyle w:val="Lijstalinea"/>
        <w:spacing w:after="240" w:line="276" w:lineRule="auto"/>
        <w:ind w:left="0"/>
        <w:rPr>
          <w:rFonts w:ascii="Tahoma" w:hAnsi="Tahoma" w:cs="Tahoma"/>
          <w:sz w:val="22"/>
          <w:szCs w:val="22"/>
        </w:rPr>
      </w:pPr>
    </w:p>
    <w:p w:rsidR="00D94C7F" w:rsidRPr="007F438A" w:rsidRDefault="00D94C7F" w:rsidP="00DE3D79">
      <w:pPr>
        <w:pStyle w:val="Lijstalinea"/>
        <w:spacing w:after="240" w:line="276" w:lineRule="auto"/>
        <w:ind w:left="0"/>
        <w:rPr>
          <w:rFonts w:ascii="Tahoma" w:hAnsi="Tahoma" w:cs="Tahoma"/>
          <w:sz w:val="22"/>
          <w:szCs w:val="22"/>
        </w:rPr>
      </w:pPr>
      <w:r w:rsidRPr="007F438A">
        <w:rPr>
          <w:rFonts w:ascii="Tahoma" w:hAnsi="Tahoma" w:cs="Tahoma"/>
          <w:sz w:val="22"/>
          <w:szCs w:val="22"/>
        </w:rPr>
        <w:t xml:space="preserve">Andragogy is “the art and science of helping adults learn” </w:t>
      </w:r>
      <w:r w:rsidR="00CC795B" w:rsidRPr="007F438A">
        <w:rPr>
          <w:rFonts w:ascii="Tahoma" w:hAnsi="Tahoma" w:cs="Tahoma"/>
          <w:sz w:val="22"/>
          <w:szCs w:val="22"/>
        </w:rPr>
        <w:t>(</w:t>
      </w:r>
      <w:r w:rsidRPr="007F438A">
        <w:rPr>
          <w:rFonts w:ascii="Tahoma" w:hAnsi="Tahoma" w:cs="Tahoma"/>
          <w:sz w:val="22"/>
          <w:szCs w:val="22"/>
        </w:rPr>
        <w:t>Knowles, 1984</w:t>
      </w:r>
      <w:r w:rsidR="00CC795B" w:rsidRPr="007F438A">
        <w:rPr>
          <w:rFonts w:ascii="Tahoma" w:hAnsi="Tahoma" w:cs="Tahoma"/>
          <w:sz w:val="22"/>
          <w:szCs w:val="22"/>
        </w:rPr>
        <w:t>)</w:t>
      </w:r>
      <w:r w:rsidRPr="007F438A">
        <w:rPr>
          <w:rFonts w:ascii="Tahoma" w:hAnsi="Tahoma" w:cs="Tahoma"/>
          <w:sz w:val="22"/>
          <w:szCs w:val="22"/>
        </w:rPr>
        <w:t>, and contains seven principles which one should keep in mind whilst delivering this course:</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Establish an effective learning clim</w:t>
      </w:r>
      <w:bookmarkStart w:id="25" w:name="_GoBack"/>
      <w:bookmarkEnd w:id="25"/>
      <w:r w:rsidRPr="007F438A">
        <w:rPr>
          <w:rFonts w:ascii="Tahoma" w:hAnsi="Tahoma" w:cs="Tahoma"/>
          <w:sz w:val="22"/>
          <w:szCs w:val="22"/>
        </w:rPr>
        <w:t>ate, where learners feel safe and comfortable expressing themselves.</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Involve learners in mutual planning of relevant methods and curricular content.</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Involve learners in diagnosing their own needs; this will help trigger internal motivation.</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Encourage learners to formulate their own learning objectives; this gives them more control of their learning.</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Encourage learners to identify resources and devise strategies for using the resources to achieve their objectives.</w:t>
      </w:r>
    </w:p>
    <w:p w:rsidR="00D94C7F" w:rsidRPr="007F438A" w:rsidRDefault="00D94C7F" w:rsidP="007A22BC">
      <w:pPr>
        <w:pStyle w:val="Lijstalinea"/>
        <w:numPr>
          <w:ilvl w:val="0"/>
          <w:numId w:val="181"/>
        </w:numPr>
        <w:autoSpaceDE w:val="0"/>
        <w:autoSpaceDN w:val="0"/>
        <w:adjustRightInd w:val="0"/>
        <w:ind w:left="426" w:hanging="426"/>
        <w:rPr>
          <w:rFonts w:ascii="Tahoma" w:hAnsi="Tahoma" w:cs="Tahoma"/>
          <w:sz w:val="22"/>
          <w:szCs w:val="22"/>
        </w:rPr>
      </w:pPr>
      <w:r w:rsidRPr="007F438A">
        <w:rPr>
          <w:rFonts w:ascii="Tahoma" w:hAnsi="Tahoma" w:cs="Tahoma"/>
          <w:sz w:val="22"/>
          <w:szCs w:val="22"/>
        </w:rPr>
        <w:t>Support learners in carrying out their learning plans.</w:t>
      </w:r>
    </w:p>
    <w:p w:rsidR="00D94C7F" w:rsidRPr="007F438A" w:rsidRDefault="00D94C7F" w:rsidP="007A22BC">
      <w:pPr>
        <w:pStyle w:val="Lijstalinea"/>
        <w:numPr>
          <w:ilvl w:val="0"/>
          <w:numId w:val="181"/>
        </w:numPr>
        <w:spacing w:after="240" w:line="276" w:lineRule="auto"/>
        <w:ind w:left="426" w:hanging="426"/>
        <w:rPr>
          <w:rFonts w:ascii="Tahoma" w:hAnsi="Tahoma" w:cs="Tahoma"/>
          <w:sz w:val="22"/>
          <w:szCs w:val="22"/>
        </w:rPr>
      </w:pPr>
      <w:r w:rsidRPr="007F438A">
        <w:rPr>
          <w:rFonts w:ascii="Tahoma" w:hAnsi="Tahoma" w:cs="Tahoma"/>
          <w:sz w:val="22"/>
          <w:szCs w:val="22"/>
        </w:rPr>
        <w:t>Involve learners in evaluating their own learning; this can develop their skills of critical reflection (Kaufman, 2003).</w:t>
      </w:r>
    </w:p>
    <w:p w:rsidR="00BF286B" w:rsidRPr="007F438A" w:rsidRDefault="00BF286B" w:rsidP="00DE3D79">
      <w:pPr>
        <w:pStyle w:val="Lijstalinea"/>
        <w:spacing w:after="240" w:line="276" w:lineRule="auto"/>
        <w:ind w:left="0"/>
        <w:rPr>
          <w:rFonts w:ascii="Tahoma" w:hAnsi="Tahoma" w:cs="Tahoma"/>
          <w:sz w:val="22"/>
          <w:szCs w:val="22"/>
        </w:rPr>
      </w:pPr>
    </w:p>
    <w:p w:rsidR="00173153" w:rsidRPr="007F438A" w:rsidRDefault="00CC795B" w:rsidP="00DE3D79">
      <w:pPr>
        <w:pStyle w:val="Lijstalinea"/>
        <w:spacing w:after="240" w:line="276" w:lineRule="auto"/>
        <w:ind w:left="0"/>
        <w:rPr>
          <w:rFonts w:ascii="Tahoma" w:hAnsi="Tahoma" w:cs="Tahoma"/>
          <w:sz w:val="22"/>
          <w:szCs w:val="22"/>
        </w:rPr>
      </w:pPr>
      <w:r w:rsidRPr="007F438A">
        <w:rPr>
          <w:rFonts w:ascii="Tahoma" w:hAnsi="Tahoma" w:cs="Tahoma"/>
          <w:sz w:val="22"/>
          <w:szCs w:val="22"/>
        </w:rPr>
        <w:t>This course</w:t>
      </w:r>
      <w:r w:rsidR="00BF286B" w:rsidRPr="007F438A">
        <w:rPr>
          <w:rFonts w:ascii="Tahoma" w:hAnsi="Tahoma" w:cs="Tahoma"/>
          <w:sz w:val="22"/>
          <w:szCs w:val="22"/>
        </w:rPr>
        <w:t xml:space="preserve"> use</w:t>
      </w:r>
      <w:r w:rsidRPr="007F438A">
        <w:rPr>
          <w:rFonts w:ascii="Tahoma" w:hAnsi="Tahoma" w:cs="Tahoma"/>
          <w:sz w:val="22"/>
          <w:szCs w:val="22"/>
        </w:rPr>
        <w:t>s</w:t>
      </w:r>
      <w:r w:rsidR="00BF286B" w:rsidRPr="007F438A">
        <w:rPr>
          <w:rFonts w:ascii="Tahoma" w:hAnsi="Tahoma" w:cs="Tahoma"/>
          <w:sz w:val="22"/>
          <w:szCs w:val="22"/>
        </w:rPr>
        <w:t xml:space="preserve"> participants’ experiences as a point of departure and build</w:t>
      </w:r>
      <w:r w:rsidRPr="007F438A">
        <w:rPr>
          <w:rFonts w:ascii="Tahoma" w:hAnsi="Tahoma" w:cs="Tahoma"/>
          <w:sz w:val="22"/>
          <w:szCs w:val="22"/>
        </w:rPr>
        <w:t>s</w:t>
      </w:r>
      <w:r w:rsidR="00BF286B" w:rsidRPr="007F438A">
        <w:rPr>
          <w:rFonts w:ascii="Tahoma" w:hAnsi="Tahoma" w:cs="Tahoma"/>
          <w:sz w:val="22"/>
          <w:szCs w:val="22"/>
        </w:rPr>
        <w:t xml:space="preserve"> up from there, inserting core content blended with experience as the course progresses.</w:t>
      </w:r>
      <w:r w:rsidR="00457C57" w:rsidRPr="007F438A">
        <w:rPr>
          <w:rFonts w:ascii="Tahoma" w:hAnsi="Tahoma" w:cs="Tahoma"/>
          <w:sz w:val="22"/>
          <w:szCs w:val="22"/>
        </w:rPr>
        <w:t xml:space="preserve"> The training methods include</w:t>
      </w:r>
      <w:r w:rsidR="00173153" w:rsidRPr="007F438A">
        <w:rPr>
          <w:rFonts w:ascii="Tahoma" w:hAnsi="Tahoma" w:cs="Tahoma"/>
          <w:sz w:val="22"/>
          <w:szCs w:val="22"/>
        </w:rPr>
        <w:t xml:space="preserve"> lectures and interactive presentations to introduce relevant concepts related to the course topics. In addition, the course uses group discussions and group work to </w:t>
      </w:r>
      <w:r w:rsidR="00AD5B84" w:rsidRPr="007F438A">
        <w:rPr>
          <w:rFonts w:ascii="Tahoma" w:hAnsi="Tahoma" w:cs="Tahoma"/>
          <w:sz w:val="22"/>
          <w:szCs w:val="22"/>
        </w:rPr>
        <w:t xml:space="preserve">make use of participants’ experiences and </w:t>
      </w:r>
      <w:r w:rsidR="00173153" w:rsidRPr="007F438A">
        <w:rPr>
          <w:rFonts w:ascii="Tahoma" w:hAnsi="Tahoma" w:cs="Tahoma"/>
          <w:sz w:val="22"/>
          <w:szCs w:val="22"/>
        </w:rPr>
        <w:t>promote the</w:t>
      </w:r>
      <w:r w:rsidR="00AD5B84" w:rsidRPr="007F438A">
        <w:rPr>
          <w:rFonts w:ascii="Tahoma" w:hAnsi="Tahoma" w:cs="Tahoma"/>
          <w:sz w:val="22"/>
          <w:szCs w:val="22"/>
        </w:rPr>
        <w:t>ir</w:t>
      </w:r>
      <w:r w:rsidR="00173153" w:rsidRPr="007F438A">
        <w:rPr>
          <w:rFonts w:ascii="Tahoma" w:hAnsi="Tahoma" w:cs="Tahoma"/>
          <w:sz w:val="22"/>
          <w:szCs w:val="22"/>
        </w:rPr>
        <w:t xml:space="preserve"> active involvement in their learning process</w:t>
      </w:r>
      <w:r w:rsidR="00DE3D79" w:rsidRPr="007F438A">
        <w:rPr>
          <w:rFonts w:ascii="Tahoma" w:hAnsi="Tahoma" w:cs="Tahoma"/>
          <w:sz w:val="22"/>
          <w:szCs w:val="22"/>
        </w:rPr>
        <w:t xml:space="preserve"> and group interaction</w:t>
      </w:r>
      <w:r w:rsidR="00173153" w:rsidRPr="007F438A">
        <w:rPr>
          <w:rFonts w:ascii="Tahoma" w:hAnsi="Tahoma" w:cs="Tahoma"/>
          <w:sz w:val="22"/>
          <w:szCs w:val="22"/>
        </w:rPr>
        <w:t xml:space="preserve">. </w:t>
      </w:r>
      <w:r w:rsidR="0057669F" w:rsidRPr="007F438A">
        <w:rPr>
          <w:rFonts w:ascii="Tahoma" w:hAnsi="Tahoma" w:cs="Tahoma"/>
          <w:sz w:val="22"/>
          <w:szCs w:val="22"/>
        </w:rPr>
        <w:t xml:space="preserve">Case </w:t>
      </w:r>
      <w:r w:rsidR="003A4516" w:rsidRPr="007F438A">
        <w:rPr>
          <w:rFonts w:ascii="Tahoma" w:hAnsi="Tahoma" w:cs="Tahoma"/>
          <w:sz w:val="22"/>
          <w:szCs w:val="22"/>
        </w:rPr>
        <w:t>studies</w:t>
      </w:r>
      <w:r w:rsidR="00173153" w:rsidRPr="007F438A">
        <w:rPr>
          <w:rFonts w:ascii="Tahoma" w:hAnsi="Tahoma" w:cs="Tahoma"/>
          <w:sz w:val="22"/>
          <w:szCs w:val="22"/>
        </w:rPr>
        <w:t xml:space="preserve"> are used to support the integration and application of knowledge acquired throughout the course.</w:t>
      </w:r>
      <w:r w:rsidR="00DE3D79" w:rsidRPr="007F438A">
        <w:rPr>
          <w:rFonts w:ascii="Tahoma" w:hAnsi="Tahoma" w:cs="Tahoma"/>
          <w:sz w:val="22"/>
          <w:szCs w:val="22"/>
        </w:rPr>
        <w:t xml:space="preserve"> </w:t>
      </w:r>
      <w:r w:rsidR="00173153" w:rsidRPr="007F438A">
        <w:rPr>
          <w:rFonts w:ascii="Tahoma" w:hAnsi="Tahoma" w:cs="Tahoma"/>
          <w:sz w:val="22"/>
          <w:szCs w:val="22"/>
        </w:rPr>
        <w:t>All teaching activities aim at enhancing the participant’s ability to apply key concepts and theory/theoretical frameworks, in an analytical and reflective practice of their own.</w:t>
      </w:r>
    </w:p>
    <w:p w:rsidR="00DE3D79" w:rsidRPr="007F438A" w:rsidRDefault="00DE3D79" w:rsidP="00DE3D79">
      <w:pPr>
        <w:pStyle w:val="Lijstalinea"/>
        <w:spacing w:after="240" w:line="276" w:lineRule="auto"/>
        <w:ind w:left="0"/>
        <w:rPr>
          <w:rFonts w:ascii="Tahoma" w:hAnsi="Tahoma" w:cs="Tahoma"/>
          <w:sz w:val="22"/>
          <w:szCs w:val="22"/>
        </w:rPr>
      </w:pPr>
    </w:p>
    <w:p w:rsidR="00457C57" w:rsidRPr="007F438A" w:rsidRDefault="00457C57" w:rsidP="00DE3D79">
      <w:pPr>
        <w:pStyle w:val="Lijstalinea"/>
        <w:spacing w:after="240" w:line="276" w:lineRule="auto"/>
        <w:ind w:left="0"/>
        <w:rPr>
          <w:rFonts w:ascii="Tahoma" w:hAnsi="Tahoma" w:cs="Tahoma"/>
          <w:sz w:val="22"/>
          <w:szCs w:val="22"/>
        </w:rPr>
      </w:pP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565"/>
        <w:gridCol w:w="7487"/>
      </w:tblGrid>
      <w:tr w:rsidR="008B2821" w:rsidRPr="007F438A" w:rsidTr="008B282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AD5B84" w:rsidRPr="007F438A" w:rsidRDefault="00AD5B84" w:rsidP="008B2821">
            <w:pPr>
              <w:pStyle w:val="ECDCnormal"/>
              <w:spacing w:line="276" w:lineRule="auto"/>
              <w:rPr>
                <w:color w:val="FF0000"/>
                <w:sz w:val="20"/>
                <w:szCs w:val="20"/>
                <w:lang w:val="en-GB"/>
              </w:rPr>
            </w:pPr>
            <w:r w:rsidRPr="007F438A">
              <w:rPr>
                <w:noProof/>
                <w:color w:val="FF0000"/>
                <w:sz w:val="20"/>
                <w:szCs w:val="20"/>
                <w:lang w:val="sv-SE" w:eastAsia="sv-SE"/>
              </w:rPr>
              <w:drawing>
                <wp:inline distT="0" distB="0" distL="0" distR="0" wp14:anchorId="7B1AED60" wp14:editId="53116A2B">
                  <wp:extent cx="831215" cy="831215"/>
                  <wp:effectExtent l="0" t="0" r="6985" b="0"/>
                  <wp:docPr id="148" name="Picture 14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7686" w:type="dxa"/>
            <w:shd w:val="clear" w:color="auto" w:fill="EAF1DD" w:themeFill="accent3" w:themeFillTint="33"/>
            <w:hideMark/>
          </w:tcPr>
          <w:p w:rsidR="00AD5B84" w:rsidRPr="007F438A" w:rsidRDefault="00AD5B84" w:rsidP="008B2821">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AD5B84" w:rsidRPr="007F438A" w:rsidTr="00AD5B8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AD5B84" w:rsidRPr="007F438A" w:rsidRDefault="00AD5B84" w:rsidP="008B2821">
            <w:pPr>
              <w:spacing w:line="276" w:lineRule="auto"/>
              <w:rPr>
                <w:rFonts w:ascii="Tahoma" w:hAnsi="Tahoma" w:cs="Tahoma"/>
                <w:color w:val="FF0000"/>
                <w:sz w:val="20"/>
                <w:szCs w:val="20"/>
                <w:lang w:val="en-GB"/>
              </w:rPr>
            </w:pPr>
          </w:p>
        </w:tc>
        <w:tc>
          <w:tcPr>
            <w:tcW w:w="7686" w:type="dxa"/>
          </w:tcPr>
          <w:p w:rsidR="00AD5B84" w:rsidRPr="007F438A" w:rsidRDefault="00AD5B84" w:rsidP="00C7206B">
            <w:pPr>
              <w:pStyle w:val="ECDCnormal"/>
              <w:cnfStyle w:val="000000100000" w:firstRow="0" w:lastRow="0" w:firstColumn="0" w:lastColumn="0" w:oddVBand="0" w:evenVBand="0" w:oddHBand="1" w:evenHBand="0" w:firstRowFirstColumn="0" w:firstRowLastColumn="0" w:lastRowFirstColumn="0" w:lastRowLastColumn="0"/>
              <w:rPr>
                <w:color w:val="FF0000"/>
                <w:sz w:val="20"/>
                <w:szCs w:val="20"/>
                <w:lang w:val="en-GB"/>
              </w:rPr>
            </w:pPr>
            <w:r w:rsidRPr="007F438A">
              <w:rPr>
                <w:sz w:val="20"/>
                <w:szCs w:val="20"/>
                <w:lang w:val="en-GB"/>
              </w:rPr>
              <w:t>Keep in mind that the teaching methods provided are only suggestions and that flexibility strengthens this course. Therefore feel free to alter the teaching methods suggested as required.</w:t>
            </w:r>
          </w:p>
        </w:tc>
      </w:tr>
    </w:tbl>
    <w:p w:rsidR="00AD5B84" w:rsidRPr="007F438A" w:rsidRDefault="00AD5B84" w:rsidP="00DE3D79">
      <w:pPr>
        <w:pStyle w:val="Lijstalinea"/>
        <w:spacing w:after="240" w:line="276" w:lineRule="auto"/>
        <w:ind w:left="0"/>
        <w:rPr>
          <w:rFonts w:ascii="Tahoma" w:hAnsi="Tahoma" w:cs="Tahoma"/>
          <w:sz w:val="22"/>
          <w:szCs w:val="22"/>
        </w:rPr>
      </w:pPr>
    </w:p>
    <w:p w:rsidR="00173153" w:rsidRPr="007F438A" w:rsidRDefault="00173153" w:rsidP="00D41236">
      <w:pPr>
        <w:pStyle w:val="ECDCHeading2"/>
        <w:tabs>
          <w:tab w:val="left" w:pos="1134"/>
        </w:tabs>
      </w:pPr>
      <w:r w:rsidRPr="007F438A">
        <w:t>1.3.</w:t>
      </w:r>
      <w:r w:rsidR="00AD5B84" w:rsidRPr="007F438A">
        <w:t>2</w:t>
      </w:r>
      <w:r w:rsidR="008B2821" w:rsidRPr="007F438A">
        <w:t xml:space="preserve"> </w:t>
      </w:r>
      <w:r w:rsidR="00D41236" w:rsidRPr="007F438A">
        <w:t>Training materials</w:t>
      </w:r>
    </w:p>
    <w:p w:rsidR="00D41236" w:rsidRPr="007F438A" w:rsidRDefault="008B2821" w:rsidP="00B80BEE">
      <w:pPr>
        <w:pStyle w:val="ECDCnormal"/>
        <w:rPr>
          <w:lang w:val="en-GB"/>
        </w:rPr>
      </w:pPr>
      <w:r w:rsidRPr="007F438A">
        <w:rPr>
          <w:lang w:val="en-GB"/>
        </w:rPr>
        <w:t>This toolkit c</w:t>
      </w:r>
      <w:r w:rsidR="00D41236" w:rsidRPr="007F438A">
        <w:rPr>
          <w:lang w:val="en-GB"/>
        </w:rPr>
        <w:t xml:space="preserve">onsists of three main documents, (i) </w:t>
      </w:r>
      <w:r w:rsidRPr="007F438A">
        <w:rPr>
          <w:lang w:val="en-GB"/>
        </w:rPr>
        <w:t>the</w:t>
      </w:r>
      <w:r w:rsidR="00D41236" w:rsidRPr="007F438A">
        <w:rPr>
          <w:lang w:val="en-GB"/>
        </w:rPr>
        <w:t xml:space="preserve"> facilitator manual, (ii)</w:t>
      </w:r>
      <w:r w:rsidRPr="007F438A">
        <w:rPr>
          <w:lang w:val="en-GB"/>
        </w:rPr>
        <w:t xml:space="preserve"> a</w:t>
      </w:r>
      <w:r w:rsidR="00D41236" w:rsidRPr="007F438A">
        <w:rPr>
          <w:lang w:val="en-GB"/>
        </w:rPr>
        <w:t xml:space="preserve"> participant workbook and (iii)</w:t>
      </w:r>
      <w:r w:rsidRPr="007F438A">
        <w:rPr>
          <w:lang w:val="en-GB"/>
        </w:rPr>
        <w:t xml:space="preserve"> </w:t>
      </w:r>
      <w:r w:rsidR="00D41236" w:rsidRPr="007F438A">
        <w:rPr>
          <w:lang w:val="en-GB"/>
        </w:rPr>
        <w:t>PowerP</w:t>
      </w:r>
      <w:r w:rsidRPr="007F438A">
        <w:rPr>
          <w:lang w:val="en-GB"/>
        </w:rPr>
        <w:t xml:space="preserve">oint presentations. A description </w:t>
      </w:r>
      <w:r w:rsidR="00D41236" w:rsidRPr="007F438A">
        <w:rPr>
          <w:lang w:val="en-GB"/>
        </w:rPr>
        <w:t xml:space="preserve">of each is provided below. Further details and recommendations on how to work with all the documents are provided </w:t>
      </w:r>
      <w:r w:rsidR="00301FD5" w:rsidRPr="007F438A">
        <w:rPr>
          <w:lang w:val="en-GB"/>
        </w:rPr>
        <w:t>with</w:t>
      </w:r>
      <w:r w:rsidR="00D41236" w:rsidRPr="007F438A">
        <w:rPr>
          <w:lang w:val="en-GB"/>
        </w:rPr>
        <w:t xml:space="preserve">in </w:t>
      </w:r>
      <w:r w:rsidR="00301FD5" w:rsidRPr="007F438A">
        <w:rPr>
          <w:lang w:val="en-GB"/>
        </w:rPr>
        <w:t xml:space="preserve">each </w:t>
      </w:r>
      <w:r w:rsidR="00D41236" w:rsidRPr="007F438A">
        <w:rPr>
          <w:lang w:val="en-GB"/>
        </w:rPr>
        <w:t>section.</w:t>
      </w:r>
    </w:p>
    <w:p w:rsidR="00D41236" w:rsidRPr="007F438A" w:rsidRDefault="004D1ABE" w:rsidP="00D41236">
      <w:pPr>
        <w:pStyle w:val="ECDCHeading2"/>
        <w:tabs>
          <w:tab w:val="left" w:pos="1134"/>
        </w:tabs>
        <w:rPr>
          <w:sz w:val="28"/>
          <w:szCs w:val="28"/>
        </w:rPr>
      </w:pPr>
      <w:r w:rsidRPr="007F438A">
        <w:rPr>
          <w:sz w:val="28"/>
          <w:szCs w:val="28"/>
        </w:rPr>
        <w:t>1.3.</w:t>
      </w:r>
      <w:r w:rsidR="008B2821" w:rsidRPr="007F438A">
        <w:rPr>
          <w:sz w:val="28"/>
          <w:szCs w:val="28"/>
        </w:rPr>
        <w:t xml:space="preserve">2.1 </w:t>
      </w:r>
      <w:r w:rsidR="00D41236" w:rsidRPr="007F438A">
        <w:rPr>
          <w:sz w:val="28"/>
          <w:szCs w:val="28"/>
        </w:rPr>
        <w:t>The facilitator manual</w:t>
      </w:r>
    </w:p>
    <w:p w:rsidR="00D41236" w:rsidRPr="007F438A" w:rsidRDefault="00D41236" w:rsidP="00B80BEE">
      <w:pPr>
        <w:pStyle w:val="ECDCnormal"/>
        <w:rPr>
          <w:lang w:val="en-GB"/>
        </w:rPr>
      </w:pPr>
      <w:r w:rsidRPr="007F438A">
        <w:rPr>
          <w:lang w:val="en-GB"/>
        </w:rPr>
        <w:t xml:space="preserve">The facilitator manual includes all components included within the course. </w:t>
      </w:r>
      <w:r w:rsidR="001B0C95" w:rsidRPr="007F438A">
        <w:rPr>
          <w:lang w:val="en-GB"/>
        </w:rPr>
        <w:t>The main aim of this</w:t>
      </w:r>
      <w:r w:rsidR="008B2821" w:rsidRPr="007F438A">
        <w:rPr>
          <w:lang w:val="en-GB"/>
        </w:rPr>
        <w:t xml:space="preserve"> comprehensive toolkit</w:t>
      </w:r>
      <w:r w:rsidRPr="007F438A">
        <w:rPr>
          <w:lang w:val="en-GB"/>
        </w:rPr>
        <w:t xml:space="preserve"> </w:t>
      </w:r>
      <w:r w:rsidR="001B0C95" w:rsidRPr="007F438A">
        <w:rPr>
          <w:lang w:val="en-GB"/>
        </w:rPr>
        <w:t xml:space="preserve">is </w:t>
      </w:r>
      <w:r w:rsidR="009D6226" w:rsidRPr="007F438A">
        <w:rPr>
          <w:lang w:val="en-GB"/>
        </w:rPr>
        <w:t>to guide the facilitation team during</w:t>
      </w:r>
      <w:r w:rsidR="001B0C95" w:rsidRPr="007F438A">
        <w:rPr>
          <w:lang w:val="en-GB"/>
        </w:rPr>
        <w:t xml:space="preserve"> the planning, implementation and evaluation of th</w:t>
      </w:r>
      <w:r w:rsidR="009D6226" w:rsidRPr="007F438A">
        <w:rPr>
          <w:lang w:val="en-GB"/>
        </w:rPr>
        <w:t xml:space="preserve">is </w:t>
      </w:r>
      <w:r w:rsidR="001B0C95" w:rsidRPr="007F438A">
        <w:rPr>
          <w:lang w:val="en-GB"/>
        </w:rPr>
        <w:t xml:space="preserve">training course. </w:t>
      </w:r>
      <w:r w:rsidR="009D6226" w:rsidRPr="007F438A">
        <w:rPr>
          <w:lang w:val="en-GB"/>
        </w:rPr>
        <w:t xml:space="preserve">It includes practical information, teaching resources and numerous tools which may be used throughout the course. </w:t>
      </w:r>
    </w:p>
    <w:p w:rsidR="001B0C95" w:rsidRPr="007F438A" w:rsidRDefault="009D6226" w:rsidP="00B80BEE">
      <w:pPr>
        <w:pStyle w:val="ECDCnormal"/>
        <w:rPr>
          <w:lang w:val="en-GB"/>
        </w:rPr>
      </w:pPr>
      <w:r w:rsidRPr="007F438A">
        <w:rPr>
          <w:lang w:val="en-GB"/>
        </w:rPr>
        <w:t xml:space="preserve">The materials provided are </w:t>
      </w:r>
      <w:r w:rsidR="008B2821" w:rsidRPr="007F438A">
        <w:rPr>
          <w:lang w:val="en-GB"/>
        </w:rPr>
        <w:t xml:space="preserve">intended as a suggested </w:t>
      </w:r>
      <w:r w:rsidR="00525200" w:rsidRPr="007F438A">
        <w:rPr>
          <w:lang w:val="en-GB"/>
        </w:rPr>
        <w:t xml:space="preserve">core </w:t>
      </w:r>
      <w:r w:rsidR="008B2821" w:rsidRPr="007F438A">
        <w:rPr>
          <w:lang w:val="en-GB"/>
        </w:rPr>
        <w:t>structure</w:t>
      </w:r>
      <w:r w:rsidRPr="007F438A">
        <w:rPr>
          <w:lang w:val="en-GB"/>
        </w:rPr>
        <w:t xml:space="preserve"> for teaching and may thus be adjusted to one’s preference and/or teaching style, as well as to the target group. </w:t>
      </w:r>
      <w:r w:rsidR="00525200" w:rsidRPr="007F438A">
        <w:rPr>
          <w:lang w:val="en-GB"/>
        </w:rPr>
        <w:t xml:space="preserve">This manual and the complementary training materials can be used as a basis to organise training courses at national level or otherwise. </w:t>
      </w:r>
      <w:r w:rsidRPr="007F438A">
        <w:rPr>
          <w:lang w:val="en-GB"/>
        </w:rPr>
        <w:t>Recommendations are provided throughout the manual for ease of use</w:t>
      </w:r>
      <w:r w:rsidR="00D41236" w:rsidRPr="007F438A">
        <w:rPr>
          <w:lang w:val="en-GB"/>
        </w:rPr>
        <w:t xml:space="preserve"> through easily identifiable icons to guide the facilitator</w:t>
      </w:r>
      <w:r w:rsidRPr="007F438A">
        <w:rPr>
          <w:lang w:val="en-GB"/>
        </w:rPr>
        <w:t>.</w:t>
      </w:r>
    </w:p>
    <w:p w:rsidR="001B0C95" w:rsidRPr="007F438A" w:rsidRDefault="001B0C95" w:rsidP="00B80BEE">
      <w:pPr>
        <w:pStyle w:val="ECDCnormal"/>
        <w:rPr>
          <w:lang w:val="en-GB"/>
        </w:rPr>
      </w:pPr>
      <w:r w:rsidRPr="007F438A">
        <w:rPr>
          <w:lang w:val="en-GB"/>
        </w:rPr>
        <w:t xml:space="preserve">The </w:t>
      </w:r>
      <w:r w:rsidR="00640291" w:rsidRPr="007F438A">
        <w:rPr>
          <w:lang w:val="en-GB"/>
        </w:rPr>
        <w:t>manual</w:t>
      </w:r>
      <w:r w:rsidRPr="007F438A">
        <w:rPr>
          <w:lang w:val="en-GB"/>
        </w:rPr>
        <w:t xml:space="preserve"> consist</w:t>
      </w:r>
      <w:r w:rsidR="00D763C7" w:rsidRPr="007F438A">
        <w:rPr>
          <w:lang w:val="en-GB"/>
        </w:rPr>
        <w:t>s</w:t>
      </w:r>
      <w:r w:rsidR="009D6226" w:rsidRPr="007F438A">
        <w:rPr>
          <w:lang w:val="en-GB"/>
        </w:rPr>
        <w:t xml:space="preserve"> of the following</w:t>
      </w:r>
      <w:r w:rsidRPr="007F438A">
        <w:rPr>
          <w:lang w:val="en-GB"/>
        </w:rPr>
        <w:t xml:space="preserve"> main sections:</w:t>
      </w:r>
    </w:p>
    <w:p w:rsidR="00B9647A" w:rsidRPr="007F438A" w:rsidRDefault="009D6226" w:rsidP="00525200">
      <w:pPr>
        <w:pStyle w:val="ECDCnormal"/>
        <w:numPr>
          <w:ilvl w:val="0"/>
          <w:numId w:val="1"/>
        </w:numPr>
        <w:spacing w:after="0"/>
        <w:ind w:hanging="435"/>
        <w:rPr>
          <w:lang w:val="en-GB"/>
        </w:rPr>
      </w:pPr>
      <w:r w:rsidRPr="007F438A">
        <w:rPr>
          <w:b/>
          <w:lang w:val="en-GB"/>
        </w:rPr>
        <w:t>Introduction</w:t>
      </w:r>
      <w:r w:rsidR="00B9647A" w:rsidRPr="007F438A">
        <w:rPr>
          <w:b/>
          <w:lang w:val="en-GB"/>
        </w:rPr>
        <w:t xml:space="preserve">: </w:t>
      </w:r>
      <w:r w:rsidR="00B9647A" w:rsidRPr="007F438A">
        <w:rPr>
          <w:lang w:val="en-GB"/>
        </w:rPr>
        <w:t>gives an overview of the curriculum</w:t>
      </w:r>
      <w:r w:rsidRPr="007F438A">
        <w:rPr>
          <w:lang w:val="en-GB"/>
        </w:rPr>
        <w:t xml:space="preserve"> and intended learning outcomes</w:t>
      </w:r>
      <w:r w:rsidR="00B9647A" w:rsidRPr="007F438A">
        <w:rPr>
          <w:lang w:val="en-GB"/>
        </w:rPr>
        <w:t xml:space="preserve">, and </w:t>
      </w:r>
      <w:r w:rsidR="00684CA4" w:rsidRPr="007F438A">
        <w:rPr>
          <w:lang w:val="en-GB"/>
        </w:rPr>
        <w:t>general recommendation</w:t>
      </w:r>
      <w:r w:rsidR="00B9647A" w:rsidRPr="007F438A">
        <w:rPr>
          <w:lang w:val="en-GB"/>
        </w:rPr>
        <w:t xml:space="preserve">s on </w:t>
      </w:r>
      <w:r w:rsidRPr="007F438A">
        <w:rPr>
          <w:lang w:val="en-GB"/>
        </w:rPr>
        <w:t>the composition of the facilitation team and</w:t>
      </w:r>
      <w:r w:rsidR="00684CA4" w:rsidRPr="007F438A">
        <w:rPr>
          <w:lang w:val="en-GB"/>
        </w:rPr>
        <w:t xml:space="preserve"> on</w:t>
      </w:r>
      <w:r w:rsidRPr="007F438A">
        <w:rPr>
          <w:lang w:val="en-GB"/>
        </w:rPr>
        <w:t xml:space="preserve"> </w:t>
      </w:r>
      <w:r w:rsidR="00B9647A" w:rsidRPr="007F438A">
        <w:rPr>
          <w:lang w:val="en-GB"/>
        </w:rPr>
        <w:t>how to plan and prepare for the course</w:t>
      </w:r>
      <w:r w:rsidR="00525200" w:rsidRPr="007F438A">
        <w:rPr>
          <w:lang w:val="en-GB"/>
        </w:rPr>
        <w:t>.</w:t>
      </w:r>
    </w:p>
    <w:p w:rsidR="001B0C95" w:rsidRPr="007F438A" w:rsidRDefault="009D6226" w:rsidP="00525200">
      <w:pPr>
        <w:pStyle w:val="ECDCnormal"/>
        <w:numPr>
          <w:ilvl w:val="0"/>
          <w:numId w:val="1"/>
        </w:numPr>
        <w:spacing w:after="0"/>
        <w:ind w:hanging="435"/>
        <w:rPr>
          <w:lang w:val="en-GB"/>
        </w:rPr>
      </w:pPr>
      <w:r w:rsidRPr="007F438A">
        <w:rPr>
          <w:b/>
          <w:lang w:val="en-GB"/>
        </w:rPr>
        <w:t>Preparation and implementation</w:t>
      </w:r>
      <w:r w:rsidR="001B0C95" w:rsidRPr="007F438A">
        <w:rPr>
          <w:b/>
          <w:lang w:val="en-GB"/>
        </w:rPr>
        <w:t>:</w:t>
      </w:r>
      <w:r w:rsidR="001B0C95" w:rsidRPr="007F438A">
        <w:rPr>
          <w:lang w:val="en-GB"/>
        </w:rPr>
        <w:t xml:space="preserve"> this section is sub</w:t>
      </w:r>
      <w:r w:rsidR="00D763C7" w:rsidRPr="007F438A">
        <w:rPr>
          <w:lang w:val="en-GB"/>
        </w:rPr>
        <w:t>-</w:t>
      </w:r>
      <w:r w:rsidR="001B0C95" w:rsidRPr="007F438A">
        <w:rPr>
          <w:lang w:val="en-GB"/>
        </w:rPr>
        <w:t xml:space="preserve">divided in alignment with the main components of the course curriculum as follows: </w:t>
      </w:r>
      <w:r w:rsidR="00D763C7" w:rsidRPr="007F438A">
        <w:rPr>
          <w:lang w:val="en-GB"/>
        </w:rPr>
        <w:t>(</w:t>
      </w:r>
      <w:r w:rsidR="001B0C95" w:rsidRPr="007F438A">
        <w:rPr>
          <w:lang w:val="en-GB"/>
        </w:rPr>
        <w:t xml:space="preserve">i) pre-course package, </w:t>
      </w:r>
      <w:r w:rsidR="00D763C7" w:rsidRPr="007F438A">
        <w:rPr>
          <w:lang w:val="en-GB"/>
        </w:rPr>
        <w:t>(</w:t>
      </w:r>
      <w:r w:rsidR="001B0C95" w:rsidRPr="007F438A">
        <w:rPr>
          <w:lang w:val="en-GB"/>
        </w:rPr>
        <w:t>ii) face-to-face course</w:t>
      </w:r>
      <w:r w:rsidR="00D763C7" w:rsidRPr="007F438A">
        <w:rPr>
          <w:lang w:val="en-GB"/>
        </w:rPr>
        <w:t>,</w:t>
      </w:r>
      <w:r w:rsidR="001B0C95" w:rsidRPr="007F438A">
        <w:rPr>
          <w:lang w:val="en-GB"/>
        </w:rPr>
        <w:t xml:space="preserve"> and </w:t>
      </w:r>
      <w:r w:rsidR="00D763C7" w:rsidRPr="007F438A">
        <w:rPr>
          <w:lang w:val="en-GB"/>
        </w:rPr>
        <w:t>(</w:t>
      </w:r>
      <w:r w:rsidR="001B0C95" w:rsidRPr="007F438A">
        <w:rPr>
          <w:lang w:val="en-GB"/>
        </w:rPr>
        <w:t>iii)</w:t>
      </w:r>
      <w:r w:rsidR="00684CA4" w:rsidRPr="007F438A">
        <w:rPr>
          <w:lang w:val="en-GB"/>
        </w:rPr>
        <w:t xml:space="preserve"> </w:t>
      </w:r>
      <w:r w:rsidR="00D763C7" w:rsidRPr="007F438A">
        <w:rPr>
          <w:lang w:val="en-GB"/>
        </w:rPr>
        <w:t>post-course package.</w:t>
      </w:r>
    </w:p>
    <w:p w:rsidR="001B0C95" w:rsidRPr="007F438A" w:rsidRDefault="001B0C95" w:rsidP="00525200">
      <w:pPr>
        <w:pStyle w:val="ECDCnormal"/>
        <w:numPr>
          <w:ilvl w:val="0"/>
          <w:numId w:val="1"/>
        </w:numPr>
        <w:spacing w:after="0"/>
        <w:ind w:hanging="435"/>
        <w:rPr>
          <w:lang w:val="en-GB"/>
        </w:rPr>
      </w:pPr>
      <w:r w:rsidRPr="007F438A">
        <w:rPr>
          <w:b/>
          <w:lang w:val="en-GB"/>
        </w:rPr>
        <w:t>Training evaluation tools:</w:t>
      </w:r>
      <w:r w:rsidR="00D763C7" w:rsidRPr="007F438A">
        <w:rPr>
          <w:lang w:val="en-GB"/>
        </w:rPr>
        <w:t xml:space="preserve"> d</w:t>
      </w:r>
      <w:r w:rsidRPr="007F438A">
        <w:rPr>
          <w:lang w:val="en-GB"/>
        </w:rPr>
        <w:t>escribes the objectives, methodology and tools for assessing participants’ learning and progress during and after the training</w:t>
      </w:r>
      <w:r w:rsidR="00D763C7" w:rsidRPr="007F438A">
        <w:rPr>
          <w:lang w:val="en-GB"/>
        </w:rPr>
        <w:t>.</w:t>
      </w:r>
    </w:p>
    <w:p w:rsidR="001B0C95" w:rsidRPr="007F438A" w:rsidRDefault="001B0C95" w:rsidP="00525200">
      <w:pPr>
        <w:pStyle w:val="ECDCnormal"/>
        <w:numPr>
          <w:ilvl w:val="0"/>
          <w:numId w:val="1"/>
        </w:numPr>
        <w:ind w:hanging="435"/>
        <w:rPr>
          <w:lang w:val="en-GB"/>
        </w:rPr>
      </w:pPr>
      <w:r w:rsidRPr="007F438A">
        <w:rPr>
          <w:b/>
          <w:lang w:val="en-GB"/>
        </w:rPr>
        <w:t>Annexes:</w:t>
      </w:r>
      <w:r w:rsidRPr="007F438A">
        <w:rPr>
          <w:lang w:val="en-GB"/>
        </w:rPr>
        <w:t xml:space="preserve"> </w:t>
      </w:r>
      <w:r w:rsidR="00386200" w:rsidRPr="007F438A">
        <w:rPr>
          <w:lang w:val="en-GB"/>
        </w:rPr>
        <w:t>include</w:t>
      </w:r>
      <w:r w:rsidRPr="007F438A">
        <w:rPr>
          <w:lang w:val="en-GB"/>
        </w:rPr>
        <w:t xml:space="preserve"> supplementary </w:t>
      </w:r>
      <w:r w:rsidR="00110A59" w:rsidRPr="007F438A">
        <w:rPr>
          <w:lang w:val="en-GB"/>
        </w:rPr>
        <w:t xml:space="preserve">checklists, </w:t>
      </w:r>
      <w:r w:rsidR="00A2703A" w:rsidRPr="007F438A">
        <w:rPr>
          <w:lang w:val="en-GB"/>
        </w:rPr>
        <w:t>case studies</w:t>
      </w:r>
      <w:r w:rsidR="00110A59" w:rsidRPr="007F438A">
        <w:rPr>
          <w:lang w:val="en-GB"/>
        </w:rPr>
        <w:t xml:space="preserve"> and group work material, indicators list,</w:t>
      </w:r>
      <w:r w:rsidR="00A2703A" w:rsidRPr="007F438A">
        <w:rPr>
          <w:lang w:val="en-GB"/>
        </w:rPr>
        <w:t xml:space="preserve"> </w:t>
      </w:r>
      <w:r w:rsidR="00B9647A" w:rsidRPr="007F438A">
        <w:rPr>
          <w:lang w:val="en-GB"/>
        </w:rPr>
        <w:t>and assessment</w:t>
      </w:r>
      <w:r w:rsidR="00684CA4" w:rsidRPr="007F438A">
        <w:rPr>
          <w:lang w:val="en-GB"/>
        </w:rPr>
        <w:t xml:space="preserve"> materials which may</w:t>
      </w:r>
      <w:r w:rsidRPr="007F438A">
        <w:rPr>
          <w:lang w:val="en-GB"/>
        </w:rPr>
        <w:t xml:space="preserve"> be used befor</w:t>
      </w:r>
      <w:r w:rsidR="00D763C7" w:rsidRPr="007F438A">
        <w:rPr>
          <w:lang w:val="en-GB"/>
        </w:rPr>
        <w:t>e, during and after the course.</w:t>
      </w:r>
    </w:p>
    <w:p w:rsidR="00D41236" w:rsidRPr="007F438A" w:rsidRDefault="00525200" w:rsidP="00D41236">
      <w:pPr>
        <w:pStyle w:val="ECDCHeading2"/>
        <w:tabs>
          <w:tab w:val="left" w:pos="1134"/>
        </w:tabs>
        <w:ind w:left="75"/>
        <w:rPr>
          <w:sz w:val="28"/>
          <w:szCs w:val="28"/>
        </w:rPr>
      </w:pPr>
      <w:r w:rsidRPr="007F438A">
        <w:rPr>
          <w:sz w:val="28"/>
          <w:szCs w:val="28"/>
        </w:rPr>
        <w:t xml:space="preserve">1.3.2.2 </w:t>
      </w:r>
      <w:r w:rsidR="00D41236" w:rsidRPr="007F438A">
        <w:rPr>
          <w:sz w:val="28"/>
          <w:szCs w:val="28"/>
        </w:rPr>
        <w:t>The participant workbook</w:t>
      </w:r>
    </w:p>
    <w:p w:rsidR="00D41236" w:rsidRPr="007F438A" w:rsidRDefault="00091101" w:rsidP="00746BF2">
      <w:pPr>
        <w:pStyle w:val="ECDCnormal"/>
        <w:ind w:left="75"/>
        <w:rPr>
          <w:lang w:val="en-GB"/>
        </w:rPr>
      </w:pPr>
      <w:r w:rsidRPr="007F438A">
        <w:rPr>
          <w:lang w:val="en-GB"/>
        </w:rPr>
        <w:t xml:space="preserve">The participant workbook has been designed to mirror the facilitator manual. It includes most of the components provided in the facilitator manual with the major exception being </w:t>
      </w:r>
      <w:r w:rsidRPr="007F438A">
        <w:rPr>
          <w:lang w:val="en-GB"/>
        </w:rPr>
        <w:lastRenderedPageBreak/>
        <w:t>the PowerPoint slides. These could either be provided as printouts prior, during or after the course, depending on your teaching preference. All participants should receive the workbook prior to the course in order for them to familiarise themselves with it. It includes the course schedule, group work sheets, case studies, an indicators list and further</w:t>
      </w:r>
      <w:r w:rsidR="00525200" w:rsidRPr="007F438A">
        <w:rPr>
          <w:lang w:val="en-GB"/>
        </w:rPr>
        <w:t xml:space="preserve"> </w:t>
      </w:r>
      <w:r w:rsidRPr="007F438A">
        <w:rPr>
          <w:lang w:val="en-GB"/>
        </w:rPr>
        <w:t>resources. As a facilitator it is important to familiarise yourself with this document in order to be able to guide the participants throughout the course.</w:t>
      </w:r>
    </w:p>
    <w:p w:rsidR="00091101" w:rsidRPr="007F438A" w:rsidRDefault="00091101" w:rsidP="00091101">
      <w:pPr>
        <w:pStyle w:val="ECDCHeading2"/>
        <w:tabs>
          <w:tab w:val="left" w:pos="1134"/>
        </w:tabs>
        <w:rPr>
          <w:sz w:val="28"/>
          <w:szCs w:val="28"/>
        </w:rPr>
      </w:pPr>
      <w:r w:rsidRPr="007F438A">
        <w:rPr>
          <w:sz w:val="28"/>
          <w:szCs w:val="28"/>
        </w:rPr>
        <w:t>1.3.</w:t>
      </w:r>
      <w:r w:rsidR="00525200" w:rsidRPr="007F438A">
        <w:rPr>
          <w:sz w:val="28"/>
          <w:szCs w:val="28"/>
        </w:rPr>
        <w:t>2.3 PowerPoint presentations</w:t>
      </w:r>
    </w:p>
    <w:p w:rsidR="008B7907" w:rsidRPr="007F438A" w:rsidRDefault="009D6226" w:rsidP="00091101">
      <w:pPr>
        <w:pStyle w:val="ECDCnormal"/>
        <w:rPr>
          <w:lang w:val="en-GB"/>
        </w:rPr>
      </w:pPr>
      <w:r w:rsidRPr="007F438A">
        <w:rPr>
          <w:lang w:val="en-GB"/>
        </w:rPr>
        <w:t xml:space="preserve">PowerPoint presentations are provided separately as individual files. </w:t>
      </w:r>
      <w:r w:rsidR="00746BF2" w:rsidRPr="007F438A">
        <w:rPr>
          <w:lang w:val="en-GB"/>
        </w:rPr>
        <w:t xml:space="preserve">They can </w:t>
      </w:r>
      <w:r w:rsidR="00525200" w:rsidRPr="007F438A">
        <w:rPr>
          <w:lang w:val="en-GB"/>
        </w:rPr>
        <w:t>be used with or without modifications,</w:t>
      </w:r>
      <w:r w:rsidR="00746BF2" w:rsidRPr="007F438A">
        <w:rPr>
          <w:lang w:val="en-GB"/>
        </w:rPr>
        <w:t xml:space="preserve"> or complimentary to othe</w:t>
      </w:r>
      <w:r w:rsidR="00525200" w:rsidRPr="007F438A">
        <w:rPr>
          <w:lang w:val="en-GB"/>
        </w:rPr>
        <w:t xml:space="preserve">r materials one may believe </w:t>
      </w:r>
      <w:r w:rsidR="00746BF2" w:rsidRPr="007F438A">
        <w:rPr>
          <w:lang w:val="en-GB"/>
        </w:rPr>
        <w:t xml:space="preserve">more appropriate to the teaching context. </w:t>
      </w:r>
      <w:r w:rsidRPr="007F438A">
        <w:rPr>
          <w:lang w:val="en-GB"/>
        </w:rPr>
        <w:t>Comments and suggestions are provided in the notes section</w:t>
      </w:r>
      <w:r w:rsidR="00746BF2" w:rsidRPr="007F438A">
        <w:rPr>
          <w:lang w:val="en-GB"/>
        </w:rPr>
        <w:t xml:space="preserve"> of the individual PowerPoint files. </w:t>
      </w:r>
      <w:r w:rsidR="008B7907" w:rsidRPr="007F438A">
        <w:rPr>
          <w:lang w:val="en-GB"/>
        </w:rPr>
        <w:t xml:space="preserve">For ease of use, the presentations and relevant comments have been inserted in the face-to-face section of </w:t>
      </w:r>
      <w:r w:rsidR="008B7907" w:rsidRPr="007F438A">
        <w:rPr>
          <w:i/>
          <w:lang w:val="en-GB"/>
        </w:rPr>
        <w:t>Chapter 2.</w:t>
      </w:r>
      <w:r w:rsidR="008B7907" w:rsidRPr="007F438A">
        <w:rPr>
          <w:lang w:val="en-GB"/>
        </w:rPr>
        <w:t xml:space="preserve"> </w:t>
      </w: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565"/>
        <w:gridCol w:w="7487"/>
      </w:tblGrid>
      <w:tr w:rsidR="008B7907" w:rsidRPr="007F438A" w:rsidTr="0057669F">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B7907" w:rsidRPr="007F438A" w:rsidRDefault="008B7907" w:rsidP="0057669F">
            <w:pPr>
              <w:pStyle w:val="ECDCnormal"/>
              <w:spacing w:line="276" w:lineRule="auto"/>
              <w:rPr>
                <w:color w:val="FF0000"/>
                <w:sz w:val="20"/>
                <w:szCs w:val="20"/>
                <w:lang w:val="en-GB"/>
              </w:rPr>
            </w:pPr>
            <w:r w:rsidRPr="007F438A">
              <w:rPr>
                <w:noProof/>
                <w:color w:val="FF0000"/>
                <w:sz w:val="20"/>
                <w:szCs w:val="20"/>
                <w:lang w:val="sv-SE" w:eastAsia="sv-SE"/>
              </w:rPr>
              <w:drawing>
                <wp:inline distT="0" distB="0" distL="0" distR="0" wp14:anchorId="5E22DBD8" wp14:editId="7A58E0B5">
                  <wp:extent cx="831215" cy="831215"/>
                  <wp:effectExtent l="0" t="0" r="6985" b="0"/>
                  <wp:docPr id="149" name="Picture 14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7686" w:type="dxa"/>
            <w:shd w:val="clear" w:color="auto" w:fill="EAF1DD" w:themeFill="accent3" w:themeFillTint="33"/>
            <w:hideMark/>
          </w:tcPr>
          <w:p w:rsidR="008B7907" w:rsidRPr="007F438A" w:rsidRDefault="008B7907" w:rsidP="0057669F">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B7907" w:rsidRPr="007F438A" w:rsidTr="0057669F">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B7907" w:rsidRPr="007F438A" w:rsidRDefault="008B7907" w:rsidP="0057669F">
            <w:pPr>
              <w:spacing w:line="276" w:lineRule="auto"/>
              <w:rPr>
                <w:rFonts w:ascii="Tahoma" w:hAnsi="Tahoma" w:cs="Tahoma"/>
                <w:color w:val="FF0000"/>
                <w:sz w:val="20"/>
                <w:szCs w:val="20"/>
                <w:lang w:val="en-GB"/>
              </w:rPr>
            </w:pPr>
          </w:p>
        </w:tc>
        <w:tc>
          <w:tcPr>
            <w:tcW w:w="7686" w:type="dxa"/>
          </w:tcPr>
          <w:p w:rsidR="008B7907" w:rsidRPr="007F438A" w:rsidRDefault="008B7907" w:rsidP="008B7907">
            <w:pPr>
              <w:pStyle w:val="ECDCnormal"/>
              <w:cnfStyle w:val="000000100000" w:firstRow="0" w:lastRow="0" w:firstColumn="0" w:lastColumn="0" w:oddVBand="0" w:evenVBand="0" w:oddHBand="1" w:evenHBand="0" w:firstRowFirstColumn="0" w:firstRowLastColumn="0" w:lastRowFirstColumn="0" w:lastRowLastColumn="0"/>
              <w:rPr>
                <w:color w:val="FF0000"/>
                <w:sz w:val="20"/>
                <w:szCs w:val="20"/>
                <w:lang w:val="en-GB"/>
              </w:rPr>
            </w:pPr>
            <w:r w:rsidRPr="007F438A">
              <w:rPr>
                <w:sz w:val="20"/>
                <w:szCs w:val="20"/>
                <w:lang w:val="en-GB"/>
              </w:rPr>
              <w:t>Please note that participants do not have any copies of the PowerPoint presentations in their workbooks therefore it may be wise to prepare print outs of the presentations before the face-to-face course, to distribute either before or after each session, as preferred. If you are using a web-based platform you may also upload the PowerPoint presentations as the course progresses.</w:t>
            </w:r>
          </w:p>
        </w:tc>
      </w:tr>
    </w:tbl>
    <w:p w:rsidR="001B0C95" w:rsidRPr="007F438A" w:rsidRDefault="001B0C95" w:rsidP="00775C36">
      <w:pPr>
        <w:pStyle w:val="ECDCnormal"/>
        <w:rPr>
          <w:lang w:val="en-GB"/>
        </w:rPr>
      </w:pPr>
    </w:p>
    <w:p w:rsidR="001B0C95" w:rsidRPr="007F438A" w:rsidRDefault="00D41236" w:rsidP="00137139">
      <w:pPr>
        <w:pStyle w:val="ECDCHeading1"/>
        <w:tabs>
          <w:tab w:val="left" w:pos="1134"/>
        </w:tabs>
      </w:pPr>
      <w:bookmarkStart w:id="26" w:name="_Toc339373438"/>
      <w:bookmarkStart w:id="27" w:name="_Toc339448818"/>
      <w:bookmarkStart w:id="28" w:name="_Toc347325645"/>
      <w:r w:rsidRPr="007F438A">
        <w:t>1.4</w:t>
      </w:r>
      <w:r w:rsidR="008B7907" w:rsidRPr="007F438A">
        <w:t xml:space="preserve"> </w:t>
      </w:r>
      <w:r w:rsidR="00357303" w:rsidRPr="007F438A">
        <w:t>General recommendations</w:t>
      </w:r>
      <w:bookmarkEnd w:id="26"/>
      <w:bookmarkEnd w:id="27"/>
      <w:bookmarkEnd w:id="28"/>
    </w:p>
    <w:p w:rsidR="001B0C95" w:rsidRPr="007F438A" w:rsidRDefault="00357303" w:rsidP="00137139">
      <w:pPr>
        <w:pStyle w:val="ECDCHeading2"/>
        <w:tabs>
          <w:tab w:val="left" w:pos="1134"/>
        </w:tabs>
      </w:pPr>
      <w:bookmarkStart w:id="29" w:name="_Toc339373439"/>
      <w:bookmarkStart w:id="30" w:name="_Toc339448819"/>
      <w:r w:rsidRPr="007F438A">
        <w:t>1.</w:t>
      </w:r>
      <w:r w:rsidR="004D1ABE" w:rsidRPr="007F438A">
        <w:t>4</w:t>
      </w:r>
      <w:r w:rsidR="008B7907" w:rsidRPr="007F438A">
        <w:t xml:space="preserve">.1 </w:t>
      </w:r>
      <w:r w:rsidR="00C349E6" w:rsidRPr="007F438A">
        <w:t>The f</w:t>
      </w:r>
      <w:r w:rsidR="001B0C95" w:rsidRPr="007F438A">
        <w:t>acilitation team</w:t>
      </w:r>
      <w:bookmarkEnd w:id="29"/>
      <w:bookmarkEnd w:id="30"/>
    </w:p>
    <w:p w:rsidR="001B0C95" w:rsidRPr="007F438A" w:rsidRDefault="001B0C95" w:rsidP="00D763C7">
      <w:pPr>
        <w:pStyle w:val="ECDCnormal"/>
        <w:spacing w:after="0"/>
        <w:rPr>
          <w:lang w:val="en-GB"/>
        </w:rPr>
      </w:pPr>
      <w:r w:rsidRPr="007F438A">
        <w:rPr>
          <w:lang w:val="en-GB"/>
        </w:rPr>
        <w:t xml:space="preserve">The facilitation team should </w:t>
      </w:r>
      <w:r w:rsidR="00357303" w:rsidRPr="007F438A">
        <w:rPr>
          <w:lang w:val="en-GB"/>
        </w:rPr>
        <w:t>include</w:t>
      </w:r>
      <w:r w:rsidRPr="007F438A">
        <w:rPr>
          <w:lang w:val="en-GB"/>
        </w:rPr>
        <w:t xml:space="preserve"> people who are</w:t>
      </w:r>
      <w:r w:rsidR="00E16E7A" w:rsidRPr="007F438A">
        <w:rPr>
          <w:lang w:val="en-GB"/>
        </w:rPr>
        <w:t xml:space="preserve"> knowledgeable within the</w:t>
      </w:r>
      <w:r w:rsidRPr="007F438A">
        <w:rPr>
          <w:lang w:val="en-GB"/>
        </w:rPr>
        <w:t>:</w:t>
      </w:r>
    </w:p>
    <w:p w:rsidR="00A26A35" w:rsidRPr="007F438A" w:rsidRDefault="001B0C95" w:rsidP="006E0BE1">
      <w:pPr>
        <w:pStyle w:val="ECDCnormal"/>
        <w:numPr>
          <w:ilvl w:val="0"/>
          <w:numId w:val="5"/>
        </w:numPr>
        <w:spacing w:after="0"/>
        <w:rPr>
          <w:lang w:val="en-GB"/>
        </w:rPr>
      </w:pPr>
      <w:r w:rsidRPr="007F438A">
        <w:rPr>
          <w:lang w:val="en-GB"/>
        </w:rPr>
        <w:t>context</w:t>
      </w:r>
      <w:r w:rsidR="00A26A35" w:rsidRPr="007F438A">
        <w:rPr>
          <w:lang w:val="en-GB"/>
        </w:rPr>
        <w:t xml:space="preserve"> you are providing the course, and</w:t>
      </w:r>
    </w:p>
    <w:p w:rsidR="001B0C95" w:rsidRPr="007F438A" w:rsidRDefault="001B0C95" w:rsidP="006E0BE1">
      <w:pPr>
        <w:pStyle w:val="ECDCnormal"/>
        <w:numPr>
          <w:ilvl w:val="0"/>
          <w:numId w:val="5"/>
        </w:numPr>
        <w:spacing w:after="0"/>
        <w:rPr>
          <w:lang w:val="en-GB"/>
        </w:rPr>
      </w:pPr>
      <w:r w:rsidRPr="007F438A">
        <w:rPr>
          <w:lang w:val="en-GB"/>
        </w:rPr>
        <w:t>topics</w:t>
      </w:r>
      <w:r w:rsidR="00A26A35" w:rsidRPr="007F438A">
        <w:rPr>
          <w:lang w:val="en-GB"/>
        </w:rPr>
        <w:t xml:space="preserve"> provided during the course.</w:t>
      </w:r>
    </w:p>
    <w:p w:rsidR="00E16E7A" w:rsidRPr="007F438A" w:rsidRDefault="00E16E7A" w:rsidP="00E16E7A">
      <w:pPr>
        <w:pStyle w:val="ECDCnormal"/>
        <w:spacing w:after="0"/>
        <w:rPr>
          <w:lang w:val="en-GB"/>
        </w:rPr>
      </w:pPr>
      <w:r w:rsidRPr="007F438A">
        <w:rPr>
          <w:lang w:val="en-GB"/>
        </w:rPr>
        <w:t>If you are working within an organisational structure it would be beneficial that the facilitation team is familiar with it.</w:t>
      </w:r>
    </w:p>
    <w:p w:rsidR="00A26A35" w:rsidRPr="007F438A" w:rsidRDefault="00A26A35" w:rsidP="00A26A35">
      <w:pPr>
        <w:pStyle w:val="ECDCnormal"/>
        <w:spacing w:after="0"/>
        <w:rPr>
          <w:lang w:val="en-GB"/>
        </w:rPr>
      </w:pPr>
    </w:p>
    <w:p w:rsidR="00A26A35" w:rsidRPr="007F438A" w:rsidRDefault="008B7907" w:rsidP="008B7907">
      <w:pPr>
        <w:pStyle w:val="ECDCnormal"/>
        <w:spacing w:after="0"/>
        <w:rPr>
          <w:lang w:val="en-GB"/>
        </w:rPr>
      </w:pPr>
      <w:r w:rsidRPr="007F438A">
        <w:rPr>
          <w:lang w:val="en-GB"/>
        </w:rPr>
        <w:t xml:space="preserve">Preferably, </w:t>
      </w:r>
      <w:r w:rsidR="00A26A35" w:rsidRPr="007F438A">
        <w:rPr>
          <w:lang w:val="en-GB"/>
        </w:rPr>
        <w:t>facilitator</w:t>
      </w:r>
      <w:r w:rsidRPr="007F438A">
        <w:rPr>
          <w:lang w:val="en-GB"/>
        </w:rPr>
        <w:t xml:space="preserve">s should have experience in </w:t>
      </w:r>
      <w:r w:rsidR="00A26A35" w:rsidRPr="007F438A">
        <w:rPr>
          <w:lang w:val="en-GB"/>
        </w:rPr>
        <w:t xml:space="preserve">campaign development </w:t>
      </w:r>
      <w:r w:rsidRPr="007F438A">
        <w:rPr>
          <w:lang w:val="en-GB"/>
        </w:rPr>
        <w:t>(</w:t>
      </w:r>
      <w:r w:rsidR="00A26A35" w:rsidRPr="007F438A">
        <w:rPr>
          <w:lang w:val="en-GB"/>
        </w:rPr>
        <w:t xml:space="preserve">either in general or particular to prudent </w:t>
      </w:r>
      <w:r w:rsidR="00B31334" w:rsidRPr="007F438A">
        <w:rPr>
          <w:lang w:val="en-GB"/>
        </w:rPr>
        <w:t>antibiotic</w:t>
      </w:r>
      <w:r w:rsidR="00A26A35" w:rsidRPr="007F438A">
        <w:rPr>
          <w:lang w:val="en-GB"/>
        </w:rPr>
        <w:t xml:space="preserve"> use</w:t>
      </w:r>
      <w:r w:rsidRPr="007F438A">
        <w:rPr>
          <w:lang w:val="en-GB"/>
        </w:rPr>
        <w:t>)</w:t>
      </w:r>
      <w:r w:rsidR="00A26A35" w:rsidRPr="007F438A">
        <w:rPr>
          <w:lang w:val="en-GB"/>
        </w:rPr>
        <w:t>, and</w:t>
      </w:r>
      <w:r w:rsidRPr="007F438A">
        <w:rPr>
          <w:lang w:val="en-GB"/>
        </w:rPr>
        <w:t xml:space="preserve"> </w:t>
      </w:r>
      <w:r w:rsidR="00A26A35" w:rsidRPr="007F438A">
        <w:rPr>
          <w:lang w:val="en-GB"/>
        </w:rPr>
        <w:t>adult education methodo</w:t>
      </w:r>
      <w:r w:rsidRPr="007F438A">
        <w:rPr>
          <w:lang w:val="en-GB"/>
        </w:rPr>
        <w:t>logy and participatory learning, complimented with knowledge in the field of prudent antibiotic use.</w:t>
      </w:r>
      <w:r w:rsidR="008B7986">
        <w:rPr>
          <w:lang w:val="en-GB"/>
        </w:rPr>
        <w:t xml:space="preserve"> Therefore, we propose that the facilitation team at least consists of a behaviour change scientist, a medical doctor specialized in infectious diseases (e.g. medical microbiologist, </w:t>
      </w:r>
      <w:proofErr w:type="spellStart"/>
      <w:r w:rsidR="008B7986">
        <w:rPr>
          <w:lang w:val="en-GB"/>
        </w:rPr>
        <w:t>infectiologist</w:t>
      </w:r>
      <w:proofErr w:type="spellEnd"/>
      <w:r w:rsidR="008B7986">
        <w:rPr>
          <w:lang w:val="en-GB"/>
        </w:rPr>
        <w:t xml:space="preserve"> or infectious disease control specialist)</w:t>
      </w:r>
      <w:r w:rsidR="001D1334">
        <w:rPr>
          <w:lang w:val="en-GB"/>
        </w:rPr>
        <w:t xml:space="preserve">, an education specialist </w:t>
      </w:r>
      <w:r w:rsidR="008B7986">
        <w:rPr>
          <w:lang w:val="en-GB"/>
        </w:rPr>
        <w:t xml:space="preserve">and a communication specialist. </w:t>
      </w:r>
    </w:p>
    <w:p w:rsidR="008F520E" w:rsidRPr="007F438A" w:rsidRDefault="008F520E" w:rsidP="00A26A35">
      <w:pPr>
        <w:pStyle w:val="ECDCnormal"/>
        <w:spacing w:after="0"/>
        <w:rPr>
          <w:lang w:val="en-GB"/>
        </w:rPr>
      </w:pPr>
    </w:p>
    <w:p w:rsidR="001B0C95" w:rsidRPr="007F438A" w:rsidRDefault="001B0C95" w:rsidP="00D763C7">
      <w:pPr>
        <w:pStyle w:val="ECDCnormal"/>
        <w:rPr>
          <w:lang w:val="en-GB"/>
        </w:rPr>
      </w:pPr>
      <w:r w:rsidRPr="007F438A">
        <w:rPr>
          <w:lang w:val="en-GB"/>
        </w:rPr>
        <w:t>It is also recommended to take into consideration the characteristics of a good facilitator (</w:t>
      </w:r>
      <w:r w:rsidR="00357303" w:rsidRPr="007F438A">
        <w:rPr>
          <w:lang w:val="en-GB"/>
        </w:rPr>
        <w:t>B</w:t>
      </w:r>
      <w:r w:rsidRPr="007F438A">
        <w:rPr>
          <w:lang w:val="en-GB"/>
        </w:rPr>
        <w:t>ox 1) when s</w:t>
      </w:r>
      <w:r w:rsidR="00D763C7" w:rsidRPr="007F438A">
        <w:rPr>
          <w:lang w:val="en-GB"/>
        </w:rPr>
        <w:t>electing the facilitation team</w:t>
      </w:r>
      <w:r w:rsidR="007620B1" w:rsidRPr="007F438A">
        <w:rPr>
          <w:lang w:val="en-GB"/>
        </w:rPr>
        <w:t>.</w:t>
      </w:r>
      <w:r w:rsidR="00BC1C03" w:rsidRPr="007F438A">
        <w:rPr>
          <w:rStyle w:val="Voetnootmarkering"/>
          <w:lang w:val="en-GB"/>
        </w:rPr>
        <w:footnoteReference w:id="2"/>
      </w:r>
    </w:p>
    <w:p w:rsidR="00D763C7" w:rsidRPr="007F438A" w:rsidRDefault="00D763C7" w:rsidP="00D763C7">
      <w:pPr>
        <w:pStyle w:val="ECDCnormal"/>
        <w:rPr>
          <w:lang w:val="en-GB"/>
        </w:rPr>
      </w:pPr>
      <w:r w:rsidRPr="007F438A">
        <w:rPr>
          <w:noProof/>
          <w:lang w:val="sv-SE" w:eastAsia="sv-SE"/>
        </w:rPr>
        <w:lastRenderedPageBreak/>
        <mc:AlternateContent>
          <mc:Choice Requires="wps">
            <w:drawing>
              <wp:inline distT="0" distB="0" distL="0" distR="0" wp14:anchorId="3EB16788" wp14:editId="36DD95E9">
                <wp:extent cx="5579534" cy="2260600"/>
                <wp:effectExtent l="57150" t="38100" r="78740" b="101600"/>
                <wp:docPr id="960"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9534" cy="2260600"/>
                        </a:xfrm>
                        <a:prstGeom prst="rect">
                          <a:avLst/>
                        </a:prstGeom>
                        <a:gradFill flip="none" rotWithShape="1">
                          <a:gsLst>
                            <a:gs pos="0">
                              <a:schemeClr val="accent3">
                                <a:tint val="66000"/>
                                <a:satMod val="160000"/>
                              </a:schemeClr>
                            </a:gs>
                            <a:gs pos="50000">
                              <a:schemeClr val="accent3">
                                <a:tint val="44500"/>
                                <a:satMod val="160000"/>
                              </a:schemeClr>
                            </a:gs>
                            <a:gs pos="100000">
                              <a:schemeClr val="accent3">
                                <a:tint val="23500"/>
                                <a:satMod val="160000"/>
                              </a:schemeClr>
                            </a:gs>
                          </a:gsLst>
                          <a:lin ang="2700000" scaled="1"/>
                          <a:tileRect/>
                        </a:gradFill>
                        <a:ln>
                          <a:solidFill>
                            <a:schemeClr val="accent3"/>
                          </a:solidFill>
                          <a:headEnd/>
                          <a:tailEnd/>
                        </a:ln>
                      </wps:spPr>
                      <wps:style>
                        <a:lnRef idx="1">
                          <a:schemeClr val="accent3"/>
                        </a:lnRef>
                        <a:fillRef idx="2">
                          <a:schemeClr val="accent3"/>
                        </a:fillRef>
                        <a:effectRef idx="1">
                          <a:schemeClr val="accent3"/>
                        </a:effectRef>
                        <a:fontRef idx="minor">
                          <a:schemeClr val="dk1"/>
                        </a:fontRef>
                      </wps:style>
                      <wps:txbx>
                        <w:txbxContent>
                          <w:p w:rsidR="00273C8C" w:rsidRPr="0057669F" w:rsidRDefault="00273C8C" w:rsidP="0057669F">
                            <w:pPr>
                              <w:pStyle w:val="ECDCnormal"/>
                              <w:spacing w:after="0"/>
                              <w:jc w:val="center"/>
                              <w:rPr>
                                <w:b/>
                                <w:sz w:val="10"/>
                                <w:szCs w:val="10"/>
                                <w:lang w:val="en-GB"/>
                              </w:rPr>
                            </w:pPr>
                          </w:p>
                          <w:p w:rsidR="00273C8C" w:rsidRPr="00B46DB4" w:rsidRDefault="00273C8C" w:rsidP="0097479F">
                            <w:pPr>
                              <w:pStyle w:val="ECDCnormal"/>
                              <w:jc w:val="center"/>
                              <w:rPr>
                                <w:b/>
                                <w:sz w:val="20"/>
                                <w:szCs w:val="20"/>
                                <w:lang w:val="en-GB"/>
                              </w:rPr>
                            </w:pPr>
                            <w:r w:rsidRPr="00B46DB4">
                              <w:rPr>
                                <w:b/>
                                <w:sz w:val="20"/>
                                <w:szCs w:val="20"/>
                                <w:lang w:val="en-GB"/>
                              </w:rPr>
                              <w:t xml:space="preserve">Box 1. Qualities of a good facilitator </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Trust in others and their capacities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Good listening skills</w:t>
                            </w:r>
                          </w:p>
                          <w:p w:rsidR="00273C8C" w:rsidRPr="00B46DB4" w:rsidRDefault="00273C8C" w:rsidP="008B7907">
                            <w:pPr>
                              <w:numPr>
                                <w:ilvl w:val="0"/>
                                <w:numId w:val="6"/>
                              </w:numPr>
                              <w:spacing w:after="0" w:line="240" w:lineRule="auto"/>
                              <w:rPr>
                                <w:rFonts w:ascii="Tahoma" w:hAnsi="Tahoma" w:cs="Tahoma"/>
                                <w:sz w:val="20"/>
                                <w:szCs w:val="20"/>
                                <w:lang w:val="en-GB"/>
                              </w:rPr>
                            </w:pPr>
                            <w:r>
                              <w:rPr>
                                <w:rFonts w:ascii="Tahoma" w:hAnsi="Tahoma" w:cs="Tahoma"/>
                                <w:sz w:val="20"/>
                                <w:szCs w:val="20"/>
                                <w:lang w:val="en-GB"/>
                              </w:rPr>
                              <w:t>Good presentation</w:t>
                            </w:r>
                            <w:r w:rsidRPr="00B46DB4">
                              <w:rPr>
                                <w:rFonts w:ascii="Tahoma" w:hAnsi="Tahoma" w:cs="Tahoma"/>
                                <w:sz w:val="20"/>
                                <w:szCs w:val="20"/>
                                <w:lang w:val="en-GB"/>
                              </w:rPr>
                              <w:t xml:space="preserve"> skills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Ability to create an atmosphere of confidence among participants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Respect</w:t>
                            </w:r>
                            <w:r>
                              <w:rPr>
                                <w:rFonts w:ascii="Tahoma" w:hAnsi="Tahoma" w:cs="Tahoma"/>
                                <w:sz w:val="20"/>
                                <w:szCs w:val="20"/>
                                <w:lang w:val="en-GB"/>
                              </w:rPr>
                              <w:t>s</w:t>
                            </w:r>
                            <w:r w:rsidRPr="00B46DB4">
                              <w:rPr>
                                <w:rFonts w:ascii="Tahoma" w:hAnsi="Tahoma" w:cs="Tahoma"/>
                                <w:sz w:val="20"/>
                                <w:szCs w:val="20"/>
                                <w:lang w:val="en-GB"/>
                              </w:rPr>
                              <w:t xml:space="preserve"> others’ opinions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Flexibility in changing methods and sequences as needed</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Knowledge of group processes, including the ability to sense the group’s mood at any given time and adjust the programme accordingly</w:t>
                            </w:r>
                          </w:p>
                          <w:p w:rsidR="00273C8C"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Familiarity with the culture, needs, strengths and limitations of the participants, and respect for individual differences</w:t>
                            </w:r>
                          </w:p>
                          <w:p w:rsidR="00273C8C" w:rsidRPr="00C7206B" w:rsidRDefault="00273C8C" w:rsidP="00C7206B">
                            <w:pPr>
                              <w:numPr>
                                <w:ilvl w:val="0"/>
                                <w:numId w:val="6"/>
                              </w:numPr>
                              <w:spacing w:after="0" w:line="240" w:lineRule="auto"/>
                              <w:rPr>
                                <w:rFonts w:ascii="Tahoma" w:hAnsi="Tahoma" w:cs="Tahoma"/>
                                <w:sz w:val="20"/>
                                <w:szCs w:val="20"/>
                                <w:lang w:val="en-GB"/>
                              </w:rPr>
                            </w:pPr>
                            <w:r>
                              <w:rPr>
                                <w:rFonts w:ascii="Tahoma" w:hAnsi="Tahoma" w:cs="Tahoma"/>
                                <w:sz w:val="20"/>
                                <w:szCs w:val="20"/>
                                <w:lang w:val="en-GB"/>
                              </w:rPr>
                              <w:t>O</w:t>
                            </w:r>
                            <w:r w:rsidRPr="00C7206B">
                              <w:rPr>
                                <w:rFonts w:ascii="Tahoma" w:hAnsi="Tahoma" w:cs="Tahoma"/>
                                <w:sz w:val="20"/>
                                <w:szCs w:val="20"/>
                                <w:lang w:val="en-GB"/>
                              </w:rPr>
                              <w:t>rganisation skills</w:t>
                            </w:r>
                          </w:p>
                        </w:txbxContent>
                      </wps:txbx>
                      <wps:bodyPr rot="0" vert="horz" wrap="square" lIns="91440" tIns="45720" rIns="91440" bIns="45720" anchor="t" anchorCtr="0">
                        <a:noAutofit/>
                      </wps:bodyPr>
                    </wps:wsp>
                  </a:graphicData>
                </a:graphic>
              </wp:inline>
            </w:drawing>
          </mc:Choice>
          <mc:Fallback>
            <w:pict>
              <v:shape w14:anchorId="3EB16788" id="Text Box 92" o:spid="_x0000_s1030" type="#_x0000_t202" style="width:439.35pt;height:17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" fillcolor="#bcd291 [2134]" strokecolor="#9bbb59 [3206]">
                <v:fill color2="#e8efd9 [758]" rotate="t" angle="45" colors="0 #c7e29e;.5 #dbebc4;1 #edf5e2" focus="100%" type="gradient"/>
                <v:shadow on="t" color="black" opacity="24903f" origin=",.5" offset="0,.55556mm"/>
                <v:textbox>
                  <w:txbxContent>
                    <w:p w:rsidR="00273C8C" w:rsidRPr="0057669F" w:rsidRDefault="00273C8C" w:rsidP="0057669F">
                      <w:pPr>
                        <w:pStyle w:val="ECDCnormal"/>
                        <w:spacing w:after="0"/>
                        <w:jc w:val="center"/>
                        <w:rPr>
                          <w:b/>
                          <w:sz w:val="10"/>
                          <w:szCs w:val="10"/>
                          <w:lang w:val="en-GB"/>
                        </w:rPr>
                      </w:pPr>
                    </w:p>
                    <w:p w:rsidR="00273C8C" w:rsidRPr="00B46DB4" w:rsidRDefault="00273C8C" w:rsidP="0097479F">
                      <w:pPr>
                        <w:pStyle w:val="ECDCnormal"/>
                        <w:jc w:val="center"/>
                        <w:rPr>
                          <w:b/>
                          <w:sz w:val="20"/>
                          <w:szCs w:val="20"/>
                          <w:lang w:val="en-GB"/>
                        </w:rPr>
                      </w:pPr>
                      <w:r w:rsidRPr="00B46DB4">
                        <w:rPr>
                          <w:b/>
                          <w:sz w:val="20"/>
                          <w:szCs w:val="20"/>
                          <w:lang w:val="en-GB"/>
                        </w:rPr>
                        <w:t xml:space="preserve">Box 1. Qualities of a good facilitator </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Trust in others and their capacities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Good listening skills</w:t>
                      </w:r>
                    </w:p>
                    <w:p w:rsidR="00273C8C" w:rsidRPr="00B46DB4" w:rsidRDefault="00273C8C" w:rsidP="008B7907">
                      <w:pPr>
                        <w:numPr>
                          <w:ilvl w:val="0"/>
                          <w:numId w:val="6"/>
                        </w:numPr>
                        <w:spacing w:after="0" w:line="240" w:lineRule="auto"/>
                        <w:rPr>
                          <w:rFonts w:ascii="Tahoma" w:hAnsi="Tahoma" w:cs="Tahoma"/>
                          <w:sz w:val="20"/>
                          <w:szCs w:val="20"/>
                          <w:lang w:val="en-GB"/>
                        </w:rPr>
                      </w:pPr>
                      <w:r>
                        <w:rPr>
                          <w:rFonts w:ascii="Tahoma" w:hAnsi="Tahoma" w:cs="Tahoma"/>
                          <w:sz w:val="20"/>
                          <w:szCs w:val="20"/>
                          <w:lang w:val="en-GB"/>
                        </w:rPr>
                        <w:t>Good presentation</w:t>
                      </w:r>
                      <w:r w:rsidRPr="00B46DB4">
                        <w:rPr>
                          <w:rFonts w:ascii="Tahoma" w:hAnsi="Tahoma" w:cs="Tahoma"/>
                          <w:sz w:val="20"/>
                          <w:szCs w:val="20"/>
                          <w:lang w:val="en-GB"/>
                        </w:rPr>
                        <w:t xml:space="preserve"> skills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Ability to create an atmosphere of confidence among participants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Respect</w:t>
                      </w:r>
                      <w:r>
                        <w:rPr>
                          <w:rFonts w:ascii="Tahoma" w:hAnsi="Tahoma" w:cs="Tahoma"/>
                          <w:sz w:val="20"/>
                          <w:szCs w:val="20"/>
                          <w:lang w:val="en-GB"/>
                        </w:rPr>
                        <w:t>s</w:t>
                      </w:r>
                      <w:r w:rsidRPr="00B46DB4">
                        <w:rPr>
                          <w:rFonts w:ascii="Tahoma" w:hAnsi="Tahoma" w:cs="Tahoma"/>
                          <w:sz w:val="20"/>
                          <w:szCs w:val="20"/>
                          <w:lang w:val="en-GB"/>
                        </w:rPr>
                        <w:t xml:space="preserve"> others’ opinions</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Flexibility in changing methods and sequences as needed</w:t>
                      </w:r>
                    </w:p>
                    <w:p w:rsidR="00273C8C" w:rsidRPr="00B46DB4"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Knowledge of group processes, including the ability to sense the group’s mood at any given time and adjust the programme accordingly</w:t>
                      </w:r>
                    </w:p>
                    <w:p w:rsidR="00273C8C" w:rsidRDefault="00273C8C" w:rsidP="008B7907">
                      <w:pPr>
                        <w:numPr>
                          <w:ilvl w:val="0"/>
                          <w:numId w:val="6"/>
                        </w:numPr>
                        <w:spacing w:after="0" w:line="240" w:lineRule="auto"/>
                        <w:rPr>
                          <w:rFonts w:ascii="Tahoma" w:hAnsi="Tahoma" w:cs="Tahoma"/>
                          <w:sz w:val="20"/>
                          <w:szCs w:val="20"/>
                          <w:lang w:val="en-GB"/>
                        </w:rPr>
                      </w:pPr>
                      <w:r w:rsidRPr="00B46DB4">
                        <w:rPr>
                          <w:rFonts w:ascii="Tahoma" w:hAnsi="Tahoma" w:cs="Tahoma"/>
                          <w:sz w:val="20"/>
                          <w:szCs w:val="20"/>
                          <w:lang w:val="en-GB"/>
                        </w:rPr>
                        <w:t>Familiarity with the culture, needs, strengths and limitations of the participants, and respect for individual differences</w:t>
                      </w:r>
                    </w:p>
                    <w:p w:rsidR="00273C8C" w:rsidRPr="00C7206B" w:rsidRDefault="00273C8C" w:rsidP="00C7206B">
                      <w:pPr>
                        <w:numPr>
                          <w:ilvl w:val="0"/>
                          <w:numId w:val="6"/>
                        </w:numPr>
                        <w:spacing w:after="0" w:line="240" w:lineRule="auto"/>
                        <w:rPr>
                          <w:rFonts w:ascii="Tahoma" w:hAnsi="Tahoma" w:cs="Tahoma"/>
                          <w:sz w:val="20"/>
                          <w:szCs w:val="20"/>
                          <w:lang w:val="en-GB"/>
                        </w:rPr>
                      </w:pPr>
                      <w:r>
                        <w:rPr>
                          <w:rFonts w:ascii="Tahoma" w:hAnsi="Tahoma" w:cs="Tahoma"/>
                          <w:sz w:val="20"/>
                          <w:szCs w:val="20"/>
                          <w:lang w:val="en-GB"/>
                        </w:rPr>
                        <w:t>O</w:t>
                      </w:r>
                      <w:r w:rsidRPr="00C7206B">
                        <w:rPr>
                          <w:rFonts w:ascii="Tahoma" w:hAnsi="Tahoma" w:cs="Tahoma"/>
                          <w:sz w:val="20"/>
                          <w:szCs w:val="20"/>
                          <w:lang w:val="en-GB"/>
                        </w:rPr>
                        <w:t>rganisation skills</w:t>
                      </w:r>
                    </w:p>
                  </w:txbxContent>
                </v:textbox>
                <w10:anchorlock/>
              </v:shape>
            </w:pict>
          </mc:Fallback>
        </mc:AlternateContent>
      </w:r>
    </w:p>
    <w:p w:rsidR="00982D41" w:rsidRPr="007F438A" w:rsidRDefault="001B0C95" w:rsidP="00D763C7">
      <w:pPr>
        <w:pStyle w:val="ECDCnormal"/>
        <w:rPr>
          <w:lang w:val="en-GB"/>
        </w:rPr>
      </w:pPr>
      <w:r w:rsidRPr="007F438A">
        <w:rPr>
          <w:lang w:val="en-GB"/>
        </w:rPr>
        <w:t>Once the composition of the facilitation team has been decided, plan the distribution of responsibilities and tasks among the facilitators</w:t>
      </w:r>
      <w:r w:rsidR="00357303" w:rsidRPr="007F438A">
        <w:rPr>
          <w:lang w:val="en-GB"/>
        </w:rPr>
        <w:t xml:space="preserve"> </w:t>
      </w:r>
      <w:r w:rsidR="00982D41" w:rsidRPr="007F438A">
        <w:rPr>
          <w:lang w:val="en-GB"/>
        </w:rPr>
        <w:t xml:space="preserve">well </w:t>
      </w:r>
      <w:r w:rsidR="00357303" w:rsidRPr="007F438A">
        <w:rPr>
          <w:lang w:val="en-GB"/>
        </w:rPr>
        <w:t>ahead of time</w:t>
      </w:r>
      <w:r w:rsidRPr="007F438A">
        <w:rPr>
          <w:lang w:val="en-GB"/>
        </w:rPr>
        <w:t xml:space="preserve">. </w:t>
      </w:r>
      <w:r w:rsidR="00982D41" w:rsidRPr="007F438A">
        <w:rPr>
          <w:lang w:val="en-GB"/>
        </w:rPr>
        <w:t xml:space="preserve">At least one or two of the facilitators should take on a leadership role and should be actively involved throughout the course, i.e. pre-course, during the course and post-course. They should also act as moderators throughout the course. </w:t>
      </w:r>
    </w:p>
    <w:p w:rsidR="00982D41" w:rsidRPr="007F438A" w:rsidRDefault="001B0C95" w:rsidP="00D763C7">
      <w:pPr>
        <w:pStyle w:val="ECDCnormal"/>
        <w:rPr>
          <w:lang w:val="en-GB"/>
        </w:rPr>
      </w:pPr>
      <w:r w:rsidRPr="007F438A">
        <w:rPr>
          <w:lang w:val="en-GB"/>
        </w:rPr>
        <w:t>If there is a gap in the</w:t>
      </w:r>
      <w:r w:rsidR="00982D41" w:rsidRPr="007F438A">
        <w:rPr>
          <w:lang w:val="en-GB"/>
        </w:rPr>
        <w:t xml:space="preserve"> facilitator’s </w:t>
      </w:r>
      <w:r w:rsidRPr="007F438A">
        <w:rPr>
          <w:lang w:val="en-GB"/>
        </w:rPr>
        <w:t xml:space="preserve">knowledge base, identify an expert consultant to whom questions from the participants can be forwarded during or after the course. </w:t>
      </w:r>
      <w:r w:rsidR="00982D41" w:rsidRPr="007F438A">
        <w:rPr>
          <w:lang w:val="en-GB"/>
        </w:rPr>
        <w:t xml:space="preserve">It is </w:t>
      </w:r>
      <w:r w:rsidR="008B7907" w:rsidRPr="007F438A">
        <w:rPr>
          <w:lang w:val="en-GB"/>
        </w:rPr>
        <w:t>recommended t</w:t>
      </w:r>
      <w:r w:rsidR="00982D41" w:rsidRPr="007F438A">
        <w:rPr>
          <w:lang w:val="en-GB"/>
        </w:rPr>
        <w:t>hat the facilitators familiarise themselves with the whole package, including session</w:t>
      </w:r>
      <w:r w:rsidR="008B7907" w:rsidRPr="007F438A">
        <w:rPr>
          <w:lang w:val="en-GB"/>
        </w:rPr>
        <w:t>s</w:t>
      </w:r>
      <w:r w:rsidR="00982D41" w:rsidRPr="007F438A">
        <w:rPr>
          <w:lang w:val="en-GB"/>
        </w:rPr>
        <w:t xml:space="preserve"> they may not be involved in.</w:t>
      </w:r>
      <w:r w:rsidR="00457C57" w:rsidRPr="007F438A">
        <w:rPr>
          <w:lang w:val="en-GB"/>
        </w:rPr>
        <w:t xml:space="preserve"> </w:t>
      </w:r>
      <w:r w:rsidR="00982D41" w:rsidRPr="007F438A">
        <w:rPr>
          <w:lang w:val="en-GB"/>
        </w:rPr>
        <w:t>Planning meetings with the entire facilitation team are thus highly recommended in which queries can be discussed and the sessions planned appropriately. It is also possible to organise a team building session to bring the facilitation team together as a group.</w:t>
      </w:r>
    </w:p>
    <w:p w:rsidR="001B0C95" w:rsidRPr="007F438A" w:rsidRDefault="001B0C95" w:rsidP="00457C57">
      <w:pPr>
        <w:pStyle w:val="ECDCnormal"/>
        <w:spacing w:after="0"/>
        <w:rPr>
          <w:lang w:val="en-GB"/>
        </w:rPr>
      </w:pPr>
      <w:r w:rsidRPr="007F438A">
        <w:rPr>
          <w:lang w:val="en-GB"/>
        </w:rPr>
        <w:t>The role of the facilitation team can be summarised as follows</w:t>
      </w:r>
      <w:r w:rsidR="00357303" w:rsidRPr="007F438A">
        <w:rPr>
          <w:lang w:val="en-GB"/>
        </w:rPr>
        <w:t>:</w:t>
      </w:r>
    </w:p>
    <w:p w:rsidR="001B0C95" w:rsidRPr="007F438A" w:rsidRDefault="001B0C95" w:rsidP="007A22BC">
      <w:pPr>
        <w:pStyle w:val="ECDCnormal"/>
        <w:numPr>
          <w:ilvl w:val="0"/>
          <w:numId w:val="103"/>
        </w:numPr>
        <w:spacing w:after="0"/>
        <w:ind w:left="426" w:hanging="426"/>
        <w:rPr>
          <w:b/>
          <w:lang w:val="en-GB"/>
        </w:rPr>
      </w:pPr>
      <w:r w:rsidRPr="007F438A">
        <w:rPr>
          <w:b/>
          <w:lang w:val="en-GB"/>
        </w:rPr>
        <w:t>Before the training:</w:t>
      </w:r>
    </w:p>
    <w:p w:rsidR="00982D41" w:rsidRPr="007F438A" w:rsidRDefault="00982D41" w:rsidP="00457C57">
      <w:pPr>
        <w:pStyle w:val="ECDCnormal"/>
        <w:numPr>
          <w:ilvl w:val="0"/>
          <w:numId w:val="7"/>
        </w:numPr>
        <w:spacing w:after="0"/>
        <w:ind w:left="993"/>
        <w:rPr>
          <w:lang w:val="en-GB"/>
        </w:rPr>
      </w:pPr>
      <w:r w:rsidRPr="007F438A">
        <w:rPr>
          <w:lang w:val="en-GB"/>
        </w:rPr>
        <w:t>Familiarise oneself with the materials</w:t>
      </w:r>
    </w:p>
    <w:p w:rsidR="001B0C95" w:rsidRPr="007F438A" w:rsidRDefault="008C703C" w:rsidP="00457C57">
      <w:pPr>
        <w:pStyle w:val="ECDCnormal"/>
        <w:numPr>
          <w:ilvl w:val="0"/>
          <w:numId w:val="7"/>
        </w:numPr>
        <w:spacing w:after="0"/>
        <w:ind w:left="993"/>
        <w:rPr>
          <w:lang w:val="en-GB"/>
        </w:rPr>
      </w:pPr>
      <w:r w:rsidRPr="007F438A">
        <w:rPr>
          <w:lang w:val="en-GB"/>
        </w:rPr>
        <w:t>Modify</w:t>
      </w:r>
      <w:r w:rsidR="00982D41" w:rsidRPr="007F438A">
        <w:rPr>
          <w:lang w:val="en-GB"/>
        </w:rPr>
        <w:t xml:space="preserve"> the</w:t>
      </w:r>
      <w:r w:rsidR="001B0C95" w:rsidRPr="007F438A">
        <w:rPr>
          <w:lang w:val="en-GB"/>
        </w:rPr>
        <w:t xml:space="preserve"> materials</w:t>
      </w:r>
      <w:r w:rsidRPr="007F438A">
        <w:rPr>
          <w:lang w:val="en-GB"/>
        </w:rPr>
        <w:t xml:space="preserve"> if necessary</w:t>
      </w:r>
    </w:p>
    <w:p w:rsidR="008C703C" w:rsidRPr="007F438A" w:rsidRDefault="008C703C" w:rsidP="00457C57">
      <w:pPr>
        <w:pStyle w:val="ECDCnormal"/>
        <w:numPr>
          <w:ilvl w:val="0"/>
          <w:numId w:val="7"/>
        </w:numPr>
        <w:spacing w:after="0"/>
        <w:ind w:left="993"/>
        <w:rPr>
          <w:lang w:val="en-GB"/>
        </w:rPr>
      </w:pPr>
      <w:r w:rsidRPr="007F438A">
        <w:rPr>
          <w:lang w:val="en-GB"/>
        </w:rPr>
        <w:t>Prepare the materials needed for the course, e.g. handouts</w:t>
      </w:r>
    </w:p>
    <w:p w:rsidR="001B0C95" w:rsidRPr="007F438A" w:rsidRDefault="008C703C" w:rsidP="00457C57">
      <w:pPr>
        <w:pStyle w:val="ECDCnormal"/>
        <w:numPr>
          <w:ilvl w:val="0"/>
          <w:numId w:val="7"/>
        </w:numPr>
        <w:spacing w:after="0"/>
        <w:ind w:left="993"/>
        <w:rPr>
          <w:lang w:val="en-GB"/>
        </w:rPr>
      </w:pPr>
      <w:r w:rsidRPr="007F438A">
        <w:rPr>
          <w:lang w:val="en-GB"/>
        </w:rPr>
        <w:t>Coordinate the logistics of the course, e.g. venue, equipment</w:t>
      </w:r>
    </w:p>
    <w:p w:rsidR="00982D41" w:rsidRPr="007F438A" w:rsidRDefault="00982D41" w:rsidP="00457C57">
      <w:pPr>
        <w:pStyle w:val="ECDCnormal"/>
        <w:numPr>
          <w:ilvl w:val="0"/>
          <w:numId w:val="7"/>
        </w:numPr>
        <w:spacing w:after="0"/>
        <w:ind w:left="993"/>
        <w:rPr>
          <w:lang w:val="en-GB"/>
        </w:rPr>
      </w:pPr>
      <w:r w:rsidRPr="007F438A">
        <w:rPr>
          <w:lang w:val="en-GB"/>
        </w:rPr>
        <w:t>Initiate contact with participants pre-course (main facilitator/s)</w:t>
      </w:r>
    </w:p>
    <w:p w:rsidR="00982D41" w:rsidRPr="007F438A" w:rsidRDefault="00982D41" w:rsidP="00457C57">
      <w:pPr>
        <w:pStyle w:val="ECDCnormal"/>
        <w:numPr>
          <w:ilvl w:val="0"/>
          <w:numId w:val="7"/>
        </w:numPr>
        <w:spacing w:after="0"/>
        <w:ind w:left="993"/>
        <w:rPr>
          <w:lang w:val="en-GB"/>
        </w:rPr>
      </w:pPr>
      <w:r w:rsidRPr="007F438A">
        <w:rPr>
          <w:lang w:val="en-GB"/>
        </w:rPr>
        <w:t>Coordinate</w:t>
      </w:r>
      <w:r w:rsidR="008C703C" w:rsidRPr="007F438A">
        <w:rPr>
          <w:lang w:val="en-GB"/>
        </w:rPr>
        <w:t xml:space="preserve"> and overlook pre-course </w:t>
      </w:r>
      <w:r w:rsidRPr="007F438A">
        <w:rPr>
          <w:lang w:val="en-GB"/>
        </w:rPr>
        <w:t>activities (main facilitator/s)</w:t>
      </w:r>
    </w:p>
    <w:p w:rsidR="001B0C95" w:rsidRPr="007F438A" w:rsidRDefault="001B0C95" w:rsidP="007A22BC">
      <w:pPr>
        <w:pStyle w:val="ECDCnormal"/>
        <w:numPr>
          <w:ilvl w:val="0"/>
          <w:numId w:val="103"/>
        </w:numPr>
        <w:spacing w:after="0"/>
        <w:ind w:left="426" w:hanging="426"/>
        <w:rPr>
          <w:b/>
          <w:lang w:val="en-GB"/>
        </w:rPr>
      </w:pPr>
      <w:r w:rsidRPr="007F438A">
        <w:rPr>
          <w:b/>
          <w:lang w:val="en-GB"/>
        </w:rPr>
        <w:t>During the training</w:t>
      </w:r>
      <w:r w:rsidR="00357303" w:rsidRPr="007F438A">
        <w:rPr>
          <w:b/>
          <w:lang w:val="en-GB"/>
        </w:rPr>
        <w:t>:</w:t>
      </w:r>
    </w:p>
    <w:p w:rsidR="001B0C95" w:rsidRPr="007F438A" w:rsidRDefault="001B0C95" w:rsidP="00457C57">
      <w:pPr>
        <w:pStyle w:val="ECDCnormal"/>
        <w:numPr>
          <w:ilvl w:val="0"/>
          <w:numId w:val="7"/>
        </w:numPr>
        <w:spacing w:after="0"/>
        <w:ind w:left="993"/>
        <w:rPr>
          <w:lang w:val="en-GB"/>
        </w:rPr>
      </w:pPr>
      <w:r w:rsidRPr="007F438A">
        <w:rPr>
          <w:lang w:val="en-GB"/>
        </w:rPr>
        <w:t xml:space="preserve">Create a friendly </w:t>
      </w:r>
      <w:r w:rsidR="006F64FC" w:rsidRPr="007F438A">
        <w:rPr>
          <w:lang w:val="en-GB"/>
        </w:rPr>
        <w:t xml:space="preserve">learning </w:t>
      </w:r>
      <w:r w:rsidRPr="007F438A">
        <w:rPr>
          <w:lang w:val="en-GB"/>
        </w:rPr>
        <w:t>environment</w:t>
      </w:r>
    </w:p>
    <w:p w:rsidR="001B0C95" w:rsidRPr="007F438A" w:rsidRDefault="001B0C95" w:rsidP="00457C57">
      <w:pPr>
        <w:pStyle w:val="ECDCnormal"/>
        <w:numPr>
          <w:ilvl w:val="0"/>
          <w:numId w:val="7"/>
        </w:numPr>
        <w:spacing w:after="0"/>
        <w:ind w:left="993"/>
        <w:rPr>
          <w:lang w:val="en-GB"/>
        </w:rPr>
      </w:pPr>
      <w:r w:rsidRPr="007F438A">
        <w:rPr>
          <w:lang w:val="en-GB"/>
        </w:rPr>
        <w:t>Facilitate</w:t>
      </w:r>
      <w:r w:rsidR="008C703C" w:rsidRPr="007F438A">
        <w:rPr>
          <w:lang w:val="en-GB"/>
        </w:rPr>
        <w:t xml:space="preserve"> interactive</w:t>
      </w:r>
      <w:r w:rsidRPr="007F438A">
        <w:rPr>
          <w:lang w:val="en-GB"/>
        </w:rPr>
        <w:t xml:space="preserve"> discussion</w:t>
      </w:r>
      <w:r w:rsidR="008C703C" w:rsidRPr="007F438A">
        <w:rPr>
          <w:lang w:val="en-GB"/>
        </w:rPr>
        <w:t>s</w:t>
      </w:r>
    </w:p>
    <w:p w:rsidR="00021751" w:rsidRPr="007F438A" w:rsidRDefault="00021751" w:rsidP="00457C57">
      <w:pPr>
        <w:pStyle w:val="ECDCnormal"/>
        <w:numPr>
          <w:ilvl w:val="0"/>
          <w:numId w:val="7"/>
        </w:numPr>
        <w:spacing w:after="0"/>
        <w:ind w:left="993"/>
        <w:rPr>
          <w:lang w:val="en-GB"/>
        </w:rPr>
      </w:pPr>
      <w:r w:rsidRPr="007F438A">
        <w:rPr>
          <w:lang w:val="en-GB"/>
        </w:rPr>
        <w:t>Be actively available to participants throughout the course</w:t>
      </w:r>
    </w:p>
    <w:p w:rsidR="001B0C95" w:rsidRPr="007F438A" w:rsidRDefault="001B0C95" w:rsidP="00457C57">
      <w:pPr>
        <w:pStyle w:val="ECDCnormal"/>
        <w:numPr>
          <w:ilvl w:val="0"/>
          <w:numId w:val="7"/>
        </w:numPr>
        <w:spacing w:after="0"/>
        <w:ind w:left="993"/>
        <w:rPr>
          <w:lang w:val="en-GB"/>
        </w:rPr>
      </w:pPr>
      <w:r w:rsidRPr="007F438A">
        <w:rPr>
          <w:lang w:val="en-GB"/>
        </w:rPr>
        <w:t>Lead activities</w:t>
      </w:r>
    </w:p>
    <w:p w:rsidR="001B0C95" w:rsidRPr="007F438A" w:rsidRDefault="001B0C95" w:rsidP="00457C57">
      <w:pPr>
        <w:pStyle w:val="ECDCnormal"/>
        <w:numPr>
          <w:ilvl w:val="0"/>
          <w:numId w:val="7"/>
        </w:numPr>
        <w:spacing w:after="0"/>
        <w:ind w:left="993"/>
        <w:rPr>
          <w:lang w:val="en-GB"/>
        </w:rPr>
      </w:pPr>
      <w:r w:rsidRPr="007F438A">
        <w:rPr>
          <w:lang w:val="en-GB"/>
        </w:rPr>
        <w:t>Teach the curriculum so that participants gain knowledge and skills</w:t>
      </w:r>
    </w:p>
    <w:p w:rsidR="001B0C95" w:rsidRPr="007F438A" w:rsidRDefault="001B0C95" w:rsidP="00457C57">
      <w:pPr>
        <w:pStyle w:val="ECDCnormal"/>
        <w:numPr>
          <w:ilvl w:val="0"/>
          <w:numId w:val="7"/>
        </w:numPr>
        <w:spacing w:after="0"/>
        <w:ind w:left="993"/>
        <w:rPr>
          <w:lang w:val="en-GB"/>
        </w:rPr>
      </w:pPr>
      <w:r w:rsidRPr="007F438A">
        <w:rPr>
          <w:lang w:val="en-GB"/>
        </w:rPr>
        <w:t>Provide opportunities for feedback</w:t>
      </w:r>
    </w:p>
    <w:p w:rsidR="001B0C95" w:rsidRPr="007F438A" w:rsidRDefault="001B0C95" w:rsidP="00457C57">
      <w:pPr>
        <w:pStyle w:val="ECDCnormal"/>
        <w:numPr>
          <w:ilvl w:val="0"/>
          <w:numId w:val="7"/>
        </w:numPr>
        <w:spacing w:after="0"/>
        <w:ind w:left="993"/>
        <w:rPr>
          <w:lang w:val="en-GB"/>
        </w:rPr>
      </w:pPr>
      <w:r w:rsidRPr="007F438A">
        <w:rPr>
          <w:lang w:val="en-GB"/>
        </w:rPr>
        <w:t xml:space="preserve">Adapt to </w:t>
      </w:r>
      <w:r w:rsidR="00EE4FC2" w:rsidRPr="007F438A">
        <w:rPr>
          <w:lang w:val="en-GB"/>
        </w:rPr>
        <w:t>requir</w:t>
      </w:r>
      <w:r w:rsidRPr="007F438A">
        <w:rPr>
          <w:lang w:val="en-GB"/>
        </w:rPr>
        <w:t>ed changes onsite</w:t>
      </w:r>
    </w:p>
    <w:p w:rsidR="00EE4FC2" w:rsidRPr="007F438A" w:rsidRDefault="008C703C" w:rsidP="00457C57">
      <w:pPr>
        <w:pStyle w:val="ECDCnormal"/>
        <w:numPr>
          <w:ilvl w:val="0"/>
          <w:numId w:val="7"/>
        </w:numPr>
        <w:spacing w:after="0"/>
        <w:ind w:left="993"/>
        <w:rPr>
          <w:lang w:val="en-GB"/>
        </w:rPr>
      </w:pPr>
      <w:r w:rsidRPr="007F438A">
        <w:rPr>
          <w:lang w:val="en-GB"/>
        </w:rPr>
        <w:t>Support participant</w:t>
      </w:r>
      <w:r w:rsidR="00EE4FC2" w:rsidRPr="007F438A">
        <w:rPr>
          <w:lang w:val="en-GB"/>
        </w:rPr>
        <w:t>s as needed during group work activities</w:t>
      </w:r>
    </w:p>
    <w:p w:rsidR="008C703C" w:rsidRPr="007F438A" w:rsidRDefault="008C703C" w:rsidP="007A22BC">
      <w:pPr>
        <w:pStyle w:val="ECDCnormal"/>
        <w:numPr>
          <w:ilvl w:val="0"/>
          <w:numId w:val="103"/>
        </w:numPr>
        <w:spacing w:after="0"/>
        <w:ind w:left="426" w:hanging="426"/>
        <w:rPr>
          <w:b/>
          <w:lang w:val="en-GB"/>
        </w:rPr>
      </w:pPr>
      <w:r w:rsidRPr="007F438A">
        <w:rPr>
          <w:b/>
          <w:lang w:val="en-GB"/>
        </w:rPr>
        <w:t>After the training:</w:t>
      </w:r>
    </w:p>
    <w:p w:rsidR="008C703C" w:rsidRPr="007F438A" w:rsidRDefault="008C703C" w:rsidP="00457C57">
      <w:pPr>
        <w:pStyle w:val="ECDCnormal"/>
        <w:numPr>
          <w:ilvl w:val="0"/>
          <w:numId w:val="7"/>
        </w:numPr>
        <w:spacing w:after="0"/>
        <w:ind w:left="993"/>
        <w:rPr>
          <w:lang w:val="en-GB"/>
        </w:rPr>
      </w:pPr>
      <w:r w:rsidRPr="007F438A">
        <w:rPr>
          <w:lang w:val="en-GB"/>
        </w:rPr>
        <w:t>Send the post-course evaluation survey</w:t>
      </w:r>
    </w:p>
    <w:p w:rsidR="00C349E6" w:rsidRPr="007F438A" w:rsidRDefault="00357303" w:rsidP="00C349E6">
      <w:pPr>
        <w:pStyle w:val="ECDCHeading2"/>
        <w:tabs>
          <w:tab w:val="left" w:pos="1134"/>
        </w:tabs>
        <w:spacing w:before="240"/>
        <w:rPr>
          <w:sz w:val="28"/>
          <w:szCs w:val="28"/>
        </w:rPr>
      </w:pPr>
      <w:bookmarkStart w:id="31" w:name="_Toc339373440"/>
      <w:bookmarkStart w:id="32" w:name="_Toc339448820"/>
      <w:r w:rsidRPr="007F438A">
        <w:lastRenderedPageBreak/>
        <w:t>1.</w:t>
      </w:r>
      <w:r w:rsidR="004D1ABE" w:rsidRPr="007F438A">
        <w:t>4</w:t>
      </w:r>
      <w:r w:rsidR="001B0C95" w:rsidRPr="007F438A">
        <w:t xml:space="preserve">.2 </w:t>
      </w:r>
      <w:r w:rsidR="00C349E6" w:rsidRPr="007F438A">
        <w:t>The target group</w:t>
      </w:r>
    </w:p>
    <w:p w:rsidR="00C349E6" w:rsidRPr="007F438A" w:rsidRDefault="00C349E6" w:rsidP="00C349E6">
      <w:pPr>
        <w:rPr>
          <w:rFonts w:ascii="Tahoma" w:hAnsi="Tahoma" w:cs="Tahoma"/>
          <w:lang w:val="en-GB"/>
        </w:rPr>
      </w:pPr>
      <w:r w:rsidRPr="007F438A">
        <w:rPr>
          <w:rFonts w:ascii="Tahoma" w:hAnsi="Tahoma" w:cs="Tahoma"/>
          <w:lang w:val="en-GB"/>
        </w:rPr>
        <w:t xml:space="preserve">The course has been developed for a multidisciplinary audience </w:t>
      </w:r>
      <w:r w:rsidR="00021751" w:rsidRPr="007F438A">
        <w:rPr>
          <w:rFonts w:ascii="Tahoma" w:hAnsi="Tahoma" w:cs="Tahoma"/>
          <w:lang w:val="en-GB"/>
        </w:rPr>
        <w:t xml:space="preserve">of 30 participants in total, comprising </w:t>
      </w:r>
      <w:r w:rsidRPr="007F438A">
        <w:rPr>
          <w:rFonts w:ascii="Tahoma" w:hAnsi="Tahoma" w:cs="Tahoma"/>
          <w:lang w:val="en-GB"/>
        </w:rPr>
        <w:t>healthcare professionals, such as infectious disease specialists, microbiologists and pharmacists, as well as communication experts and press officers responsible for the design and implementation of EAAD campaigns at national level in the E</w:t>
      </w:r>
      <w:r w:rsidR="00CC795B" w:rsidRPr="007F438A">
        <w:rPr>
          <w:rFonts w:ascii="Tahoma" w:hAnsi="Tahoma" w:cs="Tahoma"/>
          <w:lang w:val="en-GB"/>
        </w:rPr>
        <w:t>U</w:t>
      </w:r>
      <w:r w:rsidRPr="007F438A">
        <w:rPr>
          <w:rFonts w:ascii="Tahoma" w:hAnsi="Tahoma" w:cs="Tahoma"/>
          <w:lang w:val="en-GB"/>
        </w:rPr>
        <w:t xml:space="preserve"> Member States.</w:t>
      </w:r>
    </w:p>
    <w:p w:rsidR="00C349E6" w:rsidRPr="007F438A" w:rsidRDefault="00C349E6" w:rsidP="00C349E6">
      <w:pPr>
        <w:pStyle w:val="ECDCnormal"/>
        <w:spacing w:before="240"/>
        <w:rPr>
          <w:lang w:val="en-GB"/>
        </w:rPr>
      </w:pPr>
      <w:r w:rsidRPr="007F438A">
        <w:rPr>
          <w:lang w:val="en-GB"/>
        </w:rPr>
        <w:t xml:space="preserve">Participants should be selected based on their </w:t>
      </w:r>
      <w:r w:rsidR="00B66F0A" w:rsidRPr="007F438A">
        <w:rPr>
          <w:lang w:val="en-GB"/>
        </w:rPr>
        <w:t xml:space="preserve">expertise, </w:t>
      </w:r>
      <w:r w:rsidRPr="007F438A">
        <w:rPr>
          <w:lang w:val="en-GB"/>
        </w:rPr>
        <w:t>personal interest and commitment on t</w:t>
      </w:r>
      <w:r w:rsidR="00B66F0A" w:rsidRPr="007F438A">
        <w:rPr>
          <w:lang w:val="en-GB"/>
        </w:rPr>
        <w:t>he topic of promoting prudent antibiotic</w:t>
      </w:r>
      <w:r w:rsidRPr="007F438A">
        <w:rPr>
          <w:lang w:val="en-GB"/>
        </w:rPr>
        <w:t xml:space="preserve"> use in their settings. If the course is to be delivered at a European-wide level, it is recommended that, when possible, at least two persons per focal point participate in the course. This strategy might facilitate the implementation of activities by the participants after finalising the training.</w:t>
      </w:r>
    </w:p>
    <w:p w:rsidR="001B0C95" w:rsidRPr="007F438A" w:rsidRDefault="0057669F" w:rsidP="00137139">
      <w:pPr>
        <w:pStyle w:val="ECDCHeading2"/>
        <w:tabs>
          <w:tab w:val="left" w:pos="1134"/>
        </w:tabs>
        <w:spacing w:before="240"/>
      </w:pPr>
      <w:r w:rsidRPr="007F438A">
        <w:t xml:space="preserve">1.4.3 </w:t>
      </w:r>
      <w:r w:rsidR="001B0C95" w:rsidRPr="007F438A">
        <w:t>Planning and prepar</w:t>
      </w:r>
      <w:r w:rsidR="00C349E6" w:rsidRPr="007F438A">
        <w:t>atory considerations</w:t>
      </w:r>
      <w:bookmarkEnd w:id="31"/>
      <w:bookmarkEnd w:id="32"/>
    </w:p>
    <w:p w:rsidR="001B0C95" w:rsidRPr="007F438A" w:rsidRDefault="00007B16" w:rsidP="00E16E7A">
      <w:pPr>
        <w:pStyle w:val="ECDCnormal"/>
        <w:spacing w:before="240" w:after="0"/>
        <w:rPr>
          <w:lang w:val="en-GB"/>
        </w:rPr>
      </w:pPr>
      <w:r w:rsidRPr="007F438A">
        <w:rPr>
          <w:b/>
          <w:lang w:val="en-GB"/>
        </w:rPr>
        <w:t>Course venue</w:t>
      </w:r>
    </w:p>
    <w:p w:rsidR="001B0C95" w:rsidRPr="007F438A" w:rsidRDefault="001B0C95" w:rsidP="00B80BEE">
      <w:pPr>
        <w:pStyle w:val="ECDCnormal"/>
        <w:rPr>
          <w:lang w:val="en-GB"/>
        </w:rPr>
      </w:pPr>
      <w:r w:rsidRPr="007F438A">
        <w:rPr>
          <w:lang w:val="en-GB"/>
        </w:rPr>
        <w:t xml:space="preserve">The </w:t>
      </w:r>
      <w:r w:rsidR="00F6029C" w:rsidRPr="007F438A">
        <w:rPr>
          <w:lang w:val="en-GB"/>
        </w:rPr>
        <w:t xml:space="preserve">location of </w:t>
      </w:r>
      <w:r w:rsidRPr="007F438A">
        <w:rPr>
          <w:lang w:val="en-GB"/>
        </w:rPr>
        <w:t>the face-to-face</w:t>
      </w:r>
      <w:r w:rsidR="00F6029C" w:rsidRPr="007F438A">
        <w:rPr>
          <w:lang w:val="en-GB"/>
        </w:rPr>
        <w:t xml:space="preserve"> </w:t>
      </w:r>
      <w:r w:rsidRPr="007F438A">
        <w:rPr>
          <w:lang w:val="en-GB"/>
        </w:rPr>
        <w:t>course should be carefully selected. It sho</w:t>
      </w:r>
      <w:r w:rsidR="008C703C" w:rsidRPr="007F438A">
        <w:rPr>
          <w:lang w:val="en-GB"/>
        </w:rPr>
        <w:t>uld be large enough to allow com</w:t>
      </w:r>
      <w:r w:rsidRPr="007F438A">
        <w:rPr>
          <w:lang w:val="en-GB"/>
        </w:rPr>
        <w:t>for</w:t>
      </w:r>
      <w:r w:rsidR="008C703C" w:rsidRPr="007F438A">
        <w:rPr>
          <w:lang w:val="en-GB"/>
        </w:rPr>
        <w:t>t</w:t>
      </w:r>
      <w:r w:rsidRPr="007F438A">
        <w:rPr>
          <w:lang w:val="en-GB"/>
        </w:rPr>
        <w:t>able s</w:t>
      </w:r>
      <w:r w:rsidR="00357303" w:rsidRPr="007F438A">
        <w:rPr>
          <w:lang w:val="en-GB"/>
        </w:rPr>
        <w:t>ea</w:t>
      </w:r>
      <w:r w:rsidRPr="007F438A">
        <w:rPr>
          <w:lang w:val="en-GB"/>
        </w:rPr>
        <w:t>ting as well as providing enough space for small groups to work without disturbing each other.</w:t>
      </w:r>
      <w:r w:rsidR="00D62043" w:rsidRPr="007F438A">
        <w:rPr>
          <w:lang w:val="en-GB"/>
        </w:rPr>
        <w:t xml:space="preserve"> A desk on which to work on is a basic requirement.</w:t>
      </w:r>
      <w:r w:rsidR="0085336A" w:rsidRPr="007F438A">
        <w:rPr>
          <w:lang w:val="en-GB"/>
        </w:rPr>
        <w:t xml:space="preserve"> A recommended </w:t>
      </w:r>
      <w:r w:rsidR="00712EA0" w:rsidRPr="007F438A">
        <w:rPr>
          <w:lang w:val="en-GB"/>
        </w:rPr>
        <w:t>layout</w:t>
      </w:r>
      <w:r w:rsidR="00211582" w:rsidRPr="007F438A">
        <w:rPr>
          <w:lang w:val="en-GB"/>
        </w:rPr>
        <w:t xml:space="preserve"> is to group</w:t>
      </w:r>
      <w:r w:rsidR="00D62043" w:rsidRPr="007F438A">
        <w:rPr>
          <w:lang w:val="en-GB"/>
        </w:rPr>
        <w:t xml:space="preserve"> participants on table</w:t>
      </w:r>
      <w:r w:rsidR="00CC795B" w:rsidRPr="007F438A">
        <w:rPr>
          <w:lang w:val="en-GB"/>
        </w:rPr>
        <w:t>s</w:t>
      </w:r>
      <w:r w:rsidR="00D62043" w:rsidRPr="007F438A">
        <w:rPr>
          <w:lang w:val="en-GB"/>
        </w:rPr>
        <w:t xml:space="preserve"> of six in preparation for the group work activities which will be carried out throughout the course. </w:t>
      </w:r>
      <w:r w:rsidR="00372919" w:rsidRPr="007F438A">
        <w:rPr>
          <w:lang w:val="en-GB"/>
        </w:rPr>
        <w:t>However</w:t>
      </w:r>
      <w:r w:rsidR="00D62043" w:rsidRPr="007F438A">
        <w:rPr>
          <w:lang w:val="en-GB"/>
        </w:rPr>
        <w:t xml:space="preserve"> be creative and move seating as desired and as you see most fit for</w:t>
      </w:r>
      <w:r w:rsidR="00B85440" w:rsidRPr="007F438A">
        <w:rPr>
          <w:lang w:val="en-GB"/>
        </w:rPr>
        <w:t xml:space="preserve"> the purpose of this</w:t>
      </w:r>
      <w:r w:rsidR="00D62043" w:rsidRPr="007F438A">
        <w:rPr>
          <w:lang w:val="en-GB"/>
        </w:rPr>
        <w:t xml:space="preserve"> course</w:t>
      </w:r>
      <w:r w:rsidR="00B85440" w:rsidRPr="007F438A">
        <w:rPr>
          <w:lang w:val="en-GB"/>
        </w:rPr>
        <w:t>.</w:t>
      </w:r>
      <w:r w:rsidR="00372919" w:rsidRPr="007F438A">
        <w:rPr>
          <w:lang w:val="en-GB"/>
        </w:rPr>
        <w:t xml:space="preserve"> </w:t>
      </w:r>
      <w:r w:rsidRPr="007F438A">
        <w:rPr>
          <w:lang w:val="en-GB"/>
        </w:rPr>
        <w:t xml:space="preserve">Auditorium settings are not recommended unless there are more rooms available to carry out group work sessions. If more than one room is used, these should not be </w:t>
      </w:r>
      <w:r w:rsidR="00357303" w:rsidRPr="007F438A">
        <w:rPr>
          <w:lang w:val="en-GB"/>
        </w:rPr>
        <w:t xml:space="preserve">far </w:t>
      </w:r>
      <w:r w:rsidRPr="007F438A">
        <w:rPr>
          <w:lang w:val="en-GB"/>
        </w:rPr>
        <w:t>apart from each other</w:t>
      </w:r>
      <w:r w:rsidR="00372919" w:rsidRPr="007F438A">
        <w:rPr>
          <w:lang w:val="en-GB"/>
        </w:rPr>
        <w:t xml:space="preserve"> in order for the facilitators to be able to move from one room to another easily</w:t>
      </w:r>
      <w:r w:rsidRPr="007F438A">
        <w:rPr>
          <w:lang w:val="en-GB"/>
        </w:rPr>
        <w:t>.</w:t>
      </w:r>
    </w:p>
    <w:p w:rsidR="00B66F0A" w:rsidRPr="007F438A" w:rsidRDefault="00B85440" w:rsidP="00B80BEE">
      <w:pPr>
        <w:pStyle w:val="ECDCnormal"/>
        <w:rPr>
          <w:lang w:val="en-GB"/>
        </w:rPr>
      </w:pPr>
      <w:r w:rsidRPr="007F438A">
        <w:rPr>
          <w:lang w:val="en-GB"/>
        </w:rPr>
        <w:t>A wireless local area network</w:t>
      </w:r>
      <w:r w:rsidR="00B66F0A" w:rsidRPr="007F438A">
        <w:rPr>
          <w:lang w:val="en-GB"/>
        </w:rPr>
        <w:t xml:space="preserve"> may act as </w:t>
      </w:r>
      <w:r w:rsidR="00B43797" w:rsidRPr="007F438A">
        <w:rPr>
          <w:lang w:val="en-GB"/>
        </w:rPr>
        <w:t>a distraction during the course. W</w:t>
      </w:r>
      <w:r w:rsidR="00B66F0A" w:rsidRPr="007F438A">
        <w:rPr>
          <w:lang w:val="en-GB"/>
        </w:rPr>
        <w:t xml:space="preserve">e </w:t>
      </w:r>
      <w:r w:rsidR="00B43797" w:rsidRPr="007F438A">
        <w:rPr>
          <w:lang w:val="en-GB"/>
        </w:rPr>
        <w:t xml:space="preserve">therefore </w:t>
      </w:r>
      <w:r w:rsidR="00B66F0A" w:rsidRPr="007F438A">
        <w:rPr>
          <w:lang w:val="en-GB"/>
        </w:rPr>
        <w:t xml:space="preserve">suggest that </w:t>
      </w:r>
      <w:r w:rsidR="00B43797" w:rsidRPr="007F438A">
        <w:rPr>
          <w:lang w:val="en-GB"/>
        </w:rPr>
        <w:t>it</w:t>
      </w:r>
      <w:r w:rsidR="00B66F0A" w:rsidRPr="007F438A">
        <w:rPr>
          <w:lang w:val="en-GB"/>
        </w:rPr>
        <w:t xml:space="preserve"> is</w:t>
      </w:r>
      <w:r w:rsidR="00B43797" w:rsidRPr="007F438A">
        <w:rPr>
          <w:lang w:val="en-GB"/>
        </w:rPr>
        <w:t xml:space="preserve"> not</w:t>
      </w:r>
      <w:r w:rsidR="00B66F0A" w:rsidRPr="007F438A">
        <w:rPr>
          <w:lang w:val="en-GB"/>
        </w:rPr>
        <w:t xml:space="preserve"> provided to course participants unless otherwise required for course purposes. </w:t>
      </w:r>
      <w:r w:rsidR="00B43797" w:rsidRPr="007F438A">
        <w:rPr>
          <w:lang w:val="en-GB"/>
        </w:rPr>
        <w:t>It is however up to the facilitation team’s discretion to decide whether or not it should be made available. Keep in mind that you will be working with an adult group.</w:t>
      </w:r>
    </w:p>
    <w:p w:rsidR="001B0C95" w:rsidRPr="007F438A" w:rsidRDefault="001B0C95" w:rsidP="00F6029C">
      <w:pPr>
        <w:pStyle w:val="ECDCnormal"/>
        <w:spacing w:after="0"/>
        <w:rPr>
          <w:b/>
          <w:lang w:val="en-GB"/>
        </w:rPr>
      </w:pPr>
      <w:r w:rsidRPr="007F438A">
        <w:rPr>
          <w:b/>
          <w:lang w:val="en-GB"/>
        </w:rPr>
        <w:t>Equipment and materials</w:t>
      </w:r>
    </w:p>
    <w:p w:rsidR="001B0C95" w:rsidRPr="007F438A" w:rsidRDefault="001B0C95" w:rsidP="00B80BEE">
      <w:pPr>
        <w:pStyle w:val="ECDCnormal"/>
        <w:rPr>
          <w:lang w:val="en-GB"/>
        </w:rPr>
      </w:pPr>
      <w:r w:rsidRPr="007F438A">
        <w:rPr>
          <w:lang w:val="en-GB"/>
        </w:rPr>
        <w:t>To facilitate the preparation o</w:t>
      </w:r>
      <w:r w:rsidR="00B66F0A" w:rsidRPr="007F438A">
        <w:rPr>
          <w:lang w:val="en-GB"/>
        </w:rPr>
        <w:t xml:space="preserve">f </w:t>
      </w:r>
      <w:r w:rsidR="00B43797" w:rsidRPr="007F438A">
        <w:rPr>
          <w:lang w:val="en-GB"/>
        </w:rPr>
        <w:t xml:space="preserve">equipment and </w:t>
      </w:r>
      <w:r w:rsidR="00B66F0A" w:rsidRPr="007F438A">
        <w:rPr>
          <w:lang w:val="en-GB"/>
        </w:rPr>
        <w:t>materials, several checklists</w:t>
      </w:r>
      <w:r w:rsidR="00372919" w:rsidRPr="007F438A">
        <w:rPr>
          <w:lang w:val="en-GB"/>
        </w:rPr>
        <w:t xml:space="preserve"> </w:t>
      </w:r>
      <w:r w:rsidRPr="007F438A">
        <w:rPr>
          <w:lang w:val="en-GB"/>
        </w:rPr>
        <w:t xml:space="preserve">have been included </w:t>
      </w:r>
      <w:r w:rsidR="009677A2" w:rsidRPr="007F438A">
        <w:rPr>
          <w:lang w:val="en-GB"/>
        </w:rPr>
        <w:t xml:space="preserve">throughout </w:t>
      </w:r>
      <w:r w:rsidRPr="007F438A">
        <w:rPr>
          <w:lang w:val="en-GB"/>
        </w:rPr>
        <w:t xml:space="preserve">the </w:t>
      </w:r>
      <w:r w:rsidR="00B66F0A" w:rsidRPr="007F438A">
        <w:rPr>
          <w:lang w:val="en-GB"/>
        </w:rPr>
        <w:t>manual</w:t>
      </w:r>
      <w:r w:rsidRPr="007F438A">
        <w:rPr>
          <w:lang w:val="en-GB"/>
        </w:rPr>
        <w:t xml:space="preserve"> as suggestions of things to consider during the planning stages of the training.</w:t>
      </w:r>
      <w:r w:rsidR="009677A2" w:rsidRPr="007F438A">
        <w:rPr>
          <w:lang w:val="en-GB"/>
        </w:rPr>
        <w:t xml:space="preserve"> A full list of </w:t>
      </w:r>
      <w:r w:rsidR="00B66F0A" w:rsidRPr="007F438A">
        <w:rPr>
          <w:lang w:val="en-GB"/>
        </w:rPr>
        <w:t xml:space="preserve">the </w:t>
      </w:r>
      <w:r w:rsidR="009677A2" w:rsidRPr="007F438A">
        <w:rPr>
          <w:lang w:val="en-GB"/>
        </w:rPr>
        <w:t xml:space="preserve">checklists is also available in </w:t>
      </w:r>
      <w:r w:rsidR="009677A2" w:rsidRPr="007F438A">
        <w:rPr>
          <w:i/>
          <w:lang w:val="en-GB"/>
        </w:rPr>
        <w:t>Annex 1</w:t>
      </w:r>
      <w:r w:rsidR="009677A2" w:rsidRPr="007F438A">
        <w:rPr>
          <w:lang w:val="en-GB"/>
        </w:rPr>
        <w:t>.</w:t>
      </w:r>
    </w:p>
    <w:p w:rsidR="008C703C" w:rsidRPr="007F438A" w:rsidRDefault="008C703C" w:rsidP="008C703C">
      <w:pPr>
        <w:pStyle w:val="ECDCnormal"/>
        <w:spacing w:before="240" w:after="0"/>
        <w:rPr>
          <w:b/>
          <w:i/>
          <w:lang w:val="en-GB"/>
        </w:rPr>
      </w:pPr>
      <w:r w:rsidRPr="007F438A">
        <w:rPr>
          <w:b/>
          <w:lang w:val="en-GB"/>
        </w:rPr>
        <w:t>Online platform</w:t>
      </w:r>
      <w:r w:rsidR="00372919" w:rsidRPr="007F438A">
        <w:rPr>
          <w:b/>
          <w:lang w:val="en-GB"/>
        </w:rPr>
        <w:t xml:space="preserve"> </w:t>
      </w:r>
      <w:r w:rsidR="00372919" w:rsidRPr="007F438A">
        <w:rPr>
          <w:b/>
          <w:i/>
          <w:lang w:val="en-GB"/>
        </w:rPr>
        <w:t>(optional)</w:t>
      </w:r>
    </w:p>
    <w:p w:rsidR="008C703C" w:rsidRPr="007F438A" w:rsidRDefault="00372919" w:rsidP="00CC795B">
      <w:pPr>
        <w:pStyle w:val="ECDCnormal"/>
        <w:spacing w:after="0"/>
        <w:rPr>
          <w:lang w:val="en-GB"/>
        </w:rPr>
      </w:pPr>
      <w:r w:rsidRPr="007F438A">
        <w:rPr>
          <w:lang w:val="en-GB"/>
        </w:rPr>
        <w:t xml:space="preserve">If </w:t>
      </w:r>
      <w:r w:rsidR="0057669F" w:rsidRPr="007F438A">
        <w:rPr>
          <w:lang w:val="en-GB"/>
        </w:rPr>
        <w:t xml:space="preserve">you choose to deliver this course </w:t>
      </w:r>
      <w:r w:rsidRPr="007F438A">
        <w:rPr>
          <w:lang w:val="en-GB"/>
        </w:rPr>
        <w:t>using a</w:t>
      </w:r>
      <w:r w:rsidR="0057669F" w:rsidRPr="007F438A">
        <w:rPr>
          <w:lang w:val="en-GB"/>
        </w:rPr>
        <w:t xml:space="preserve"> blended learning approach, and</w:t>
      </w:r>
      <w:r w:rsidR="008C703C" w:rsidRPr="007F438A">
        <w:rPr>
          <w:lang w:val="en-GB"/>
        </w:rPr>
        <w:t xml:space="preserve"> you</w:t>
      </w:r>
      <w:r w:rsidR="0057669F" w:rsidRPr="007F438A">
        <w:rPr>
          <w:lang w:val="en-GB"/>
        </w:rPr>
        <w:t xml:space="preserve"> therefore</w:t>
      </w:r>
      <w:r w:rsidR="008C703C" w:rsidRPr="007F438A">
        <w:rPr>
          <w:lang w:val="en-GB"/>
        </w:rPr>
        <w:t xml:space="preserve"> plan on using an online platform, ensure its development well in advance of the face-to-face course to allow time for fruitful discussions and for the participants to acquaint themselves with the course and its contents. The online platform can also be used to upload pre-course reading materials, the course schedule and PowerPoint presentations during the course.</w:t>
      </w:r>
    </w:p>
    <w:p w:rsidR="008C703C" w:rsidRPr="007F438A" w:rsidRDefault="008C703C" w:rsidP="00B80BEE">
      <w:pPr>
        <w:pStyle w:val="ECDCnormal"/>
        <w:rPr>
          <w:lang w:val="en-GB"/>
        </w:rPr>
      </w:pP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280"/>
        <w:gridCol w:w="7772"/>
      </w:tblGrid>
      <w:tr w:rsidR="001B0C95" w:rsidRPr="007F438A" w:rsidTr="009677A2">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80" w:type="dxa"/>
            <w:hideMark/>
          </w:tcPr>
          <w:p w:rsidR="001B0C95" w:rsidRPr="007F438A" w:rsidRDefault="001B0C95" w:rsidP="00B80BEE">
            <w:pPr>
              <w:pStyle w:val="ECDCnormal"/>
              <w:spacing w:line="276" w:lineRule="auto"/>
              <w:rPr>
                <w:lang w:val="en-GB"/>
              </w:rPr>
            </w:pPr>
            <w:r w:rsidRPr="007F438A">
              <w:rPr>
                <w:noProof/>
                <w:lang w:val="sv-SE" w:eastAsia="sv-SE"/>
              </w:rPr>
              <w:lastRenderedPageBreak/>
              <w:drawing>
                <wp:inline distT="0" distB="0" distL="0" distR="0" wp14:anchorId="6DCCECC0" wp14:editId="69A36B2C">
                  <wp:extent cx="664845" cy="664845"/>
                  <wp:effectExtent l="0" t="0" r="190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7970" w:type="dxa"/>
            <w:hideMark/>
          </w:tcPr>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 xml:space="preserve">Checklist </w:t>
            </w:r>
            <w:r w:rsidR="00357303" w:rsidRPr="007F438A">
              <w:rPr>
                <w:lang w:val="en-GB"/>
              </w:rPr>
              <w:t>n</w:t>
            </w:r>
            <w:r w:rsidRPr="007F438A">
              <w:rPr>
                <w:lang w:val="en-GB"/>
              </w:rPr>
              <w:t>o.</w:t>
            </w:r>
            <w:r w:rsidR="00357303" w:rsidRPr="007F438A">
              <w:rPr>
                <w:lang w:val="en-GB"/>
              </w:rPr>
              <w:t xml:space="preserve"> </w:t>
            </w:r>
            <w:r w:rsidRPr="007F438A">
              <w:rPr>
                <w:lang w:val="en-GB"/>
              </w:rPr>
              <w:t>1</w:t>
            </w:r>
            <w:r w:rsidR="007421FA" w:rsidRPr="007F438A">
              <w:rPr>
                <w:rStyle w:val="Voetnootmarkering"/>
                <w:lang w:val="en-GB"/>
              </w:rPr>
              <w:footnoteReference w:id="3"/>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Initial planning and preparation (t</w:t>
            </w:r>
            <w:r w:rsidR="009677A2" w:rsidRPr="007F438A">
              <w:rPr>
                <w:color w:val="87B521"/>
                <w:lang w:val="en-GB"/>
              </w:rPr>
              <w:t>hree months prior the training)</w:t>
            </w:r>
          </w:p>
        </w:tc>
      </w:tr>
      <w:tr w:rsidR="001B0C95" w:rsidRPr="007F438A" w:rsidTr="009677A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7970"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Define </w:t>
            </w:r>
            <w:r w:rsidR="00C8737E" w:rsidRPr="007F438A">
              <w:rPr>
                <w:lang w:val="en-GB"/>
              </w:rPr>
              <w:t xml:space="preserve">the </w:t>
            </w:r>
            <w:r w:rsidRPr="007F438A">
              <w:rPr>
                <w:lang w:val="en-GB"/>
              </w:rPr>
              <w:t>training team</w:t>
            </w:r>
          </w:p>
        </w:tc>
      </w:tr>
      <w:tr w:rsidR="001B0C95" w:rsidRPr="007F438A" w:rsidTr="009677A2">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7970"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Draft training budget and planning timeline</w:t>
            </w:r>
          </w:p>
        </w:tc>
      </w:tr>
      <w:tr w:rsidR="001B0C95" w:rsidRPr="007F438A" w:rsidTr="009677A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7970"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 announcements to potential participants</w:t>
            </w:r>
          </w:p>
        </w:tc>
      </w:tr>
      <w:tr w:rsidR="001B0C95" w:rsidRPr="007F438A" w:rsidTr="009677A2">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7970"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Select participants (and prepare a reserve list)</w:t>
            </w:r>
          </w:p>
        </w:tc>
      </w:tr>
      <w:tr w:rsidR="001B0C95" w:rsidRPr="007F438A" w:rsidTr="009677A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7970" w:type="dxa"/>
            <w:shd w:val="clear" w:color="auto" w:fill="C2D69B" w:themeFill="accent3" w:themeFillTint="99"/>
            <w:hideMark/>
          </w:tcPr>
          <w:p w:rsidR="001B0C95" w:rsidRPr="007F438A" w:rsidRDefault="001B0C95" w:rsidP="00007B16">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Identify and reserve the face-to-face course </w:t>
            </w:r>
            <w:r w:rsidR="00007B16" w:rsidRPr="007F438A">
              <w:rPr>
                <w:lang w:val="en-GB"/>
              </w:rPr>
              <w:t>venue</w:t>
            </w:r>
          </w:p>
        </w:tc>
      </w:tr>
      <w:tr w:rsidR="001B0C95" w:rsidRPr="007F438A" w:rsidTr="009677A2">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7970"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Send invitations to selected participants</w:t>
            </w:r>
          </w:p>
        </w:tc>
      </w:tr>
      <w:tr w:rsidR="001B0C95" w:rsidRPr="007F438A" w:rsidTr="009677A2">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7970"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Book lodging for out-of-town participants</w:t>
            </w:r>
          </w:p>
        </w:tc>
      </w:tr>
      <w:tr w:rsidR="001B0C95" w:rsidRPr="007F438A" w:rsidTr="009677A2">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7970"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Arrange for travel and per diem reimbursements for out-of-town participants</w:t>
            </w:r>
          </w:p>
        </w:tc>
      </w:tr>
    </w:tbl>
    <w:p w:rsidR="0057669F" w:rsidRPr="007F438A" w:rsidRDefault="0057669F" w:rsidP="00B80BEE">
      <w:pPr>
        <w:rPr>
          <w:rFonts w:ascii="Tahoma" w:hAnsi="Tahoma" w:cs="Tahoma"/>
          <w:i/>
          <w:sz w:val="20"/>
          <w:lang w:val="en-GB"/>
        </w:rPr>
        <w:sectPr w:rsidR="0057669F" w:rsidRPr="007F438A" w:rsidSect="00A6521B">
          <w:headerReference w:type="even" r:id="rId23"/>
          <w:headerReference w:type="default" r:id="rId24"/>
          <w:footerReference w:type="default" r:id="rId25"/>
          <w:headerReference w:type="first" r:id="rId26"/>
          <w:pgSz w:w="11906" w:h="16838"/>
          <w:pgMar w:top="1417" w:right="1417" w:bottom="1417" w:left="1417" w:header="708" w:footer="708" w:gutter="0"/>
          <w:cols w:space="720"/>
        </w:sectPr>
      </w:pPr>
    </w:p>
    <w:p w:rsidR="001B0C95" w:rsidRPr="007F438A" w:rsidRDefault="009B23B1" w:rsidP="00B80BEE">
      <w:pPr>
        <w:pStyle w:val="ECDCnormal"/>
        <w:rPr>
          <w:sz w:val="32"/>
          <w:szCs w:val="32"/>
          <w:lang w:val="en-GB"/>
        </w:rPr>
      </w:pPr>
      <w:r w:rsidRPr="007F438A">
        <w:rPr>
          <w:noProof/>
          <w:lang w:val="sv-SE" w:eastAsia="sv-SE"/>
        </w:rPr>
        <w:lastRenderedPageBreak/>
        <w:drawing>
          <wp:anchor distT="0" distB="0" distL="114300" distR="114300" simplePos="0" relativeHeight="251656704" behindDoc="1" locked="0" layoutInCell="1" allowOverlap="1" wp14:anchorId="3D5366B4" wp14:editId="4397DA90">
            <wp:simplePos x="0" y="0"/>
            <wp:positionH relativeFrom="margin">
              <wp:align>center</wp:align>
            </wp:positionH>
            <wp:positionV relativeFrom="margin">
              <wp:align>center</wp:align>
            </wp:positionV>
            <wp:extent cx="7564582" cy="10687792"/>
            <wp:effectExtent l="19050" t="0" r="0" b="0"/>
            <wp:wrapNone/>
            <wp:docPr id="47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582" cy="1068779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B0C95" w:rsidRPr="007F438A" w:rsidRDefault="001B0C95" w:rsidP="00B80BEE">
      <w:pPr>
        <w:pStyle w:val="ECDCnormal"/>
        <w:rPr>
          <w:sz w:val="32"/>
          <w:szCs w:val="32"/>
          <w:lang w:val="en-GB"/>
        </w:rPr>
      </w:pPr>
    </w:p>
    <w:p w:rsidR="006C5ACB" w:rsidRPr="007F438A" w:rsidRDefault="006C5ACB" w:rsidP="00B80BEE">
      <w:pPr>
        <w:pStyle w:val="ECDCnormal"/>
        <w:rPr>
          <w:sz w:val="32"/>
          <w:szCs w:val="32"/>
          <w:lang w:val="en-GB"/>
        </w:rPr>
      </w:pPr>
    </w:p>
    <w:p w:rsidR="001B0C95" w:rsidRPr="007F438A" w:rsidRDefault="001B0C95" w:rsidP="00B80BEE">
      <w:pPr>
        <w:pStyle w:val="ECDCnormal"/>
        <w:rPr>
          <w:sz w:val="32"/>
          <w:szCs w:val="32"/>
          <w:lang w:val="en-GB"/>
        </w:rPr>
      </w:pPr>
    </w:p>
    <w:p w:rsidR="00DD4DEC" w:rsidRPr="007F438A" w:rsidRDefault="00DD4DEC" w:rsidP="00B80BEE">
      <w:pPr>
        <w:pStyle w:val="ECDCnormal"/>
        <w:rPr>
          <w:sz w:val="32"/>
          <w:szCs w:val="32"/>
          <w:lang w:val="en-GB"/>
        </w:rPr>
      </w:pPr>
    </w:p>
    <w:p w:rsidR="001B0C95" w:rsidRPr="007F438A" w:rsidRDefault="001B0C95" w:rsidP="00B80BEE">
      <w:pPr>
        <w:rPr>
          <w:rFonts w:ascii="Tahoma" w:hAnsi="Tahoma" w:cs="Tahoma"/>
          <w:sz w:val="32"/>
          <w:szCs w:val="32"/>
          <w:lang w:val="en-GB"/>
        </w:rPr>
      </w:pPr>
      <w:r w:rsidRPr="007F438A">
        <w:rPr>
          <w:rFonts w:ascii="Tahoma" w:hAnsi="Tahoma" w:cs="Tahoma"/>
          <w:sz w:val="32"/>
          <w:szCs w:val="32"/>
          <w:lang w:val="en-GB"/>
        </w:rPr>
        <w:t xml:space="preserve">Course on </w:t>
      </w:r>
      <w:r w:rsidR="00DD4DEC" w:rsidRPr="007F438A">
        <w:rPr>
          <w:rFonts w:ascii="Tahoma" w:hAnsi="Tahoma" w:cs="Tahoma"/>
          <w:sz w:val="32"/>
          <w:szCs w:val="32"/>
          <w:lang w:val="en-GB"/>
        </w:rPr>
        <w:t xml:space="preserve">the </w:t>
      </w:r>
      <w:r w:rsidRPr="007F438A">
        <w:rPr>
          <w:rFonts w:ascii="Tahoma" w:hAnsi="Tahoma" w:cs="Tahoma"/>
          <w:sz w:val="32"/>
          <w:szCs w:val="32"/>
          <w:lang w:val="en-GB"/>
        </w:rPr>
        <w:t>development, implementation and evaluation of prudent antibiotic use campaigns</w:t>
      </w:r>
    </w:p>
    <w:p w:rsidR="001B0C95" w:rsidRPr="007F438A" w:rsidRDefault="001B0C95" w:rsidP="006C5ACB">
      <w:pPr>
        <w:pStyle w:val="ECDCnormal"/>
        <w:rPr>
          <w:lang w:val="en-GB"/>
        </w:rPr>
      </w:pPr>
    </w:p>
    <w:p w:rsidR="001B0C95" w:rsidRPr="007F438A" w:rsidRDefault="001B0C95" w:rsidP="00B80BEE">
      <w:pPr>
        <w:pStyle w:val="ECDCHeading1"/>
        <w:rPr>
          <w:sz w:val="72"/>
          <w:szCs w:val="72"/>
        </w:rPr>
      </w:pPr>
      <w:bookmarkStart w:id="33" w:name="_Toc339373441"/>
      <w:bookmarkStart w:id="34" w:name="_Toc339448821"/>
      <w:bookmarkStart w:id="35" w:name="_Toc347325646"/>
      <w:r w:rsidRPr="007F438A">
        <w:rPr>
          <w:sz w:val="72"/>
          <w:szCs w:val="72"/>
        </w:rPr>
        <w:t>Preparation and implementation</w:t>
      </w:r>
      <w:bookmarkEnd w:id="33"/>
      <w:bookmarkEnd w:id="34"/>
      <w:bookmarkEnd w:id="35"/>
    </w:p>
    <w:p w:rsidR="0097479F" w:rsidRPr="007F438A" w:rsidRDefault="0097479F" w:rsidP="006C5ACB">
      <w:pPr>
        <w:pStyle w:val="ECDCnormal"/>
        <w:rPr>
          <w:lang w:val="en-GB"/>
        </w:rPr>
        <w:sectPr w:rsidR="0097479F" w:rsidRPr="007F438A" w:rsidSect="00A6521B">
          <w:headerReference w:type="even" r:id="rId27"/>
          <w:headerReference w:type="default" r:id="rId28"/>
          <w:footerReference w:type="default" r:id="rId29"/>
          <w:headerReference w:type="first" r:id="rId30"/>
          <w:pgSz w:w="11906" w:h="16838"/>
          <w:pgMar w:top="1417" w:right="1417" w:bottom="1417" w:left="1417" w:header="708" w:footer="708" w:gutter="0"/>
          <w:cols w:space="720"/>
        </w:sectPr>
      </w:pPr>
    </w:p>
    <w:p w:rsidR="0097479F" w:rsidRPr="007F438A" w:rsidRDefault="0097479F" w:rsidP="006C5ACB">
      <w:pPr>
        <w:pStyle w:val="ECDCnormal"/>
        <w:rPr>
          <w:lang w:val="en-GB"/>
        </w:rPr>
      </w:pPr>
    </w:p>
    <w:p w:rsidR="0097479F" w:rsidRPr="007F438A" w:rsidRDefault="0097479F" w:rsidP="00B80BEE">
      <w:pPr>
        <w:pStyle w:val="ECDCHeading1"/>
        <w:sectPr w:rsidR="0097479F" w:rsidRPr="007F438A" w:rsidSect="00A6521B">
          <w:headerReference w:type="even" r:id="rId31"/>
          <w:headerReference w:type="default" r:id="rId32"/>
          <w:footerReference w:type="default" r:id="rId33"/>
          <w:headerReference w:type="first" r:id="rId34"/>
          <w:pgSz w:w="11906" w:h="16838"/>
          <w:pgMar w:top="1417" w:right="1417" w:bottom="1417" w:left="1417" w:header="708" w:footer="708" w:gutter="0"/>
          <w:cols w:space="720"/>
        </w:sectPr>
      </w:pPr>
      <w:bookmarkStart w:id="36" w:name="_Toc339373442"/>
    </w:p>
    <w:p w:rsidR="000D4C6E" w:rsidRPr="007F438A" w:rsidRDefault="00021751" w:rsidP="00B85440">
      <w:pPr>
        <w:pStyle w:val="ECDCHeading1"/>
        <w:tabs>
          <w:tab w:val="left" w:pos="1134"/>
        </w:tabs>
        <w:rPr>
          <w:b w:val="0"/>
          <w:color w:val="auto"/>
          <w:sz w:val="22"/>
          <w:szCs w:val="22"/>
        </w:rPr>
      </w:pPr>
      <w:bookmarkStart w:id="37" w:name="_Toc339448822"/>
      <w:bookmarkStart w:id="38" w:name="_Toc347325647"/>
      <w:r w:rsidRPr="007F438A">
        <w:rPr>
          <w:b w:val="0"/>
          <w:color w:val="auto"/>
          <w:sz w:val="22"/>
          <w:szCs w:val="22"/>
        </w:rPr>
        <w:lastRenderedPageBreak/>
        <w:t>In this section you will find</w:t>
      </w:r>
      <w:r w:rsidR="000D4C6E" w:rsidRPr="007F438A">
        <w:rPr>
          <w:b w:val="0"/>
          <w:color w:val="auto"/>
          <w:sz w:val="22"/>
          <w:szCs w:val="22"/>
        </w:rPr>
        <w:t xml:space="preserve"> suggested instructions on how to implement the pre- and post-course packages as well as detailed guidelines for the face-to-face course. All materials </w:t>
      </w:r>
      <w:r w:rsidR="00B31334" w:rsidRPr="007F438A">
        <w:rPr>
          <w:b w:val="0"/>
          <w:color w:val="auto"/>
          <w:sz w:val="22"/>
          <w:szCs w:val="22"/>
        </w:rPr>
        <w:t xml:space="preserve">that </w:t>
      </w:r>
      <w:r w:rsidR="000D4C6E" w:rsidRPr="007F438A">
        <w:rPr>
          <w:b w:val="0"/>
          <w:color w:val="auto"/>
          <w:sz w:val="22"/>
          <w:szCs w:val="22"/>
        </w:rPr>
        <w:t>you will require are provided or otherwise referenced to the original sources.</w:t>
      </w:r>
    </w:p>
    <w:p w:rsidR="00021751" w:rsidRPr="007F438A" w:rsidRDefault="000D4C6E" w:rsidP="000D4C6E">
      <w:pPr>
        <w:pStyle w:val="ECDCHeading1"/>
        <w:tabs>
          <w:tab w:val="left" w:pos="1134"/>
        </w:tabs>
        <w:rPr>
          <w:b w:val="0"/>
          <w:color w:val="auto"/>
          <w:sz w:val="22"/>
          <w:szCs w:val="22"/>
        </w:rPr>
      </w:pPr>
      <w:r w:rsidRPr="007F438A">
        <w:rPr>
          <w:b w:val="0"/>
          <w:color w:val="auto"/>
          <w:sz w:val="22"/>
          <w:szCs w:val="22"/>
        </w:rPr>
        <w:t>Important elements have been highlighted in the text using icons for easy visualisation of the different components. Below is a list of t</w:t>
      </w:r>
      <w:r w:rsidR="00B31334" w:rsidRPr="007F438A">
        <w:rPr>
          <w:b w:val="0"/>
          <w:color w:val="auto"/>
          <w:sz w:val="22"/>
          <w:szCs w:val="22"/>
        </w:rPr>
        <w:t>he icons used and their meaning.</w:t>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282"/>
        <w:gridCol w:w="7074"/>
      </w:tblGrid>
      <w:tr w:rsidR="00B31334" w:rsidRPr="007F438A" w:rsidTr="003B5EB9">
        <w:trPr>
          <w:cnfStyle w:val="100000000000" w:firstRow="1" w:lastRow="0" w:firstColumn="0" w:lastColumn="0" w:oddVBand="0" w:evenVBand="0" w:oddHBand="0" w:evenHBand="0" w:firstRowFirstColumn="0" w:firstRowLastColumn="0" w:lastRowFirstColumn="0" w:lastRowLastColumn="0"/>
          <w:trHeight w:val="1234"/>
        </w:trPr>
        <w:tc>
          <w:tcPr>
            <w:cnfStyle w:val="001000000000" w:firstRow="0" w:lastRow="0" w:firstColumn="1" w:lastColumn="0" w:oddVBand="0" w:evenVBand="0" w:oddHBand="0" w:evenHBand="0" w:firstRowFirstColumn="0" w:firstRowLastColumn="0" w:lastRowFirstColumn="0" w:lastRowLastColumn="0"/>
            <w:tcW w:w="2282" w:type="dxa"/>
            <w:tcBorders>
              <w:bottom w:val="single" w:sz="8" w:space="0" w:color="9BBB59" w:themeColor="accent3"/>
            </w:tcBorders>
          </w:tcPr>
          <w:p w:rsidR="00B31334" w:rsidRPr="007F438A" w:rsidRDefault="00B31334" w:rsidP="00F3464D">
            <w:pPr>
              <w:pStyle w:val="ECDCnormal"/>
              <w:jc w:val="center"/>
              <w:rPr>
                <w:noProof/>
                <w:lang w:val="en-GB" w:eastAsia="sv-SE"/>
              </w:rPr>
            </w:pPr>
            <w:r w:rsidRPr="007F438A">
              <w:rPr>
                <w:noProof/>
                <w:sz w:val="20"/>
                <w:lang w:val="sv-SE" w:eastAsia="sv-SE"/>
              </w:rPr>
              <w:drawing>
                <wp:inline distT="0" distB="0" distL="0" distR="0" wp14:anchorId="33A8919E" wp14:editId="64E722ED">
                  <wp:extent cx="790575" cy="827608"/>
                  <wp:effectExtent l="0" t="0" r="0" b="0"/>
                  <wp:docPr id="52" name="Picture 52" descr="Description: Description: Description: Description: C:\Users\serosa\AppData\Local\Microsoft\Windows\Temporary Internet Files\Content.IE5\2ZRN85JG\MC90044145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escription: Description: Description: Description: C:\Users\serosa\AppData\Local\Microsoft\Windows\Temporary Internet Files\Content.IE5\2ZRN85JG\MC900441451[1].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796251" cy="833550"/>
                          </a:xfrm>
                          <a:prstGeom prst="rect">
                            <a:avLst/>
                          </a:prstGeom>
                          <a:noFill/>
                        </pic:spPr>
                      </pic:pic>
                    </a:graphicData>
                  </a:graphic>
                </wp:inline>
              </w:drawing>
            </w:r>
          </w:p>
        </w:tc>
        <w:tc>
          <w:tcPr>
            <w:tcW w:w="7074" w:type="dxa"/>
            <w:tcBorders>
              <w:bottom w:val="single" w:sz="8" w:space="0" w:color="9BBB59" w:themeColor="accent3"/>
            </w:tcBorders>
          </w:tcPr>
          <w:p w:rsidR="00B31334" w:rsidRPr="007F438A" w:rsidRDefault="00B31334" w:rsidP="00F3464D">
            <w:pPr>
              <w:pStyle w:val="ECDCnormal"/>
              <w:cnfStyle w:val="100000000000" w:firstRow="1" w:lastRow="0" w:firstColumn="0" w:lastColumn="0" w:oddVBand="0" w:evenVBand="0" w:oddHBand="0" w:evenHBand="0" w:firstRowFirstColumn="0" w:firstRowLastColumn="0" w:lastRowFirstColumn="0" w:lastRowLastColumn="0"/>
              <w:rPr>
                <w:lang w:val="en-GB"/>
              </w:rPr>
            </w:pPr>
          </w:p>
          <w:p w:rsidR="00B31334" w:rsidRPr="007F438A" w:rsidRDefault="00B31334" w:rsidP="00F3464D">
            <w:pPr>
              <w:pStyle w:val="ECDCnormal"/>
              <w:cnfStyle w:val="100000000000" w:firstRow="1" w:lastRow="0" w:firstColumn="0" w:lastColumn="0" w:oddVBand="0" w:evenVBand="0" w:oddHBand="0" w:evenHBand="0" w:firstRowFirstColumn="0" w:firstRowLastColumn="0" w:lastRowFirstColumn="0" w:lastRowLastColumn="0"/>
              <w:rPr>
                <w:lang w:val="en-GB"/>
              </w:rPr>
            </w:pPr>
          </w:p>
          <w:p w:rsidR="00B31334" w:rsidRPr="007F438A" w:rsidRDefault="00B31334" w:rsidP="00F3464D">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Additional reading</w:t>
            </w:r>
          </w:p>
        </w:tc>
      </w:tr>
      <w:tr w:rsidR="00B31334" w:rsidRPr="007F438A" w:rsidTr="003B5EB9">
        <w:trPr>
          <w:cnfStyle w:val="000000100000" w:firstRow="0" w:lastRow="0" w:firstColumn="0" w:lastColumn="0" w:oddVBand="0" w:evenVBand="0" w:oddHBand="1" w:evenHBand="0" w:firstRowFirstColumn="0" w:firstRowLastColumn="0" w:lastRowFirstColumn="0" w:lastRowLastColumn="0"/>
          <w:trHeight w:val="1326"/>
        </w:trPr>
        <w:tc>
          <w:tcPr>
            <w:cnfStyle w:val="001000000000" w:firstRow="0" w:lastRow="0" w:firstColumn="1" w:lastColumn="0" w:oddVBand="0" w:evenVBand="0" w:oddHBand="0" w:evenHBand="0" w:firstRowFirstColumn="0" w:firstRowLastColumn="0" w:lastRowFirstColumn="0" w:lastRowLastColumn="0"/>
            <w:tcW w:w="2282" w:type="dxa"/>
            <w:hideMark/>
          </w:tcPr>
          <w:p w:rsidR="00B31334" w:rsidRPr="007F438A" w:rsidRDefault="00B31334" w:rsidP="00F3464D">
            <w:pPr>
              <w:pStyle w:val="ECDCnormal"/>
              <w:spacing w:line="276" w:lineRule="auto"/>
              <w:jc w:val="center"/>
              <w:rPr>
                <w:lang w:val="en-GB"/>
              </w:rPr>
            </w:pPr>
            <w:r w:rsidRPr="007F438A">
              <w:rPr>
                <w:noProof/>
                <w:lang w:val="sv-SE" w:eastAsia="sv-SE"/>
              </w:rPr>
              <w:drawing>
                <wp:inline distT="0" distB="0" distL="0" distR="0" wp14:anchorId="1233D7B6" wp14:editId="69E70D06">
                  <wp:extent cx="828675" cy="828675"/>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26307" cy="826307"/>
                          </a:xfrm>
                          <a:prstGeom prst="rect">
                            <a:avLst/>
                          </a:prstGeom>
                          <a:noFill/>
                          <a:ln>
                            <a:noFill/>
                          </a:ln>
                        </pic:spPr>
                      </pic:pic>
                    </a:graphicData>
                  </a:graphic>
                </wp:inline>
              </w:drawing>
            </w:r>
          </w:p>
        </w:tc>
        <w:tc>
          <w:tcPr>
            <w:tcW w:w="7074" w:type="dxa"/>
            <w:hideMark/>
          </w:tcPr>
          <w:p w:rsidR="00B31334" w:rsidRPr="007F438A" w:rsidRDefault="00B31334" w:rsidP="00F346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p>
          <w:p w:rsidR="00B31334" w:rsidRPr="007F438A" w:rsidRDefault="00B31334" w:rsidP="00F3464D">
            <w:pPr>
              <w:pStyle w:val="ECDCnormal"/>
              <w:spacing w:line="276" w:lineRule="auto"/>
              <w:cnfStyle w:val="000000100000" w:firstRow="0" w:lastRow="0" w:firstColumn="0" w:lastColumn="0" w:oddVBand="0" w:evenVBand="0" w:oddHBand="1" w:evenHBand="0" w:firstRowFirstColumn="0" w:firstRowLastColumn="0" w:lastRowFirstColumn="0" w:lastRowLastColumn="0"/>
              <w:rPr>
                <w:b/>
                <w:lang w:val="en-GB"/>
              </w:rPr>
            </w:pPr>
          </w:p>
          <w:p w:rsidR="00B31334" w:rsidRPr="007F438A" w:rsidRDefault="00B31334" w:rsidP="00F3464D">
            <w:pPr>
              <w:pStyle w:val="ECDCnormal"/>
              <w:spacing w:line="276" w:lineRule="auto"/>
              <w:cnfStyle w:val="000000100000" w:firstRow="0" w:lastRow="0" w:firstColumn="0" w:lastColumn="0" w:oddVBand="0" w:evenVBand="0" w:oddHBand="1" w:evenHBand="0" w:firstRowFirstColumn="0" w:firstRowLastColumn="0" w:lastRowFirstColumn="0" w:lastRowLastColumn="0"/>
              <w:rPr>
                <w:b/>
                <w:lang w:val="en-GB"/>
              </w:rPr>
            </w:pPr>
            <w:r w:rsidRPr="007F438A">
              <w:rPr>
                <w:b/>
                <w:lang w:val="en-GB"/>
              </w:rPr>
              <w:t>Checklist</w:t>
            </w:r>
          </w:p>
          <w:p w:rsidR="00B31334" w:rsidRPr="007F438A" w:rsidRDefault="00B31334" w:rsidP="00F3464D">
            <w:pPr>
              <w:pStyle w:val="ECDCnormal"/>
              <w:spacing w:line="276" w:lineRule="auto"/>
              <w:cnfStyle w:val="000000100000" w:firstRow="0" w:lastRow="0" w:firstColumn="0" w:lastColumn="0" w:oddVBand="0" w:evenVBand="0" w:oddHBand="1" w:evenHBand="0" w:firstRowFirstColumn="0" w:firstRowLastColumn="0" w:lastRowFirstColumn="0" w:lastRowLastColumn="0"/>
              <w:rPr>
                <w:b/>
                <w:lang w:val="en-GB"/>
              </w:rPr>
            </w:pPr>
          </w:p>
        </w:tc>
      </w:tr>
      <w:tr w:rsidR="00B31334" w:rsidRPr="007F438A" w:rsidTr="003B5EB9">
        <w:trPr>
          <w:cnfStyle w:val="000000010000" w:firstRow="0" w:lastRow="0" w:firstColumn="0" w:lastColumn="0" w:oddVBand="0" w:evenVBand="0" w:oddHBand="0" w:evenHBand="1" w:firstRowFirstColumn="0" w:firstRowLastColumn="0" w:lastRowFirstColumn="0" w:lastRowLastColumn="0"/>
          <w:trHeight w:val="1248"/>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jc w:val="center"/>
              <w:rPr>
                <w:noProof/>
                <w:lang w:val="en-GB" w:eastAsia="sv-SE"/>
              </w:rPr>
            </w:pPr>
            <w:r w:rsidRPr="007F438A">
              <w:rPr>
                <w:noProof/>
                <w:sz w:val="20"/>
                <w:szCs w:val="20"/>
                <w:lang w:val="sv-SE" w:eastAsia="sv-SE"/>
              </w:rPr>
              <w:drawing>
                <wp:inline distT="0" distB="0" distL="0" distR="0" wp14:anchorId="5FEB89F3" wp14:editId="6A182942">
                  <wp:extent cx="742950" cy="848360"/>
                  <wp:effectExtent l="0" t="0" r="0" b="8890"/>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742950" cy="848360"/>
                          </a:xfrm>
                          <a:prstGeom prst="rect">
                            <a:avLst/>
                          </a:prstGeom>
                          <a:noFill/>
                          <a:ln>
                            <a:noFill/>
                          </a:ln>
                        </pic:spPr>
                      </pic:pic>
                    </a:graphicData>
                  </a:graphic>
                </wp:inline>
              </w:drawing>
            </w:r>
          </w:p>
        </w:tc>
        <w:tc>
          <w:tcPr>
            <w:tcW w:w="7074" w:type="dxa"/>
          </w:tcPr>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b/>
                <w:lang w:val="en-GB"/>
              </w:rPr>
            </w:pPr>
            <w:r w:rsidRPr="007F438A">
              <w:rPr>
                <w:b/>
                <w:lang w:val="en-GB"/>
              </w:rPr>
              <w:t>Coffee break</w:t>
            </w:r>
          </w:p>
        </w:tc>
      </w:tr>
      <w:tr w:rsidR="00B31334" w:rsidRPr="007F438A" w:rsidTr="003B5EB9">
        <w:trPr>
          <w:cnfStyle w:val="000000100000" w:firstRow="0" w:lastRow="0" w:firstColumn="0" w:lastColumn="0" w:oddVBand="0" w:evenVBand="0" w:oddHBand="1" w:evenHBand="0" w:firstRowFirstColumn="0" w:firstRowLastColumn="0" w:lastRowFirstColumn="0" w:lastRowLastColumn="0"/>
          <w:trHeight w:val="1284"/>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jc w:val="center"/>
              <w:rPr>
                <w:noProof/>
                <w:sz w:val="20"/>
                <w:szCs w:val="20"/>
                <w:lang w:val="en-GB" w:eastAsia="sv-SE"/>
              </w:rPr>
            </w:pPr>
            <w:r w:rsidRPr="007F438A">
              <w:rPr>
                <w:noProof/>
                <w:sz w:val="20"/>
                <w:szCs w:val="20"/>
                <w:lang w:val="sv-SE" w:eastAsia="sv-SE"/>
              </w:rPr>
              <w:drawing>
                <wp:inline distT="0" distB="0" distL="0" distR="0" wp14:anchorId="3BF3BE17" wp14:editId="10D04E87">
                  <wp:extent cx="762000" cy="900642"/>
                  <wp:effectExtent l="0" t="0" r="0" b="0"/>
                  <wp:docPr id="54" name="Picture 54" descr="Description: Description: Description: C:\Users\serosa\AppData\Local\Microsoft\Windows\Temporary Internet Files\Content.IE5\LQGTF1UY\MC91022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Description: C:\Users\serosa\AppData\Local\Microsoft\Windows\Temporary Internet Files\Content.IE5\LQGTF1UY\MC910221021[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65147" cy="904361"/>
                          </a:xfrm>
                          <a:prstGeom prst="rect">
                            <a:avLst/>
                          </a:prstGeom>
                          <a:noFill/>
                          <a:ln>
                            <a:noFill/>
                          </a:ln>
                        </pic:spPr>
                      </pic:pic>
                    </a:graphicData>
                  </a:graphic>
                </wp:inline>
              </w:drawing>
            </w:r>
          </w:p>
        </w:tc>
        <w:tc>
          <w:tcPr>
            <w:tcW w:w="7074" w:type="dxa"/>
          </w:tcPr>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b/>
                <w:lang w:val="en-GB"/>
              </w:rPr>
              <w:t>Facilitation team meeting</w:t>
            </w:r>
          </w:p>
        </w:tc>
      </w:tr>
      <w:tr w:rsidR="00B31334" w:rsidRPr="007F438A" w:rsidTr="003B5EB9">
        <w:trPr>
          <w:cnfStyle w:val="000000010000" w:firstRow="0" w:lastRow="0" w:firstColumn="0" w:lastColumn="0" w:oddVBand="0" w:evenVBand="0" w:oddHBand="0" w:evenHBand="1"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jc w:val="center"/>
              <w:rPr>
                <w:noProof/>
                <w:lang w:val="en-GB" w:eastAsia="sv-SE"/>
              </w:rPr>
            </w:pPr>
            <w:r w:rsidRPr="007F438A">
              <w:rPr>
                <w:noProof/>
                <w:sz w:val="20"/>
                <w:szCs w:val="20"/>
                <w:lang w:val="sv-SE" w:eastAsia="sv-SE"/>
              </w:rPr>
              <w:drawing>
                <wp:inline distT="0" distB="0" distL="0" distR="0" wp14:anchorId="2261402D" wp14:editId="07E7BB7E">
                  <wp:extent cx="831215" cy="831215"/>
                  <wp:effectExtent l="0" t="0" r="6985" b="0"/>
                  <wp:docPr id="50" name="Picture 50"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7074" w:type="dxa"/>
          </w:tcPr>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r w:rsidRPr="007F438A">
              <w:rPr>
                <w:b/>
                <w:bCs/>
                <w:lang w:val="en-GB"/>
              </w:rPr>
              <w:t>Facilitator notes/Attention</w:t>
            </w:r>
          </w:p>
        </w:tc>
      </w:tr>
      <w:tr w:rsidR="00B31334" w:rsidRPr="007F438A" w:rsidTr="003B5EB9">
        <w:trPr>
          <w:cnfStyle w:val="000000100000" w:firstRow="0" w:lastRow="0" w:firstColumn="0" w:lastColumn="0" w:oddVBand="0" w:evenVBand="0" w:oddHBand="1" w:evenHBand="0" w:firstRowFirstColumn="0" w:firstRowLastColumn="0" w:lastRowFirstColumn="0" w:lastRowLastColumn="0"/>
          <w:trHeight w:val="1244"/>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rPr>
                <w:noProof/>
                <w:sz w:val="20"/>
                <w:szCs w:val="20"/>
                <w:lang w:val="en-GB" w:eastAsia="sv-SE"/>
              </w:rPr>
            </w:pPr>
            <w:r w:rsidRPr="007F438A">
              <w:rPr>
                <w:noProof/>
                <w:lang w:val="sv-SE" w:eastAsia="sv-SE"/>
              </w:rPr>
              <w:drawing>
                <wp:inline distT="0" distB="0" distL="0" distR="0" wp14:anchorId="60108CA4" wp14:editId="75F04E6F">
                  <wp:extent cx="1288415" cy="789940"/>
                  <wp:effectExtent l="0" t="0" r="6985" b="0"/>
                  <wp:docPr id="55" name="Picture 5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8415" cy="789940"/>
                          </a:xfrm>
                          <a:prstGeom prst="rect">
                            <a:avLst/>
                          </a:prstGeom>
                          <a:noFill/>
                          <a:ln>
                            <a:noFill/>
                          </a:ln>
                        </pic:spPr>
                      </pic:pic>
                    </a:graphicData>
                  </a:graphic>
                </wp:inline>
              </w:drawing>
            </w:r>
          </w:p>
        </w:tc>
        <w:tc>
          <w:tcPr>
            <w:tcW w:w="7074" w:type="dxa"/>
          </w:tcPr>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b/>
                <w:lang w:val="en-GB"/>
              </w:rPr>
              <w:t>Group work activity</w:t>
            </w:r>
          </w:p>
        </w:tc>
      </w:tr>
      <w:tr w:rsidR="00B31334" w:rsidRPr="007F438A" w:rsidTr="003B5EB9">
        <w:trPr>
          <w:cnfStyle w:val="000000010000" w:firstRow="0" w:lastRow="0" w:firstColumn="0" w:lastColumn="0" w:oddVBand="0" w:evenVBand="0" w:oddHBand="0" w:evenHBand="1" w:firstRowFirstColumn="0" w:firstRowLastColumn="0" w:lastRowFirstColumn="0" w:lastRowLastColumn="0"/>
          <w:trHeight w:val="1264"/>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rPr>
                <w:noProof/>
                <w:sz w:val="20"/>
                <w:szCs w:val="20"/>
                <w:lang w:val="en-GB" w:eastAsia="sv-SE"/>
              </w:rPr>
            </w:pPr>
            <w:r w:rsidRPr="007F438A">
              <w:rPr>
                <w:noProof/>
                <w:sz w:val="2"/>
                <w:szCs w:val="2"/>
                <w:lang w:val="sv-SE" w:eastAsia="sv-SE"/>
              </w:rPr>
              <w:drawing>
                <wp:inline distT="0" distB="0" distL="0" distR="0" wp14:anchorId="1EFDF6E1" wp14:editId="0FF4E7A3">
                  <wp:extent cx="1303020" cy="800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3020" cy="800100"/>
                          </a:xfrm>
                          <a:prstGeom prst="rect">
                            <a:avLst/>
                          </a:prstGeom>
                          <a:noFill/>
                          <a:ln>
                            <a:noFill/>
                          </a:ln>
                        </pic:spPr>
                      </pic:pic>
                    </a:graphicData>
                  </a:graphic>
                </wp:inline>
              </w:drawing>
            </w:r>
          </w:p>
        </w:tc>
        <w:tc>
          <w:tcPr>
            <w:tcW w:w="7074" w:type="dxa"/>
          </w:tcPr>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lang w:val="en-GB"/>
              </w:rPr>
            </w:pPr>
          </w:p>
          <w:p w:rsidR="00B31334" w:rsidRPr="007F438A" w:rsidRDefault="00B31334" w:rsidP="00F3464D">
            <w:pPr>
              <w:pStyle w:val="ECDCnormal"/>
              <w:cnfStyle w:val="000000010000" w:firstRow="0" w:lastRow="0" w:firstColumn="0" w:lastColumn="0" w:oddVBand="0" w:evenVBand="0" w:oddHBand="0" w:evenHBand="1" w:firstRowFirstColumn="0" w:firstRowLastColumn="0" w:lastRowFirstColumn="0" w:lastRowLastColumn="0"/>
              <w:rPr>
                <w:b/>
                <w:lang w:val="en-GB"/>
              </w:rPr>
            </w:pPr>
            <w:r w:rsidRPr="007F438A">
              <w:rPr>
                <w:b/>
                <w:lang w:val="en-GB"/>
              </w:rPr>
              <w:t>Lunch break</w:t>
            </w:r>
          </w:p>
        </w:tc>
      </w:tr>
      <w:tr w:rsidR="00B31334" w:rsidRPr="007F438A" w:rsidTr="003B5EB9">
        <w:trPr>
          <w:cnfStyle w:val="000000100000" w:firstRow="0" w:lastRow="0" w:firstColumn="0" w:lastColumn="0" w:oddVBand="0" w:evenVBand="0" w:oddHBand="1" w:evenHBand="0" w:firstRowFirstColumn="0" w:firstRowLastColumn="0" w:lastRowFirstColumn="0" w:lastRowLastColumn="0"/>
          <w:trHeight w:val="1213"/>
        </w:trPr>
        <w:tc>
          <w:tcPr>
            <w:cnfStyle w:val="001000000000" w:firstRow="0" w:lastRow="0" w:firstColumn="1" w:lastColumn="0" w:oddVBand="0" w:evenVBand="0" w:oddHBand="0" w:evenHBand="0" w:firstRowFirstColumn="0" w:firstRowLastColumn="0" w:lastRowFirstColumn="0" w:lastRowLastColumn="0"/>
            <w:tcW w:w="2282" w:type="dxa"/>
          </w:tcPr>
          <w:p w:rsidR="00B31334" w:rsidRPr="007F438A" w:rsidRDefault="00B31334" w:rsidP="00F3464D">
            <w:pPr>
              <w:pStyle w:val="ECDCnormal"/>
              <w:jc w:val="center"/>
              <w:rPr>
                <w:noProof/>
                <w:lang w:val="en-GB" w:eastAsia="sv-SE"/>
              </w:rPr>
            </w:pPr>
            <w:r w:rsidRPr="007F438A">
              <w:rPr>
                <w:rFonts w:eastAsia="Times New Roman"/>
                <w:noProof/>
                <w:sz w:val="20"/>
                <w:lang w:val="sv-SE" w:eastAsia="sv-SE"/>
              </w:rPr>
              <w:drawing>
                <wp:inline distT="0" distB="0" distL="0" distR="0" wp14:anchorId="41672025" wp14:editId="2C4913AB">
                  <wp:extent cx="714375" cy="664210"/>
                  <wp:effectExtent l="0" t="0" r="9525" b="254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14375" cy="664210"/>
                          </a:xfrm>
                          <a:prstGeom prst="rect">
                            <a:avLst/>
                          </a:prstGeom>
                          <a:noFill/>
                        </pic:spPr>
                      </pic:pic>
                    </a:graphicData>
                  </a:graphic>
                </wp:inline>
              </w:drawing>
            </w:r>
          </w:p>
        </w:tc>
        <w:tc>
          <w:tcPr>
            <w:tcW w:w="7074" w:type="dxa"/>
          </w:tcPr>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lang w:val="en-GB"/>
              </w:rPr>
            </w:pPr>
          </w:p>
          <w:p w:rsidR="00B31334" w:rsidRPr="007F438A" w:rsidRDefault="00B31334" w:rsidP="00F3464D">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b/>
                <w:lang w:val="en-GB"/>
              </w:rPr>
              <w:t>PowerPoint presentation</w:t>
            </w:r>
          </w:p>
        </w:tc>
      </w:tr>
    </w:tbl>
    <w:p w:rsidR="001B0C95" w:rsidRPr="007F438A" w:rsidRDefault="009B23B1" w:rsidP="00B85440">
      <w:pPr>
        <w:pStyle w:val="ECDCHeading1"/>
        <w:tabs>
          <w:tab w:val="left" w:pos="1134"/>
        </w:tabs>
      </w:pPr>
      <w:r w:rsidRPr="007F438A">
        <w:lastRenderedPageBreak/>
        <w:t>2.1</w:t>
      </w:r>
      <w:r w:rsidR="00B43797" w:rsidRPr="007F438A">
        <w:t xml:space="preserve"> </w:t>
      </w:r>
      <w:r w:rsidR="00372919" w:rsidRPr="007F438A">
        <w:t>Pre-course p</w:t>
      </w:r>
      <w:r w:rsidR="001B0C95" w:rsidRPr="007F438A">
        <w:t>ackage</w:t>
      </w:r>
      <w:bookmarkEnd w:id="36"/>
      <w:bookmarkEnd w:id="37"/>
      <w:bookmarkEnd w:id="38"/>
    </w:p>
    <w:p w:rsidR="001B0C95" w:rsidRPr="007F438A" w:rsidRDefault="001B0C95" w:rsidP="00B80BEE">
      <w:pPr>
        <w:pStyle w:val="ECDCnormal"/>
        <w:rPr>
          <w:lang w:val="en-GB"/>
        </w:rPr>
      </w:pPr>
      <w:r w:rsidRPr="007F438A">
        <w:rPr>
          <w:lang w:val="en-GB"/>
        </w:rPr>
        <w:t>Th</w:t>
      </w:r>
      <w:r w:rsidR="009A7FB0" w:rsidRPr="007F438A">
        <w:rPr>
          <w:lang w:val="en-GB"/>
        </w:rPr>
        <w:t>e purpose of the pre-</w:t>
      </w:r>
      <w:r w:rsidR="00372919" w:rsidRPr="007F438A">
        <w:rPr>
          <w:lang w:val="en-GB"/>
        </w:rPr>
        <w:t xml:space="preserve">course </w:t>
      </w:r>
      <w:r w:rsidRPr="007F438A">
        <w:rPr>
          <w:lang w:val="en-GB"/>
        </w:rPr>
        <w:t>package is to assist participants in their preparation for the face-to-face course</w:t>
      </w:r>
      <w:r w:rsidR="009A7FB0" w:rsidRPr="007F438A">
        <w:rPr>
          <w:lang w:val="en-GB"/>
        </w:rPr>
        <w:t>,</w:t>
      </w:r>
      <w:r w:rsidRPr="007F438A">
        <w:rPr>
          <w:lang w:val="en-GB"/>
        </w:rPr>
        <w:t xml:space="preserve"> to provide background information on </w:t>
      </w:r>
      <w:r w:rsidR="009B23B1" w:rsidRPr="007F438A">
        <w:rPr>
          <w:lang w:val="en-GB"/>
        </w:rPr>
        <w:t xml:space="preserve">the </w:t>
      </w:r>
      <w:r w:rsidRPr="007F438A">
        <w:rPr>
          <w:lang w:val="en-GB"/>
        </w:rPr>
        <w:t xml:space="preserve">design, implementation and evaluation of prudent </w:t>
      </w:r>
      <w:r w:rsidR="00B43797" w:rsidRPr="007F438A">
        <w:rPr>
          <w:lang w:val="en-GB"/>
        </w:rPr>
        <w:t>antibiotic</w:t>
      </w:r>
      <w:r w:rsidRPr="007F438A">
        <w:rPr>
          <w:lang w:val="en-GB"/>
        </w:rPr>
        <w:t xml:space="preserve"> use campaigns</w:t>
      </w:r>
      <w:r w:rsidR="009A7FB0" w:rsidRPr="007F438A">
        <w:rPr>
          <w:lang w:val="en-GB"/>
        </w:rPr>
        <w:t xml:space="preserve"> and</w:t>
      </w:r>
      <w:r w:rsidR="00EA0DC5" w:rsidRPr="007F438A">
        <w:rPr>
          <w:lang w:val="en-GB"/>
        </w:rPr>
        <w:t>,</w:t>
      </w:r>
      <w:r w:rsidR="009A7FB0" w:rsidRPr="007F438A">
        <w:rPr>
          <w:lang w:val="en-GB"/>
        </w:rPr>
        <w:t xml:space="preserve"> </w:t>
      </w:r>
      <w:r w:rsidR="00372919" w:rsidRPr="007F438A">
        <w:rPr>
          <w:lang w:val="en-GB"/>
        </w:rPr>
        <w:t>if possible</w:t>
      </w:r>
      <w:r w:rsidR="00EA0DC5" w:rsidRPr="007F438A">
        <w:rPr>
          <w:lang w:val="en-GB"/>
        </w:rPr>
        <w:t>,</w:t>
      </w:r>
      <w:r w:rsidR="00372919" w:rsidRPr="007F438A">
        <w:rPr>
          <w:lang w:val="en-GB"/>
        </w:rPr>
        <w:t xml:space="preserve"> </w:t>
      </w:r>
      <w:r w:rsidR="009A7FB0" w:rsidRPr="007F438A">
        <w:rPr>
          <w:lang w:val="en-GB"/>
        </w:rPr>
        <w:t>to initiate discussion among participants and facilitators prior to the face-to-face course</w:t>
      </w:r>
      <w:r w:rsidRPr="007F438A">
        <w:rPr>
          <w:lang w:val="en-GB"/>
        </w:rPr>
        <w:t>.</w:t>
      </w:r>
    </w:p>
    <w:p w:rsidR="001B0C95" w:rsidRPr="007F438A" w:rsidRDefault="001B0C95" w:rsidP="00B80BEE">
      <w:pPr>
        <w:pStyle w:val="ECDCnormal"/>
        <w:rPr>
          <w:lang w:val="en-GB"/>
        </w:rPr>
      </w:pPr>
      <w:r w:rsidRPr="007F438A">
        <w:rPr>
          <w:lang w:val="en-GB"/>
        </w:rPr>
        <w:t>The suggested methodology for this component of the training is self-directed learning</w:t>
      </w:r>
      <w:r w:rsidR="009B23B1" w:rsidRPr="007F438A">
        <w:rPr>
          <w:lang w:val="en-GB"/>
        </w:rPr>
        <w:t>,</w:t>
      </w:r>
      <w:r w:rsidRPr="007F438A">
        <w:rPr>
          <w:lang w:val="en-GB"/>
        </w:rPr>
        <w:t xml:space="preserve"> supported with materials </w:t>
      </w:r>
      <w:r w:rsidR="009B23B1" w:rsidRPr="007F438A">
        <w:rPr>
          <w:lang w:val="en-GB"/>
        </w:rPr>
        <w:t>which may</w:t>
      </w:r>
      <w:r w:rsidRPr="007F438A">
        <w:rPr>
          <w:lang w:val="en-GB"/>
        </w:rPr>
        <w:t xml:space="preserve"> be provided using either </w:t>
      </w:r>
      <w:r w:rsidR="009B23B1" w:rsidRPr="007F438A">
        <w:rPr>
          <w:lang w:val="en-GB"/>
        </w:rPr>
        <w:t xml:space="preserve">a </w:t>
      </w:r>
      <w:r w:rsidR="00EA0DC5" w:rsidRPr="007F438A">
        <w:rPr>
          <w:lang w:val="en-GB"/>
        </w:rPr>
        <w:t>web-based platform</w:t>
      </w:r>
      <w:r w:rsidR="009A7FB0" w:rsidRPr="007F438A">
        <w:rPr>
          <w:lang w:val="en-GB"/>
        </w:rPr>
        <w:t xml:space="preserve">, </w:t>
      </w:r>
      <w:r w:rsidRPr="007F438A">
        <w:rPr>
          <w:lang w:val="en-GB"/>
        </w:rPr>
        <w:t xml:space="preserve">or </w:t>
      </w:r>
      <w:r w:rsidR="009A7FB0" w:rsidRPr="007F438A">
        <w:rPr>
          <w:lang w:val="en-GB"/>
        </w:rPr>
        <w:t xml:space="preserve">if this is not possible, using </w:t>
      </w:r>
      <w:r w:rsidRPr="007F438A">
        <w:rPr>
          <w:lang w:val="en-GB"/>
        </w:rPr>
        <w:t xml:space="preserve">more conventional communication means such as electronic </w:t>
      </w:r>
      <w:r w:rsidR="009B23B1" w:rsidRPr="007F438A">
        <w:rPr>
          <w:lang w:val="en-GB"/>
        </w:rPr>
        <w:t xml:space="preserve">mail </w:t>
      </w:r>
      <w:r w:rsidRPr="007F438A">
        <w:rPr>
          <w:lang w:val="en-GB"/>
        </w:rPr>
        <w:t>or post. Plan the preparation timeline according to the communication channel selected. Some key points to be considered are suggested in</w:t>
      </w:r>
      <w:r w:rsidR="007050E9" w:rsidRPr="007F438A">
        <w:rPr>
          <w:lang w:val="en-GB"/>
        </w:rPr>
        <w:t xml:space="preserve"> </w:t>
      </w:r>
      <w:r w:rsidR="007050E9" w:rsidRPr="007F438A">
        <w:rPr>
          <w:i/>
          <w:lang w:val="en-GB"/>
        </w:rPr>
        <w:t>C</w:t>
      </w:r>
      <w:r w:rsidRPr="007F438A">
        <w:rPr>
          <w:i/>
          <w:lang w:val="en-GB"/>
        </w:rPr>
        <w:t xml:space="preserve">hecklist </w:t>
      </w:r>
      <w:r w:rsidR="009B23B1" w:rsidRPr="007F438A">
        <w:rPr>
          <w:i/>
          <w:lang w:val="en-GB"/>
        </w:rPr>
        <w:t>n</w:t>
      </w:r>
      <w:r w:rsidRPr="007F438A">
        <w:rPr>
          <w:i/>
          <w:lang w:val="en-GB"/>
        </w:rPr>
        <w:t>o</w:t>
      </w:r>
      <w:r w:rsidR="009A7FB0" w:rsidRPr="007F438A">
        <w:rPr>
          <w:i/>
          <w:lang w:val="en-GB"/>
        </w:rPr>
        <w:t>.</w:t>
      </w:r>
      <w:r w:rsidRPr="007F438A">
        <w:rPr>
          <w:i/>
          <w:lang w:val="en-GB"/>
        </w:rPr>
        <w:t xml:space="preserve"> 2</w:t>
      </w:r>
      <w:r w:rsidRPr="007F438A">
        <w:rPr>
          <w:lang w:val="en-GB"/>
        </w:rPr>
        <w:t>.</w:t>
      </w:r>
    </w:p>
    <w:p w:rsidR="00E524EB" w:rsidRPr="007F438A" w:rsidRDefault="001B0C95" w:rsidP="00E524EB">
      <w:pPr>
        <w:pStyle w:val="ECDCnormal"/>
        <w:rPr>
          <w:lang w:val="en-GB"/>
        </w:rPr>
      </w:pPr>
      <w:r w:rsidRPr="007F438A">
        <w:rPr>
          <w:lang w:val="en-GB"/>
        </w:rPr>
        <w:t xml:space="preserve">Participants should complete the following tasks within one month prior </w:t>
      </w:r>
      <w:r w:rsidR="009B23B1" w:rsidRPr="007F438A">
        <w:rPr>
          <w:lang w:val="en-GB"/>
        </w:rPr>
        <w:t xml:space="preserve">to </w:t>
      </w:r>
      <w:r w:rsidRPr="007F438A">
        <w:rPr>
          <w:lang w:val="en-GB"/>
        </w:rPr>
        <w:t>their attenda</w:t>
      </w:r>
      <w:r w:rsidR="00E524EB" w:rsidRPr="007F438A">
        <w:rPr>
          <w:lang w:val="en-GB"/>
        </w:rPr>
        <w:t>nce to the face-to-face course:</w:t>
      </w:r>
    </w:p>
    <w:p w:rsidR="00E524EB" w:rsidRPr="007F438A" w:rsidRDefault="001B0C95" w:rsidP="007A22BC">
      <w:pPr>
        <w:pStyle w:val="ECDCnormal"/>
        <w:numPr>
          <w:ilvl w:val="0"/>
          <w:numId w:val="107"/>
        </w:numPr>
        <w:ind w:left="426" w:hanging="426"/>
        <w:rPr>
          <w:lang w:val="en-GB"/>
        </w:rPr>
      </w:pPr>
      <w:r w:rsidRPr="007F438A">
        <w:rPr>
          <w:b/>
          <w:lang w:val="en-GB"/>
        </w:rPr>
        <w:t>Pre-course exercise</w:t>
      </w:r>
      <w:r w:rsidR="00EA0DC5" w:rsidRPr="007F438A">
        <w:rPr>
          <w:b/>
          <w:lang w:val="en-GB"/>
        </w:rPr>
        <w:t xml:space="preserve"> </w:t>
      </w:r>
      <w:r w:rsidR="00EA0DC5" w:rsidRPr="007F438A">
        <w:rPr>
          <w:b/>
          <w:i/>
          <w:lang w:val="en-GB"/>
        </w:rPr>
        <w:t>(optional activity)</w:t>
      </w:r>
      <w:r w:rsidRPr="007F438A">
        <w:rPr>
          <w:b/>
          <w:lang w:val="en-GB"/>
        </w:rPr>
        <w:t xml:space="preserve">: </w:t>
      </w:r>
      <w:r w:rsidR="009F73D3" w:rsidRPr="007F438A">
        <w:rPr>
          <w:lang w:val="en-GB"/>
        </w:rPr>
        <w:t>T</w:t>
      </w:r>
      <w:r w:rsidRPr="007F438A">
        <w:rPr>
          <w:lang w:val="en-GB"/>
        </w:rPr>
        <w:t>he</w:t>
      </w:r>
      <w:r w:rsidRPr="007F438A">
        <w:rPr>
          <w:b/>
          <w:lang w:val="en-GB"/>
        </w:rPr>
        <w:t xml:space="preserve"> </w:t>
      </w:r>
      <w:r w:rsidRPr="007F438A">
        <w:rPr>
          <w:lang w:val="en-GB"/>
        </w:rPr>
        <w:t>objective of this activity is to assess participants</w:t>
      </w:r>
      <w:r w:rsidR="007050E9" w:rsidRPr="007F438A">
        <w:rPr>
          <w:lang w:val="en-GB"/>
        </w:rPr>
        <w:t>’</w:t>
      </w:r>
      <w:r w:rsidR="00372919" w:rsidRPr="007F438A">
        <w:rPr>
          <w:lang w:val="en-GB"/>
        </w:rPr>
        <w:t xml:space="preserve"> experiences and knowledge on social marketing</w:t>
      </w:r>
      <w:r w:rsidRPr="007F438A">
        <w:rPr>
          <w:lang w:val="en-GB"/>
        </w:rPr>
        <w:t xml:space="preserve"> and </w:t>
      </w:r>
      <w:r w:rsidR="00372919" w:rsidRPr="007F438A">
        <w:rPr>
          <w:lang w:val="en-GB"/>
        </w:rPr>
        <w:t>behaviour change communication campaigns as well as methods for evaluation</w:t>
      </w:r>
      <w:r w:rsidR="00E524EB" w:rsidRPr="007F438A">
        <w:rPr>
          <w:lang w:val="en-GB"/>
        </w:rPr>
        <w:t>.</w:t>
      </w:r>
      <w:r w:rsidR="003135F9" w:rsidRPr="007F438A">
        <w:rPr>
          <w:lang w:val="en-GB"/>
        </w:rPr>
        <w:t xml:space="preserve"> This exercise may help the facilitator’s to gain a general idea of where the participants stand before the course. It could also act as a baseline for future post-course evaluation if desired by the team.</w:t>
      </w:r>
      <w:r w:rsidR="00EA0DC5" w:rsidRPr="007F438A">
        <w:rPr>
          <w:lang w:val="en-GB"/>
        </w:rPr>
        <w:t xml:space="preserve"> The tool for this exercise can be found in </w:t>
      </w:r>
      <w:r w:rsidR="00110A59" w:rsidRPr="007F438A">
        <w:rPr>
          <w:i/>
          <w:lang w:val="en-GB"/>
        </w:rPr>
        <w:t xml:space="preserve">Annex </w:t>
      </w:r>
      <w:r w:rsidR="00F449C0" w:rsidRPr="007F438A">
        <w:rPr>
          <w:i/>
          <w:lang w:val="en-GB"/>
        </w:rPr>
        <w:t>6</w:t>
      </w:r>
      <w:r w:rsidR="00EA0DC5" w:rsidRPr="007F438A">
        <w:rPr>
          <w:lang w:val="en-GB"/>
        </w:rPr>
        <w:t>. It is possible to modify it according to your needs.</w:t>
      </w:r>
    </w:p>
    <w:p w:rsidR="001B0C95" w:rsidRPr="007F438A" w:rsidRDefault="009B23B1" w:rsidP="007A22BC">
      <w:pPr>
        <w:pStyle w:val="ECDCnormal"/>
        <w:numPr>
          <w:ilvl w:val="0"/>
          <w:numId w:val="107"/>
        </w:numPr>
        <w:ind w:left="426" w:hanging="426"/>
        <w:rPr>
          <w:lang w:val="en-GB"/>
        </w:rPr>
      </w:pPr>
      <w:r w:rsidRPr="007F438A">
        <w:rPr>
          <w:b/>
          <w:lang w:val="en-GB"/>
        </w:rPr>
        <w:t xml:space="preserve">Required </w:t>
      </w:r>
      <w:r w:rsidR="001B0C95" w:rsidRPr="007F438A">
        <w:rPr>
          <w:b/>
          <w:lang w:val="en-GB"/>
        </w:rPr>
        <w:t>pre-course reading:</w:t>
      </w:r>
      <w:r w:rsidR="009F73D3" w:rsidRPr="007F438A">
        <w:rPr>
          <w:lang w:val="en-GB"/>
        </w:rPr>
        <w:t xml:space="preserve"> P</w:t>
      </w:r>
      <w:r w:rsidR="001B0C95" w:rsidRPr="007F438A">
        <w:rPr>
          <w:lang w:val="en-GB"/>
        </w:rPr>
        <w:t>articipants must have access to the electronic files or printed versions of the following research articles:</w:t>
      </w:r>
    </w:p>
    <w:p w:rsidR="001B0C95" w:rsidRPr="007F438A" w:rsidRDefault="001B0C95" w:rsidP="007A22BC">
      <w:pPr>
        <w:pStyle w:val="ECDCnormal"/>
        <w:numPr>
          <w:ilvl w:val="0"/>
          <w:numId w:val="29"/>
        </w:numPr>
        <w:ind w:left="1418"/>
        <w:rPr>
          <w:lang w:val="en-GB"/>
        </w:rPr>
      </w:pPr>
      <w:r w:rsidRPr="007F438A">
        <w:rPr>
          <w:lang w:val="en-GB"/>
        </w:rPr>
        <w:t xml:space="preserve">Charani E, Edwards R, Sevdalis N, Alexandrou B, Sibley E, Mullett D, </w:t>
      </w:r>
      <w:r w:rsidR="000A6F3D" w:rsidRPr="007F438A">
        <w:rPr>
          <w:lang w:val="en-GB"/>
        </w:rPr>
        <w:t>Franklin BD, Holmes A</w:t>
      </w:r>
      <w:r w:rsidRPr="007F438A">
        <w:rPr>
          <w:lang w:val="en-GB"/>
        </w:rPr>
        <w:t>. Behavior change strategies to influence antimicrobial prescribing in acute care: a systematic review</w:t>
      </w:r>
      <w:r w:rsidR="009B23B1" w:rsidRPr="007F438A">
        <w:rPr>
          <w:lang w:val="en-GB"/>
        </w:rPr>
        <w:t xml:space="preserve">. Clin </w:t>
      </w:r>
      <w:r w:rsidR="007620B1" w:rsidRPr="007F438A">
        <w:rPr>
          <w:lang w:val="en-GB"/>
        </w:rPr>
        <w:t>Infect Dis</w:t>
      </w:r>
      <w:r w:rsidR="000A6F3D" w:rsidRPr="007F438A">
        <w:rPr>
          <w:lang w:val="en-GB"/>
        </w:rPr>
        <w:t>.</w:t>
      </w:r>
      <w:r w:rsidR="007620B1" w:rsidRPr="007F438A">
        <w:rPr>
          <w:lang w:val="en-GB"/>
        </w:rPr>
        <w:t xml:space="preserve"> 2011</w:t>
      </w:r>
      <w:r w:rsidR="000A6F3D" w:rsidRPr="007F438A">
        <w:rPr>
          <w:lang w:val="en-GB"/>
        </w:rPr>
        <w:t xml:space="preserve"> Oct</w:t>
      </w:r>
      <w:r w:rsidR="007620B1" w:rsidRPr="007F438A">
        <w:rPr>
          <w:lang w:val="en-GB"/>
        </w:rPr>
        <w:t>;</w:t>
      </w:r>
      <w:r w:rsidR="009B23B1" w:rsidRPr="007F438A">
        <w:rPr>
          <w:lang w:val="en-GB"/>
        </w:rPr>
        <w:t>53(7):6</w:t>
      </w:r>
      <w:r w:rsidRPr="007F438A">
        <w:rPr>
          <w:lang w:val="en-GB"/>
        </w:rPr>
        <w:t>51-662</w:t>
      </w:r>
      <w:r w:rsidR="007050E9" w:rsidRPr="007F438A">
        <w:rPr>
          <w:lang w:val="en-GB"/>
        </w:rPr>
        <w:t>.</w:t>
      </w:r>
    </w:p>
    <w:p w:rsidR="001B0C95" w:rsidRPr="007F438A" w:rsidRDefault="001B0C95" w:rsidP="007A22BC">
      <w:pPr>
        <w:pStyle w:val="ECDCnormal"/>
        <w:numPr>
          <w:ilvl w:val="0"/>
          <w:numId w:val="29"/>
        </w:numPr>
        <w:ind w:left="1418"/>
        <w:rPr>
          <w:lang w:val="en-GB"/>
        </w:rPr>
      </w:pPr>
      <w:r w:rsidRPr="007F438A">
        <w:rPr>
          <w:lang w:val="en-GB"/>
        </w:rPr>
        <w:t>Huttner B, Goossens H, Verheij T, Harbarth S</w:t>
      </w:r>
      <w:r w:rsidR="007620B1" w:rsidRPr="007F438A">
        <w:rPr>
          <w:lang w:val="en-GB"/>
        </w:rPr>
        <w:t>,</w:t>
      </w:r>
      <w:r w:rsidRPr="007F438A">
        <w:rPr>
          <w:lang w:val="en-GB"/>
        </w:rPr>
        <w:t xml:space="preserve"> CHAMP consortium. Characteristics and outcomes of public campaigns aimed at improving the use of antibiotics in outpatients in high-income countries. Lancet Infect Dis</w:t>
      </w:r>
      <w:r w:rsidR="000A6F3D" w:rsidRPr="007F438A">
        <w:rPr>
          <w:lang w:val="en-GB"/>
        </w:rPr>
        <w:t>.</w:t>
      </w:r>
      <w:r w:rsidRPr="007F438A">
        <w:rPr>
          <w:lang w:val="en-GB"/>
        </w:rPr>
        <w:t xml:space="preserve"> 2010</w:t>
      </w:r>
      <w:r w:rsidR="000A6F3D" w:rsidRPr="007F438A">
        <w:rPr>
          <w:lang w:val="en-GB"/>
        </w:rPr>
        <w:t xml:space="preserve"> Jan</w:t>
      </w:r>
      <w:r w:rsidRPr="007F438A">
        <w:rPr>
          <w:lang w:val="en-GB"/>
        </w:rPr>
        <w:t>;10</w:t>
      </w:r>
      <w:r w:rsidR="00B46DB4" w:rsidRPr="007F438A">
        <w:rPr>
          <w:lang w:val="en-GB"/>
        </w:rPr>
        <w:t>(1)</w:t>
      </w:r>
      <w:r w:rsidRPr="007F438A">
        <w:rPr>
          <w:lang w:val="en-GB"/>
        </w:rPr>
        <w:t>:17-31.</w:t>
      </w:r>
    </w:p>
    <w:p w:rsidR="007F296C" w:rsidRDefault="00E524EB" w:rsidP="001D1334">
      <w:pPr>
        <w:pStyle w:val="ECDCnormal"/>
        <w:numPr>
          <w:ilvl w:val="0"/>
          <w:numId w:val="29"/>
        </w:numPr>
        <w:ind w:left="1418"/>
        <w:rPr>
          <w:lang w:val="en-GB"/>
        </w:rPr>
      </w:pPr>
      <w:r w:rsidRPr="007F438A">
        <w:rPr>
          <w:lang w:val="en-GB"/>
        </w:rPr>
        <w:t>Macdonal</w:t>
      </w:r>
      <w:r w:rsidR="00B46DB4" w:rsidRPr="007F438A">
        <w:rPr>
          <w:lang w:val="en-GB"/>
        </w:rPr>
        <w:t>d L, Cairns G, Angus K, Stead M.</w:t>
      </w:r>
      <w:r w:rsidRPr="007F438A">
        <w:rPr>
          <w:lang w:val="en-GB"/>
        </w:rPr>
        <w:t xml:space="preserve"> Evidence review: social marketing for the prevention and control of commun</w:t>
      </w:r>
      <w:r w:rsidR="00B46DB4" w:rsidRPr="007F438A">
        <w:rPr>
          <w:lang w:val="en-GB"/>
        </w:rPr>
        <w:t>icable disease. Stockholm: ECDC;</w:t>
      </w:r>
      <w:r w:rsidR="001D1334">
        <w:rPr>
          <w:lang w:val="en-GB"/>
        </w:rPr>
        <w:t xml:space="preserve"> 2012. </w:t>
      </w:r>
    </w:p>
    <w:p w:rsidR="001D1334" w:rsidRPr="007F296C" w:rsidRDefault="001D1334" w:rsidP="001D1334">
      <w:pPr>
        <w:pStyle w:val="ECDCnormal"/>
        <w:numPr>
          <w:ilvl w:val="0"/>
          <w:numId w:val="29"/>
        </w:numPr>
        <w:ind w:left="1418"/>
        <w:rPr>
          <w:lang w:val="en-GB"/>
        </w:rPr>
      </w:pPr>
      <w:proofErr w:type="spellStart"/>
      <w:r w:rsidRPr="007F296C">
        <w:rPr>
          <w:rFonts w:ascii="Arial" w:eastAsia="Times New Roman" w:hAnsi="Arial" w:cs="Arial"/>
          <w:lang w:eastAsia="nl-NL"/>
        </w:rPr>
        <w:t>Saam</w:t>
      </w:r>
      <w:proofErr w:type="spellEnd"/>
      <w:r w:rsidRPr="007F296C">
        <w:rPr>
          <w:rFonts w:ascii="Arial" w:eastAsia="Times New Roman" w:hAnsi="Arial" w:cs="Arial"/>
          <w:lang w:eastAsia="nl-NL"/>
        </w:rPr>
        <w:t xml:space="preserve"> M, </w:t>
      </w:r>
      <w:proofErr w:type="spellStart"/>
      <w:r w:rsidRPr="007F296C">
        <w:rPr>
          <w:rFonts w:ascii="Arial" w:eastAsia="Times New Roman" w:hAnsi="Arial" w:cs="Arial"/>
          <w:lang w:eastAsia="nl-NL"/>
        </w:rPr>
        <w:t>Huttner</w:t>
      </w:r>
      <w:proofErr w:type="spellEnd"/>
      <w:r w:rsidRPr="007F296C">
        <w:rPr>
          <w:rFonts w:ascii="Arial" w:eastAsia="Times New Roman" w:hAnsi="Arial" w:cs="Arial"/>
          <w:lang w:eastAsia="nl-NL"/>
        </w:rPr>
        <w:t xml:space="preserve"> B and </w:t>
      </w:r>
      <w:proofErr w:type="spellStart"/>
      <w:r w:rsidRPr="007F296C">
        <w:rPr>
          <w:rFonts w:ascii="Arial" w:eastAsia="Times New Roman" w:hAnsi="Arial" w:cs="Arial"/>
          <w:lang w:eastAsia="nl-NL"/>
        </w:rPr>
        <w:t>Harbarth</w:t>
      </w:r>
      <w:proofErr w:type="spellEnd"/>
      <w:r w:rsidRPr="007F296C">
        <w:rPr>
          <w:rFonts w:ascii="Arial" w:eastAsia="Times New Roman" w:hAnsi="Arial" w:cs="Arial"/>
          <w:lang w:eastAsia="nl-NL"/>
        </w:rPr>
        <w:t xml:space="preserve"> S </w:t>
      </w:r>
      <w:r w:rsidRPr="007F296C">
        <w:rPr>
          <w:lang w:val="en-GB"/>
        </w:rPr>
        <w:t>World Health Organization Expert Committee on the Selection and Use of Essential Medicines</w:t>
      </w:r>
      <w:r w:rsidR="007F296C">
        <w:rPr>
          <w:lang w:val="en-GB"/>
        </w:rPr>
        <w:t xml:space="preserve">. </w:t>
      </w:r>
      <w:r w:rsidRPr="007F296C">
        <w:rPr>
          <w:lang w:val="en-GB"/>
        </w:rPr>
        <w:t>Evaluation of antibiotic awareness campaigns, Geneva, 2017.</w:t>
      </w:r>
    </w:p>
    <w:p w:rsidR="003135F9" w:rsidRPr="007F438A" w:rsidRDefault="001B0C95" w:rsidP="007A22BC">
      <w:pPr>
        <w:pStyle w:val="ECDCnormal"/>
        <w:numPr>
          <w:ilvl w:val="0"/>
          <w:numId w:val="107"/>
        </w:numPr>
        <w:ind w:left="426" w:hanging="426"/>
        <w:rPr>
          <w:lang w:val="en-GB"/>
        </w:rPr>
      </w:pPr>
      <w:r w:rsidRPr="007F438A">
        <w:rPr>
          <w:b/>
          <w:lang w:val="en-GB"/>
        </w:rPr>
        <w:t>Pre-course assignment:</w:t>
      </w:r>
      <w:r w:rsidR="00EA0DC5" w:rsidRPr="007F438A">
        <w:rPr>
          <w:b/>
          <w:lang w:val="en-GB"/>
        </w:rPr>
        <w:t xml:space="preserve"> </w:t>
      </w:r>
      <w:r w:rsidR="009F73D3" w:rsidRPr="007F438A">
        <w:rPr>
          <w:lang w:val="en-GB"/>
        </w:rPr>
        <w:t>T</w:t>
      </w:r>
      <w:r w:rsidR="003135F9" w:rsidRPr="007F438A">
        <w:rPr>
          <w:lang w:val="en-GB"/>
        </w:rPr>
        <w:t xml:space="preserve">his assignment allows the facilitation team to better understand participants’ backgrounds and expertise prior to the face-to-face course. It also gives the participants a chance to reflect upon certain issues before the start of the </w:t>
      </w:r>
      <w:r w:rsidR="003135F9" w:rsidRPr="007F438A">
        <w:rPr>
          <w:lang w:val="en-GB"/>
        </w:rPr>
        <w:lastRenderedPageBreak/>
        <w:t>course and to define a problem in their own setting (if applicable). Below are two suggestions for exercises that can be requested, although other ideas and exercises are of course welcome to be added to the list.</w:t>
      </w:r>
    </w:p>
    <w:p w:rsidR="001B0C95" w:rsidRPr="007F438A" w:rsidRDefault="001B0C95" w:rsidP="007A22BC">
      <w:pPr>
        <w:pStyle w:val="ECDCnormal"/>
        <w:numPr>
          <w:ilvl w:val="0"/>
          <w:numId w:val="30"/>
        </w:numPr>
        <w:spacing w:after="0"/>
        <w:ind w:left="709" w:hanging="283"/>
        <w:rPr>
          <w:lang w:val="en-GB"/>
        </w:rPr>
      </w:pPr>
      <w:r w:rsidRPr="007F438A">
        <w:rPr>
          <w:lang w:val="en-GB"/>
        </w:rPr>
        <w:t xml:space="preserve">Outline of </w:t>
      </w:r>
      <w:r w:rsidR="007050E9" w:rsidRPr="007F438A">
        <w:rPr>
          <w:lang w:val="en-GB"/>
        </w:rPr>
        <w:t xml:space="preserve">the </w:t>
      </w:r>
      <w:r w:rsidRPr="007F438A">
        <w:rPr>
          <w:lang w:val="en-GB"/>
        </w:rPr>
        <w:t xml:space="preserve">upcoming EAAD national campaign </w:t>
      </w:r>
      <w:r w:rsidR="007050E9" w:rsidRPr="007F438A">
        <w:rPr>
          <w:lang w:val="en-GB"/>
        </w:rPr>
        <w:t xml:space="preserve">that </w:t>
      </w:r>
      <w:r w:rsidRPr="007F438A">
        <w:rPr>
          <w:lang w:val="en-GB"/>
        </w:rPr>
        <w:t>the participants are planning to implement, includ</w:t>
      </w:r>
      <w:r w:rsidR="009B23B1" w:rsidRPr="007F438A">
        <w:rPr>
          <w:lang w:val="en-GB"/>
        </w:rPr>
        <w:t>ing country-specific challenges</w:t>
      </w:r>
      <w:r w:rsidRPr="007F438A">
        <w:rPr>
          <w:lang w:val="en-GB"/>
        </w:rPr>
        <w:t xml:space="preserve"> on:</w:t>
      </w:r>
    </w:p>
    <w:p w:rsidR="001B0C95" w:rsidRPr="007F438A" w:rsidRDefault="001B0C95" w:rsidP="007A22BC">
      <w:pPr>
        <w:pStyle w:val="ECDCnormal"/>
        <w:numPr>
          <w:ilvl w:val="1"/>
          <w:numId w:val="177"/>
        </w:numPr>
        <w:spacing w:after="0"/>
        <w:ind w:left="1276" w:hanging="218"/>
        <w:rPr>
          <w:lang w:val="en-GB"/>
        </w:rPr>
      </w:pPr>
      <w:r w:rsidRPr="007F438A">
        <w:rPr>
          <w:lang w:val="en-GB"/>
        </w:rPr>
        <w:t>How to address a target group</w:t>
      </w:r>
    </w:p>
    <w:p w:rsidR="001B0C95" w:rsidRPr="007F438A" w:rsidRDefault="001B0C95" w:rsidP="007A22BC">
      <w:pPr>
        <w:pStyle w:val="ECDCnormal"/>
        <w:numPr>
          <w:ilvl w:val="1"/>
          <w:numId w:val="177"/>
        </w:numPr>
        <w:spacing w:after="0"/>
        <w:ind w:left="1276" w:hanging="218"/>
        <w:rPr>
          <w:lang w:val="en-GB"/>
        </w:rPr>
      </w:pPr>
      <w:r w:rsidRPr="007F438A">
        <w:rPr>
          <w:lang w:val="en-GB"/>
        </w:rPr>
        <w:t>How to implement the campaign components, including:</w:t>
      </w:r>
    </w:p>
    <w:p w:rsidR="001B0C95" w:rsidRPr="007F438A" w:rsidRDefault="001B0C95" w:rsidP="007A22BC">
      <w:pPr>
        <w:pStyle w:val="ECDCnormal"/>
        <w:numPr>
          <w:ilvl w:val="0"/>
          <w:numId w:val="176"/>
        </w:numPr>
        <w:spacing w:after="0"/>
        <w:ind w:left="1701" w:hanging="283"/>
        <w:rPr>
          <w:lang w:val="en-GB"/>
        </w:rPr>
      </w:pPr>
      <w:r w:rsidRPr="007F438A">
        <w:rPr>
          <w:lang w:val="en-GB"/>
        </w:rPr>
        <w:t>Budget</w:t>
      </w:r>
    </w:p>
    <w:p w:rsidR="001B0C95" w:rsidRPr="007F438A" w:rsidRDefault="007050E9" w:rsidP="007A22BC">
      <w:pPr>
        <w:pStyle w:val="ECDCnormal"/>
        <w:numPr>
          <w:ilvl w:val="0"/>
          <w:numId w:val="176"/>
        </w:numPr>
        <w:spacing w:after="0"/>
        <w:ind w:left="1701" w:hanging="283"/>
        <w:rPr>
          <w:lang w:val="en-GB"/>
        </w:rPr>
      </w:pPr>
      <w:r w:rsidRPr="007F438A">
        <w:rPr>
          <w:lang w:val="en-GB"/>
        </w:rPr>
        <w:t>Evaluation</w:t>
      </w:r>
    </w:p>
    <w:p w:rsidR="001B0C95" w:rsidRPr="007F438A" w:rsidRDefault="001B0C95" w:rsidP="007A22BC">
      <w:pPr>
        <w:pStyle w:val="ECDCnormal"/>
        <w:numPr>
          <w:ilvl w:val="0"/>
          <w:numId w:val="30"/>
        </w:numPr>
        <w:spacing w:after="0"/>
        <w:ind w:left="709" w:hanging="283"/>
        <w:rPr>
          <w:lang w:val="en-GB"/>
        </w:rPr>
      </w:pPr>
      <w:r w:rsidRPr="007F438A">
        <w:rPr>
          <w:lang w:val="en-GB"/>
        </w:rPr>
        <w:t>Brief description of a situ</w:t>
      </w:r>
      <w:r w:rsidR="009B23B1" w:rsidRPr="007F438A">
        <w:rPr>
          <w:lang w:val="en-GB"/>
        </w:rPr>
        <w:t xml:space="preserve">ation related to </w:t>
      </w:r>
      <w:r w:rsidR="00B43797" w:rsidRPr="007F438A">
        <w:rPr>
          <w:lang w:val="en-GB"/>
        </w:rPr>
        <w:t>antibiotic</w:t>
      </w:r>
      <w:r w:rsidR="009B23B1" w:rsidRPr="007F438A">
        <w:rPr>
          <w:lang w:val="en-GB"/>
        </w:rPr>
        <w:t xml:space="preserve"> use</w:t>
      </w:r>
      <w:r w:rsidRPr="007F438A">
        <w:rPr>
          <w:lang w:val="en-GB"/>
        </w:rPr>
        <w:t>/misuse requiring a behaviour change intervention in the participant</w:t>
      </w:r>
      <w:r w:rsidR="007050E9" w:rsidRPr="007F438A">
        <w:rPr>
          <w:lang w:val="en-GB"/>
        </w:rPr>
        <w:t>’</w:t>
      </w:r>
      <w:r w:rsidRPr="007F438A">
        <w:rPr>
          <w:lang w:val="en-GB"/>
        </w:rPr>
        <w:t>s own setting.</w:t>
      </w:r>
    </w:p>
    <w:p w:rsidR="009F73D3" w:rsidRPr="007F438A" w:rsidRDefault="009F73D3" w:rsidP="009F73D3">
      <w:pPr>
        <w:pStyle w:val="ECDCnormal"/>
        <w:spacing w:after="0"/>
        <w:rPr>
          <w:lang w:val="en-GB"/>
        </w:rPr>
      </w:pPr>
    </w:p>
    <w:p w:rsidR="009F73D3" w:rsidRPr="007F438A" w:rsidRDefault="009F73D3" w:rsidP="007A22BC">
      <w:pPr>
        <w:pStyle w:val="ECDCnormal"/>
        <w:numPr>
          <w:ilvl w:val="0"/>
          <w:numId w:val="107"/>
        </w:numPr>
        <w:ind w:left="426" w:hanging="426"/>
        <w:rPr>
          <w:lang w:val="en-GB"/>
        </w:rPr>
      </w:pPr>
      <w:r w:rsidRPr="007F438A">
        <w:rPr>
          <w:b/>
          <w:lang w:val="en-GB"/>
        </w:rPr>
        <w:t xml:space="preserve">Preparation for exhibition of campaign materials (day 2 coffee break activity): </w:t>
      </w:r>
      <w:r w:rsidRPr="007F438A">
        <w:rPr>
          <w:lang w:val="en-GB"/>
        </w:rPr>
        <w:t>As part of a coffee break activity on day 2 of the face-to-face course, an exhibition of campaign materials such as posters and audio-visuals, will be set up to introduce the concept of pre-testing and exchange creative ideas on campaign materials. Participants will be asked to give their comments on the materials and vote for their favourite. In preparation for this, before the course starts, ask participants to bring any printed materials currently being used, or from past EAAD campaigns in their country</w:t>
      </w:r>
      <w:r w:rsidR="00141C95" w:rsidRPr="007F438A">
        <w:rPr>
          <w:lang w:val="en-GB"/>
        </w:rPr>
        <w:t>, on day 1 of the face-to-face course</w:t>
      </w:r>
      <w:r w:rsidRPr="007F438A">
        <w:rPr>
          <w:lang w:val="en-GB"/>
        </w:rPr>
        <w:t>. It is also possible for them to send other types of audio-visual materials (e.g. videos, TV spots, radio spots, links to web pages) in advance.</w:t>
      </w:r>
    </w:p>
    <w:p w:rsidR="00F44178" w:rsidRPr="007F438A" w:rsidRDefault="00F44178" w:rsidP="007A22BC">
      <w:pPr>
        <w:pStyle w:val="ECDCnormal"/>
        <w:numPr>
          <w:ilvl w:val="0"/>
          <w:numId w:val="107"/>
        </w:numPr>
        <w:ind w:left="426" w:hanging="426"/>
        <w:rPr>
          <w:lang w:val="en-GB"/>
        </w:rPr>
      </w:pPr>
      <w:r w:rsidRPr="007F438A">
        <w:rPr>
          <w:b/>
          <w:lang w:val="en-GB"/>
        </w:rPr>
        <w:t xml:space="preserve">Preparation for learning coffee activity (day 2, session 6): </w:t>
      </w:r>
      <w:r w:rsidRPr="007F438A">
        <w:rPr>
          <w:lang w:val="en-GB"/>
        </w:rPr>
        <w:t xml:space="preserve">Ask participants whether they are willing to share specific experiences during a course activity. If so, contact those who volunteer to take up the role, in order to clarify the topic and what is expected from them. Give them specific instructions on how you expect them to lead the table discussions. Prior to the start of the face-to-face course, organise the number of topics/tables that you will need to set-up in advance. More details on the specific activity can be found in the next section </w:t>
      </w:r>
      <w:r w:rsidRPr="007F438A">
        <w:rPr>
          <w:i/>
          <w:lang w:val="en-GB"/>
        </w:rPr>
        <w:t>(Section 2.2)</w:t>
      </w:r>
      <w:r w:rsidRPr="007F438A">
        <w:rPr>
          <w:lang w:val="en-GB"/>
        </w:rPr>
        <w:t xml:space="preserve"> under day two, session six.</w:t>
      </w:r>
    </w:p>
    <w:p w:rsidR="009F73D3" w:rsidRPr="007F438A" w:rsidRDefault="009F73D3">
      <w:pPr>
        <w:rPr>
          <w:rFonts w:ascii="Tahoma" w:eastAsiaTheme="minorHAnsi" w:hAnsi="Tahoma" w:cs="Tahoma"/>
          <w:lang w:val="en-GB"/>
        </w:rPr>
      </w:pPr>
      <w:r w:rsidRPr="007F438A">
        <w:rPr>
          <w:rFonts w:ascii="Tahoma" w:hAnsi="Tahoma" w:cs="Tahoma"/>
          <w:lang w:val="en-GB"/>
        </w:rPr>
        <w:br w:type="page"/>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280"/>
        <w:gridCol w:w="8076"/>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80" w:type="dxa"/>
            <w:hideMark/>
          </w:tcPr>
          <w:p w:rsidR="001B0C95" w:rsidRPr="007F438A" w:rsidRDefault="001B0C95" w:rsidP="00B80BEE">
            <w:pPr>
              <w:pStyle w:val="ECDCnormal"/>
              <w:spacing w:line="276" w:lineRule="auto"/>
              <w:rPr>
                <w:lang w:val="en-GB"/>
              </w:rPr>
            </w:pPr>
            <w:r w:rsidRPr="007F438A">
              <w:rPr>
                <w:noProof/>
                <w:lang w:val="sv-SE" w:eastAsia="sv-SE"/>
              </w:rPr>
              <w:lastRenderedPageBreak/>
              <w:drawing>
                <wp:inline distT="0" distB="0" distL="0" distR="0" wp14:anchorId="0A845400" wp14:editId="1197456A">
                  <wp:extent cx="664845" cy="664845"/>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8076" w:type="dxa"/>
            <w:hideMark/>
          </w:tcPr>
          <w:p w:rsidR="001B0C95" w:rsidRPr="007F438A" w:rsidRDefault="007050E9"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w:t>
            </w:r>
            <w:r w:rsidR="009B23B1" w:rsidRPr="007F438A">
              <w:rPr>
                <w:lang w:val="en-GB"/>
              </w:rPr>
              <w:t>list n</w:t>
            </w:r>
            <w:r w:rsidR="001B0C95" w:rsidRPr="007F438A">
              <w:rPr>
                <w:lang w:val="en-GB"/>
              </w:rPr>
              <w:t>o.</w:t>
            </w:r>
            <w:r w:rsidR="009B23B1" w:rsidRPr="007F438A">
              <w:rPr>
                <w:lang w:val="en-GB"/>
              </w:rPr>
              <w:t xml:space="preserve"> </w:t>
            </w:r>
            <w:r w:rsidR="001B0C95" w:rsidRPr="007F438A">
              <w:rPr>
                <w:lang w:val="en-GB"/>
              </w:rPr>
              <w:t>2</w:t>
            </w:r>
            <w:r w:rsidR="004839A9" w:rsidRPr="007F438A">
              <w:rPr>
                <w:rStyle w:val="Voetnootmarkering"/>
                <w:lang w:val="en-GB"/>
              </w:rPr>
              <w:footnoteReference w:id="4"/>
            </w:r>
          </w:p>
          <w:p w:rsidR="009B23B1"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Before the pre-course package (two months prior</w:t>
            </w:r>
            <w:r w:rsidR="001F399F" w:rsidRPr="007F438A">
              <w:rPr>
                <w:color w:val="87B521"/>
                <w:lang w:val="en-GB"/>
              </w:rPr>
              <w:t xml:space="preserve"> to</w:t>
            </w:r>
            <w:r w:rsidRPr="007F438A">
              <w:rPr>
                <w:color w:val="87B521"/>
                <w:lang w:val="en-GB"/>
              </w:rPr>
              <w:t xml:space="preserve"> the training)</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lang w:val="en-GB"/>
              </w:rPr>
            </w:pPr>
          </w:p>
        </w:tc>
      </w:tr>
      <w:tr w:rsidR="001B0C95" w:rsidRPr="007F438A" w:rsidTr="003B5EB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lang w:val="en-GB" w:eastAsia="sv-SE"/>
              </w:rPr>
            </w:pPr>
          </w:p>
        </w:tc>
        <w:tc>
          <w:tcPr>
            <w:tcW w:w="8076"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If you are using a </w:t>
            </w:r>
            <w:r w:rsidRPr="007F438A">
              <w:rPr>
                <w:i/>
                <w:lang w:val="en-GB"/>
              </w:rPr>
              <w:t>web-based platform</w:t>
            </w:r>
            <w:r w:rsidRPr="007F438A">
              <w:rPr>
                <w:lang w:val="en-GB"/>
              </w:rPr>
              <w:t xml:space="preserve"> to communicate with participants:</w:t>
            </w:r>
          </w:p>
          <w:p w:rsidR="001B0C95" w:rsidRPr="007F438A" w:rsidRDefault="001B0C95"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Design or adapt the web-based tool for training</w:t>
            </w:r>
            <w:r w:rsidR="001F399F" w:rsidRPr="007F438A">
              <w:rPr>
                <w:lang w:val="en-GB"/>
              </w:rPr>
              <w:t xml:space="preserve"> purposes</w:t>
            </w:r>
          </w:p>
          <w:p w:rsidR="001B0C95" w:rsidRPr="007F438A" w:rsidRDefault="001F399F"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Up</w:t>
            </w:r>
            <w:r w:rsidR="001B0C95" w:rsidRPr="007F438A">
              <w:rPr>
                <w:lang w:val="en-GB"/>
              </w:rPr>
              <w:t xml:space="preserve">load reading materials and exercises </w:t>
            </w:r>
          </w:p>
          <w:p w:rsidR="001B0C95" w:rsidRPr="007F438A" w:rsidRDefault="00B85440"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 user</w:t>
            </w:r>
            <w:r w:rsidR="001B0C95" w:rsidRPr="007F438A">
              <w:rPr>
                <w:lang w:val="en-GB"/>
              </w:rPr>
              <w:t>names, passwords and instructions on how to access the web-based platform to participants</w:t>
            </w:r>
          </w:p>
        </w:tc>
      </w:tr>
      <w:tr w:rsidR="001B0C95" w:rsidRPr="007F438A" w:rsidTr="003B5EB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lang w:val="en-GB" w:eastAsia="sv-SE"/>
              </w:rPr>
            </w:pPr>
          </w:p>
        </w:tc>
        <w:tc>
          <w:tcPr>
            <w:tcW w:w="8076"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 xml:space="preserve">If you are using </w:t>
            </w:r>
            <w:r w:rsidRPr="007F438A">
              <w:rPr>
                <w:i/>
                <w:lang w:val="en-GB"/>
              </w:rPr>
              <w:t>e-mail</w:t>
            </w:r>
            <w:r w:rsidR="001F399F" w:rsidRPr="007F438A">
              <w:rPr>
                <w:i/>
                <w:lang w:val="en-GB"/>
              </w:rPr>
              <w:t>s</w:t>
            </w:r>
            <w:r w:rsidRPr="007F438A">
              <w:rPr>
                <w:lang w:val="en-GB"/>
              </w:rPr>
              <w:t xml:space="preserve"> to communicate with participants:</w:t>
            </w:r>
          </w:p>
          <w:p w:rsidR="001B0C95" w:rsidRPr="007F438A" w:rsidRDefault="001B0C95"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Verify contact information of each participant</w:t>
            </w:r>
          </w:p>
          <w:p w:rsidR="001B0C95" w:rsidRPr="007F438A" w:rsidRDefault="001B0C95"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electronic files to be sent to the participants</w:t>
            </w:r>
          </w:p>
          <w:p w:rsidR="001B0C95" w:rsidRPr="007F438A" w:rsidRDefault="001B0C95"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a message template containing general instructions for the pre-course package</w:t>
            </w:r>
          </w:p>
          <w:p w:rsidR="001B0C95" w:rsidRPr="007F438A" w:rsidRDefault="001F399F"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Send</w:t>
            </w:r>
            <w:r w:rsidR="001B0C95" w:rsidRPr="007F438A">
              <w:rPr>
                <w:lang w:val="en-GB"/>
              </w:rPr>
              <w:t xml:space="preserve"> e-mails with all the attached documents</w:t>
            </w:r>
          </w:p>
          <w:p w:rsidR="001B0C95" w:rsidRPr="007F438A" w:rsidRDefault="001B0C95"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Confirm rece</w:t>
            </w:r>
            <w:r w:rsidR="00B85440" w:rsidRPr="007F438A">
              <w:rPr>
                <w:lang w:val="en-GB"/>
              </w:rPr>
              <w:t>ipt of delivery</w:t>
            </w:r>
            <w:r w:rsidRPr="007F438A">
              <w:rPr>
                <w:lang w:val="en-GB"/>
              </w:rPr>
              <w:t xml:space="preserve"> of the information by all participants </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lang w:val="en-GB" w:eastAsia="sv-SE"/>
              </w:rPr>
            </w:pPr>
          </w:p>
        </w:tc>
        <w:tc>
          <w:tcPr>
            <w:tcW w:w="8076"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If you are using </w:t>
            </w:r>
            <w:r w:rsidRPr="007F438A">
              <w:rPr>
                <w:i/>
                <w:lang w:val="en-GB"/>
              </w:rPr>
              <w:t>post and phone calls</w:t>
            </w:r>
            <w:r w:rsidRPr="007F438A">
              <w:rPr>
                <w:lang w:val="en-GB"/>
              </w:rPr>
              <w:t xml:space="preserve"> to communicate with participants:</w:t>
            </w:r>
          </w:p>
          <w:p w:rsidR="001B0C95" w:rsidRPr="007F438A" w:rsidRDefault="001B0C95"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Verify contact information of each participant</w:t>
            </w:r>
          </w:p>
          <w:p w:rsidR="001B0C95" w:rsidRPr="007F438A" w:rsidRDefault="001B0C95"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Prepare copies of the documents to be sent to the participants</w:t>
            </w:r>
          </w:p>
          <w:p w:rsidR="001B0C95" w:rsidRPr="007F438A" w:rsidRDefault="001B0C95"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Prepare a letter template containing general instructions for the pre-course package</w:t>
            </w:r>
          </w:p>
          <w:p w:rsidR="001B0C95" w:rsidRPr="007F438A" w:rsidRDefault="001F399F"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w:t>
            </w:r>
            <w:r w:rsidR="001B0C95" w:rsidRPr="007F438A">
              <w:rPr>
                <w:lang w:val="en-GB"/>
              </w:rPr>
              <w:t xml:space="preserve"> post with all the documents</w:t>
            </w:r>
          </w:p>
          <w:p w:rsidR="001B0C95" w:rsidRPr="007F438A" w:rsidRDefault="001B0C95"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Confirm</w:t>
            </w:r>
            <w:r w:rsidR="00B85440" w:rsidRPr="007F438A">
              <w:rPr>
                <w:lang w:val="en-GB"/>
              </w:rPr>
              <w:t xml:space="preserve"> receipt of delivery</w:t>
            </w:r>
            <w:r w:rsidRPr="007F438A">
              <w:rPr>
                <w:lang w:val="en-GB"/>
              </w:rPr>
              <w:t xml:space="preserve"> of the information by all participants</w:t>
            </w:r>
          </w:p>
        </w:tc>
      </w:tr>
    </w:tbl>
    <w:p w:rsidR="001B0C95" w:rsidRPr="007F438A" w:rsidRDefault="001B0C95" w:rsidP="00B80BEE">
      <w:pPr>
        <w:rPr>
          <w:rFonts w:ascii="Tahoma" w:hAnsi="Tahoma" w:cs="Tahoma"/>
          <w:b/>
          <w:color w:val="87B521"/>
          <w:sz w:val="36"/>
          <w:szCs w:val="36"/>
          <w:lang w:val="en-GB"/>
        </w:rPr>
      </w:pPr>
      <w:r w:rsidRPr="007F438A">
        <w:rPr>
          <w:rFonts w:ascii="Tahoma" w:hAnsi="Tahoma" w:cs="Tahoma"/>
          <w:lang w:val="en-GB"/>
        </w:rPr>
        <w:br w:type="page"/>
      </w:r>
    </w:p>
    <w:p w:rsidR="001B0C95" w:rsidRPr="007F438A" w:rsidRDefault="001F399F" w:rsidP="00B85440">
      <w:pPr>
        <w:pStyle w:val="ECDCHeading1"/>
        <w:tabs>
          <w:tab w:val="left" w:pos="1134"/>
        </w:tabs>
      </w:pPr>
      <w:bookmarkStart w:id="39" w:name="_Toc339373443"/>
      <w:bookmarkStart w:id="40" w:name="_Toc339448823"/>
      <w:bookmarkStart w:id="41" w:name="_Toc347325648"/>
      <w:r w:rsidRPr="007F438A">
        <w:lastRenderedPageBreak/>
        <w:t>2.2</w:t>
      </w:r>
      <w:r w:rsidR="001B0C95" w:rsidRPr="007F438A">
        <w:t xml:space="preserve"> </w:t>
      </w:r>
      <w:r w:rsidR="00B85440" w:rsidRPr="007F438A">
        <w:t>Face-to-</w:t>
      </w:r>
      <w:r w:rsidR="001B0C95" w:rsidRPr="007F438A">
        <w:t>face course</w:t>
      </w:r>
      <w:bookmarkEnd w:id="39"/>
      <w:bookmarkEnd w:id="40"/>
      <w:bookmarkEnd w:id="41"/>
    </w:p>
    <w:p w:rsidR="001B0C95" w:rsidRPr="007F438A" w:rsidRDefault="001F399F" w:rsidP="00B85440">
      <w:pPr>
        <w:pStyle w:val="ECDCHeading2"/>
        <w:tabs>
          <w:tab w:val="left" w:pos="1134"/>
        </w:tabs>
      </w:pPr>
      <w:bookmarkStart w:id="42" w:name="_Toc339373444"/>
      <w:bookmarkStart w:id="43" w:name="_Toc339448824"/>
      <w:bookmarkStart w:id="44" w:name="_Toc317616018"/>
      <w:bookmarkStart w:id="45" w:name="_Toc317615574"/>
      <w:r w:rsidRPr="007F438A">
        <w:t>2.2</w:t>
      </w:r>
      <w:r w:rsidR="001B0C95" w:rsidRPr="007F438A">
        <w:t xml:space="preserve">.1 </w:t>
      </w:r>
      <w:r w:rsidR="00B85440" w:rsidRPr="007F438A">
        <w:t>Prepar</w:t>
      </w:r>
      <w:bookmarkEnd w:id="42"/>
      <w:bookmarkEnd w:id="43"/>
      <w:r w:rsidR="00B85440" w:rsidRPr="007F438A">
        <w:t>ation</w:t>
      </w:r>
    </w:p>
    <w:p w:rsidR="001B0C95" w:rsidRPr="007F438A" w:rsidRDefault="001B0C95" w:rsidP="00B80BEE">
      <w:pPr>
        <w:pStyle w:val="ECDCnormal"/>
        <w:rPr>
          <w:lang w:val="en-GB"/>
        </w:rPr>
      </w:pPr>
      <w:r w:rsidRPr="007F438A">
        <w:rPr>
          <w:lang w:val="en-GB"/>
        </w:rPr>
        <w:t>The suggested materials for the face-to</w:t>
      </w:r>
      <w:r w:rsidR="00B85440" w:rsidRPr="007F438A">
        <w:rPr>
          <w:lang w:val="en-GB"/>
        </w:rPr>
        <w:t>-</w:t>
      </w:r>
      <w:r w:rsidRPr="007F438A">
        <w:rPr>
          <w:lang w:val="en-GB"/>
        </w:rPr>
        <w:t>face course (</w:t>
      </w:r>
      <w:r w:rsidR="001F399F" w:rsidRPr="007F438A">
        <w:rPr>
          <w:i/>
          <w:lang w:val="en-GB"/>
        </w:rPr>
        <w:t>Check</w:t>
      </w:r>
      <w:r w:rsidRPr="007F438A">
        <w:rPr>
          <w:i/>
          <w:lang w:val="en-GB"/>
        </w:rPr>
        <w:t xml:space="preserve">lists </w:t>
      </w:r>
      <w:r w:rsidR="001F399F" w:rsidRPr="007F438A">
        <w:rPr>
          <w:i/>
          <w:lang w:val="en-GB"/>
        </w:rPr>
        <w:t>n</w:t>
      </w:r>
      <w:r w:rsidRPr="007F438A">
        <w:rPr>
          <w:i/>
          <w:lang w:val="en-GB"/>
        </w:rPr>
        <w:t>o</w:t>
      </w:r>
      <w:r w:rsidR="00B46DB4" w:rsidRPr="007F438A">
        <w:rPr>
          <w:i/>
          <w:lang w:val="en-GB"/>
        </w:rPr>
        <w:t>s.</w:t>
      </w:r>
      <w:r w:rsidRPr="007F438A">
        <w:rPr>
          <w:i/>
          <w:lang w:val="en-GB"/>
        </w:rPr>
        <w:t xml:space="preserve"> 3 </w:t>
      </w:r>
      <w:r w:rsidR="005E5774" w:rsidRPr="007F438A">
        <w:rPr>
          <w:i/>
          <w:lang w:val="en-GB"/>
        </w:rPr>
        <w:t xml:space="preserve">&amp; </w:t>
      </w:r>
      <w:r w:rsidRPr="007F438A">
        <w:rPr>
          <w:i/>
          <w:lang w:val="en-GB"/>
        </w:rPr>
        <w:t>4</w:t>
      </w:r>
      <w:r w:rsidRPr="007F438A">
        <w:rPr>
          <w:lang w:val="en-GB"/>
        </w:rPr>
        <w:t xml:space="preserve">) should </w:t>
      </w:r>
      <w:r w:rsidR="005E5774" w:rsidRPr="007F438A">
        <w:rPr>
          <w:lang w:val="en-GB"/>
        </w:rPr>
        <w:t xml:space="preserve">preferably </w:t>
      </w:r>
      <w:r w:rsidRPr="007F438A">
        <w:rPr>
          <w:lang w:val="en-GB"/>
        </w:rPr>
        <w:t xml:space="preserve">be prepared a month ahead of the selected date to conduct the course. If necessary, materials should be revised and adapted to the needs of the specific group of participants. </w:t>
      </w:r>
      <w:r w:rsidR="001F399F" w:rsidRPr="007F438A">
        <w:rPr>
          <w:lang w:val="en-GB"/>
        </w:rPr>
        <w:t>It is t</w:t>
      </w:r>
      <w:r w:rsidRPr="007F438A">
        <w:rPr>
          <w:lang w:val="en-GB"/>
        </w:rPr>
        <w:t xml:space="preserve">herefore strongly recommended to meet the whole </w:t>
      </w:r>
      <w:r w:rsidR="001F399F" w:rsidRPr="007F438A">
        <w:rPr>
          <w:lang w:val="en-GB"/>
        </w:rPr>
        <w:t xml:space="preserve">facilitation </w:t>
      </w:r>
      <w:r w:rsidRPr="007F438A">
        <w:rPr>
          <w:lang w:val="en-GB"/>
        </w:rPr>
        <w:t>team</w:t>
      </w:r>
      <w:r w:rsidR="00B85440" w:rsidRPr="007F438A">
        <w:rPr>
          <w:lang w:val="en-GB"/>
        </w:rPr>
        <w:t xml:space="preserve"> in advance</w:t>
      </w:r>
      <w:r w:rsidRPr="007F438A">
        <w:rPr>
          <w:lang w:val="en-GB"/>
        </w:rPr>
        <w:t xml:space="preserve"> to plan the course in detail, including rehearsals of t</w:t>
      </w:r>
      <w:r w:rsidR="00B85440" w:rsidRPr="007F438A">
        <w:rPr>
          <w:lang w:val="en-GB"/>
        </w:rPr>
        <w:t>he main sessions or activities.</w:t>
      </w:r>
    </w:p>
    <w:p w:rsidR="00B85440" w:rsidRPr="007F438A" w:rsidRDefault="00B85440" w:rsidP="00B85440">
      <w:pPr>
        <w:pStyle w:val="ECDCnormal"/>
        <w:spacing w:after="0"/>
        <w:rPr>
          <w:lang w:val="en-GB"/>
        </w:rPr>
      </w:pPr>
    </w:p>
    <w:tbl>
      <w:tblPr>
        <w:tblStyle w:val="Lichtraster-accent3"/>
        <w:tblW w:w="9356" w:type="dxa"/>
        <w:tblInd w:w="115" w:type="dxa"/>
        <w:tblCellMar>
          <w:top w:w="43" w:type="dxa"/>
          <w:left w:w="115" w:type="dxa"/>
          <w:bottom w:w="43" w:type="dxa"/>
          <w:right w:w="115" w:type="dxa"/>
        </w:tblCellMar>
        <w:tblLook w:val="04A0" w:firstRow="1" w:lastRow="0" w:firstColumn="1" w:lastColumn="0" w:noHBand="0" w:noVBand="1"/>
      </w:tblPr>
      <w:tblGrid>
        <w:gridCol w:w="1280"/>
        <w:gridCol w:w="8076"/>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80" w:type="dxa"/>
            <w:hideMark/>
          </w:tcPr>
          <w:p w:rsidR="001B0C95" w:rsidRPr="007F438A" w:rsidRDefault="001B0C95" w:rsidP="00B80BEE">
            <w:pPr>
              <w:pStyle w:val="ECDCnormal"/>
              <w:spacing w:line="276" w:lineRule="auto"/>
              <w:rPr>
                <w:lang w:val="en-GB"/>
              </w:rPr>
            </w:pPr>
            <w:r w:rsidRPr="007F438A">
              <w:rPr>
                <w:noProof/>
                <w:lang w:val="sv-SE" w:eastAsia="sv-SE"/>
              </w:rPr>
              <w:drawing>
                <wp:inline distT="0" distB="0" distL="0" distR="0" wp14:anchorId="734EBCEF" wp14:editId="2EB31D54">
                  <wp:extent cx="664845" cy="664845"/>
                  <wp:effectExtent l="0" t="0" r="190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8076" w:type="dxa"/>
            <w:hideMark/>
          </w:tcPr>
          <w:p w:rsidR="001B0C95" w:rsidRPr="007F438A" w:rsidRDefault="001F399F"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w:t>
            </w:r>
            <w:r w:rsidR="001B0C95" w:rsidRPr="007F438A">
              <w:rPr>
                <w:lang w:val="en-GB"/>
              </w:rPr>
              <w:t xml:space="preserve">list </w:t>
            </w:r>
            <w:r w:rsidRPr="007F438A">
              <w:rPr>
                <w:lang w:val="en-GB"/>
              </w:rPr>
              <w:t>n</w:t>
            </w:r>
            <w:r w:rsidR="001B0C95" w:rsidRPr="007F438A">
              <w:rPr>
                <w:lang w:val="en-GB"/>
              </w:rPr>
              <w:t>o</w:t>
            </w:r>
            <w:r w:rsidR="00D1026B" w:rsidRPr="007F438A">
              <w:rPr>
                <w:lang w:val="en-GB"/>
              </w:rPr>
              <w:t>.</w:t>
            </w:r>
            <w:r w:rsidR="001B0C95" w:rsidRPr="007F438A">
              <w:rPr>
                <w:lang w:val="en-GB"/>
              </w:rPr>
              <w:t xml:space="preserve"> 3</w:t>
            </w:r>
          </w:p>
          <w:p w:rsidR="001B0C95" w:rsidRPr="007F438A" w:rsidRDefault="00B85440"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Before the face-to-</w:t>
            </w:r>
            <w:r w:rsidR="001B0C95" w:rsidRPr="007F438A">
              <w:rPr>
                <w:color w:val="87B521"/>
                <w:lang w:val="en-GB"/>
              </w:rPr>
              <w:t xml:space="preserve">face course (one month prior </w:t>
            </w:r>
            <w:r w:rsidR="001F399F" w:rsidRPr="007F438A">
              <w:rPr>
                <w:color w:val="87B521"/>
                <w:lang w:val="en-GB"/>
              </w:rPr>
              <w:t xml:space="preserve">to </w:t>
            </w:r>
            <w:r w:rsidR="005E5774" w:rsidRPr="007F438A">
              <w:rPr>
                <w:color w:val="87B521"/>
                <w:lang w:val="en-GB"/>
              </w:rPr>
              <w:t>the training)</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8076"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Prepare training materials </w:t>
            </w:r>
          </w:p>
        </w:tc>
      </w:tr>
      <w:tr w:rsidR="001B0C95" w:rsidRPr="007F438A" w:rsidTr="003B5EB9">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8076" w:type="dxa"/>
            <w:hideMark/>
          </w:tcPr>
          <w:p w:rsidR="001B0C95" w:rsidRPr="007F438A" w:rsidRDefault="00D1026B"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Purchase all training-</w:t>
            </w:r>
            <w:r w:rsidR="001B0C95" w:rsidRPr="007F438A">
              <w:rPr>
                <w:lang w:val="en-GB"/>
              </w:rPr>
              <w:t>related supplies:</w:t>
            </w:r>
          </w:p>
          <w:p w:rsidR="001B0C95" w:rsidRPr="007F438A" w:rsidRDefault="00A26E4C"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White</w:t>
            </w:r>
            <w:r w:rsidR="001B0C95" w:rsidRPr="007F438A">
              <w:rPr>
                <w:lang w:val="en-GB"/>
              </w:rPr>
              <w:t>board markers</w:t>
            </w:r>
          </w:p>
          <w:p w:rsidR="00B85440" w:rsidRPr="007F438A" w:rsidRDefault="00B85440"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Permanent markers</w:t>
            </w:r>
          </w:p>
          <w:p w:rsidR="001B0C95" w:rsidRPr="007F438A" w:rsidRDefault="001B0C95"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Flipcharts</w:t>
            </w:r>
          </w:p>
          <w:p w:rsidR="001B0C95" w:rsidRPr="007F438A" w:rsidRDefault="001B0C95"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Name tags</w:t>
            </w:r>
          </w:p>
          <w:p w:rsidR="001B0C95" w:rsidRPr="007F438A" w:rsidRDefault="001B0C95"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Note pads</w:t>
            </w:r>
          </w:p>
          <w:p w:rsidR="001B0C95" w:rsidRPr="007F438A" w:rsidRDefault="001B0C95"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Folder</w:t>
            </w:r>
            <w:r w:rsidR="00D1026B" w:rsidRPr="007F438A">
              <w:rPr>
                <w:lang w:val="en-GB"/>
              </w:rPr>
              <w:t>s</w:t>
            </w:r>
            <w:r w:rsidRPr="007F438A">
              <w:rPr>
                <w:lang w:val="en-GB"/>
              </w:rPr>
              <w:t xml:space="preserve"> or binder</w:t>
            </w:r>
            <w:r w:rsidR="00D1026B" w:rsidRPr="007F438A">
              <w:rPr>
                <w:lang w:val="en-GB"/>
              </w:rPr>
              <w:t>s</w:t>
            </w:r>
            <w:r w:rsidRPr="007F438A">
              <w:rPr>
                <w:lang w:val="en-GB"/>
              </w:rPr>
              <w:t xml:space="preserve"> for parti</w:t>
            </w:r>
            <w:r w:rsidR="00D1026B" w:rsidRPr="007F438A">
              <w:rPr>
                <w:lang w:val="en-GB"/>
              </w:rPr>
              <w:t>cipant’s material pack</w:t>
            </w:r>
          </w:p>
          <w:p w:rsidR="001B0C95" w:rsidRPr="007F438A" w:rsidRDefault="001B0C95"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Post-it notes (different colours)</w:t>
            </w:r>
          </w:p>
          <w:p w:rsidR="00B85440" w:rsidRPr="007F438A" w:rsidRDefault="00B85440"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Magnets</w:t>
            </w:r>
          </w:p>
          <w:p w:rsidR="00B85440" w:rsidRPr="007F438A" w:rsidRDefault="00B85440"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Tape</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8076"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Book catering services for coffee-breaks and lunches</w:t>
            </w:r>
          </w:p>
        </w:tc>
      </w:tr>
      <w:tr w:rsidR="001B0C95" w:rsidRPr="007F438A" w:rsidTr="003B5EB9">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280" w:type="dxa"/>
          </w:tcPr>
          <w:p w:rsidR="001B0C95" w:rsidRPr="007F438A" w:rsidRDefault="001B0C95" w:rsidP="00B80BEE">
            <w:pPr>
              <w:pStyle w:val="ECDCnormal"/>
              <w:spacing w:line="276" w:lineRule="auto"/>
              <w:rPr>
                <w:noProof/>
                <w:lang w:val="en-GB" w:eastAsia="sv-SE"/>
              </w:rPr>
            </w:pPr>
          </w:p>
        </w:tc>
        <w:tc>
          <w:tcPr>
            <w:tcW w:w="8076" w:type="dxa"/>
          </w:tcPr>
          <w:p w:rsidR="001B0C95" w:rsidRPr="007F438A" w:rsidRDefault="005E5774"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Con</w:t>
            </w:r>
            <w:r w:rsidR="00021751" w:rsidRPr="007F438A">
              <w:rPr>
                <w:lang w:val="en-GB"/>
              </w:rPr>
              <w:t xml:space="preserve">duct </w:t>
            </w:r>
            <w:r w:rsidRPr="007F438A">
              <w:rPr>
                <w:lang w:val="en-GB"/>
              </w:rPr>
              <w:t>facilitator</w:t>
            </w:r>
            <w:r w:rsidR="00021751" w:rsidRPr="007F438A">
              <w:rPr>
                <w:lang w:val="en-GB"/>
              </w:rPr>
              <w:t xml:space="preserve"> planning and</w:t>
            </w:r>
            <w:r w:rsidRPr="007F438A">
              <w:rPr>
                <w:lang w:val="en-GB"/>
              </w:rPr>
              <w:t xml:space="preserve"> team-</w:t>
            </w:r>
            <w:r w:rsidR="00D1026B" w:rsidRPr="007F438A">
              <w:rPr>
                <w:lang w:val="en-GB"/>
              </w:rPr>
              <w:t>building meeting</w:t>
            </w:r>
            <w:r w:rsidR="00021751" w:rsidRPr="007F438A">
              <w:rPr>
                <w:lang w:val="en-GB"/>
              </w:rPr>
              <w:t>s</w:t>
            </w:r>
          </w:p>
        </w:tc>
      </w:tr>
    </w:tbl>
    <w:p w:rsidR="005E5774" w:rsidRPr="007F438A" w:rsidRDefault="005E5774" w:rsidP="00B80BEE">
      <w:pPr>
        <w:pStyle w:val="ECDCnormal"/>
        <w:spacing w:after="0"/>
        <w:rPr>
          <w:sz w:val="4"/>
          <w:lang w:val="en-GB"/>
        </w:rPr>
      </w:pPr>
      <w:r w:rsidRPr="007F438A">
        <w:rPr>
          <w:sz w:val="4"/>
          <w:lang w:val="en-GB"/>
        </w:rPr>
        <w:br w:type="page"/>
      </w:r>
    </w:p>
    <w:tbl>
      <w:tblPr>
        <w:tblStyle w:val="Lichtraster-accent3"/>
        <w:tblW w:w="9356" w:type="dxa"/>
        <w:tblInd w:w="115" w:type="dxa"/>
        <w:tblCellMar>
          <w:top w:w="43" w:type="dxa"/>
          <w:left w:w="115" w:type="dxa"/>
          <w:bottom w:w="43" w:type="dxa"/>
          <w:right w:w="115" w:type="dxa"/>
        </w:tblCellMar>
        <w:tblLook w:val="04A0" w:firstRow="1" w:lastRow="0" w:firstColumn="1" w:lastColumn="0" w:noHBand="0" w:noVBand="1"/>
      </w:tblPr>
      <w:tblGrid>
        <w:gridCol w:w="1220"/>
        <w:gridCol w:w="8136"/>
      </w:tblGrid>
      <w:tr w:rsidR="001B0C95" w:rsidRPr="007F438A" w:rsidTr="00962CFF">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20" w:type="dxa"/>
            <w:hideMark/>
          </w:tcPr>
          <w:p w:rsidR="001B0C95" w:rsidRPr="007F438A" w:rsidRDefault="001B0C95" w:rsidP="00B80BEE">
            <w:pPr>
              <w:pStyle w:val="ECDCnormal"/>
              <w:spacing w:line="276" w:lineRule="auto"/>
              <w:rPr>
                <w:lang w:val="en-GB"/>
              </w:rPr>
            </w:pPr>
            <w:r w:rsidRPr="007F438A">
              <w:rPr>
                <w:noProof/>
                <w:lang w:val="sv-SE" w:eastAsia="sv-SE"/>
              </w:rPr>
              <w:lastRenderedPageBreak/>
              <w:drawing>
                <wp:inline distT="0" distB="0" distL="0" distR="0" wp14:anchorId="2878E6C6" wp14:editId="413A09CE">
                  <wp:extent cx="623570" cy="623570"/>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3570" cy="623570"/>
                          </a:xfrm>
                          <a:prstGeom prst="rect">
                            <a:avLst/>
                          </a:prstGeom>
                          <a:noFill/>
                          <a:ln>
                            <a:noFill/>
                          </a:ln>
                        </pic:spPr>
                      </pic:pic>
                    </a:graphicData>
                  </a:graphic>
                </wp:inline>
              </w:drawing>
            </w:r>
          </w:p>
        </w:tc>
        <w:tc>
          <w:tcPr>
            <w:tcW w:w="8136" w:type="dxa"/>
            <w:hideMark/>
          </w:tcPr>
          <w:p w:rsidR="001B0C95" w:rsidRPr="007F438A" w:rsidRDefault="00D1026B"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Checklist no.</w:t>
            </w:r>
            <w:r w:rsidR="00021751" w:rsidRPr="007F438A">
              <w:rPr>
                <w:lang w:val="en-GB"/>
              </w:rPr>
              <w:t xml:space="preserve"> </w:t>
            </w:r>
            <w:r w:rsidR="001B0C95" w:rsidRPr="007F438A">
              <w:rPr>
                <w:lang w:val="en-GB"/>
              </w:rPr>
              <w:t>4</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 xml:space="preserve">Supplies and equipment (one week </w:t>
            </w:r>
            <w:r w:rsidR="00D1026B" w:rsidRPr="007F438A">
              <w:rPr>
                <w:color w:val="87B521"/>
                <w:lang w:val="en-GB"/>
              </w:rPr>
              <w:t xml:space="preserve">prior </w:t>
            </w:r>
            <w:r w:rsidR="005E5774" w:rsidRPr="007F438A">
              <w:rPr>
                <w:color w:val="87B521"/>
                <w:lang w:val="en-GB"/>
              </w:rPr>
              <w:t>to the face-to-face course)</w:t>
            </w:r>
          </w:p>
        </w:tc>
      </w:tr>
      <w:tr w:rsidR="001B0C95" w:rsidRPr="007F438A" w:rsidTr="00962CFF">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8136" w:type="dxa"/>
            <w:shd w:val="clear" w:color="auto" w:fill="C2D69B" w:themeFill="accent3" w:themeFillTint="99"/>
            <w:hideMark/>
          </w:tcPr>
          <w:p w:rsidR="001B0C95" w:rsidRPr="007F438A" w:rsidRDefault="00D1026B"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Assemble participants</w:t>
            </w:r>
            <w:r w:rsidR="005E5774" w:rsidRPr="007F438A">
              <w:rPr>
                <w:lang w:val="en-GB"/>
              </w:rPr>
              <w:t>’</w:t>
            </w:r>
            <w:r w:rsidRPr="007F438A">
              <w:rPr>
                <w:lang w:val="en-GB"/>
              </w:rPr>
              <w:t xml:space="preserve"> pack</w:t>
            </w:r>
            <w:r w:rsidR="001B0C95" w:rsidRPr="007F438A">
              <w:rPr>
                <w:lang w:val="en-GB"/>
              </w:rPr>
              <w:t>s containing:</w:t>
            </w:r>
          </w:p>
          <w:p w:rsidR="001B0C95" w:rsidRPr="007F438A" w:rsidRDefault="00B85440"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Participant w</w:t>
            </w:r>
            <w:r w:rsidR="001B0C95" w:rsidRPr="007F438A">
              <w:rPr>
                <w:lang w:val="en-GB"/>
              </w:rPr>
              <w:t>orkbook</w:t>
            </w:r>
          </w:p>
          <w:p w:rsidR="001B0C95" w:rsidRPr="007F438A" w:rsidRDefault="001B0C95"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Notepads</w:t>
            </w:r>
          </w:p>
          <w:p w:rsidR="001B0C95" w:rsidRPr="007F438A" w:rsidRDefault="001B0C95"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Pens and/or pencils</w:t>
            </w:r>
          </w:p>
          <w:p w:rsidR="00B85440" w:rsidRPr="007F438A" w:rsidRDefault="00B85440"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Reading material (articles, reports, etc.) to distribute during the course</w:t>
            </w:r>
          </w:p>
        </w:tc>
      </w:tr>
      <w:tr w:rsidR="001B0C95" w:rsidRPr="007F438A" w:rsidTr="00962CFF">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20" w:type="dxa"/>
          </w:tcPr>
          <w:p w:rsidR="001B0C95" w:rsidRPr="007F438A" w:rsidRDefault="001B0C95" w:rsidP="00B80BEE">
            <w:pPr>
              <w:pStyle w:val="ECDCnormal"/>
              <w:spacing w:line="276" w:lineRule="auto"/>
              <w:rPr>
                <w:noProof/>
                <w:lang w:val="en-GB" w:eastAsia="sv-SE"/>
              </w:rPr>
            </w:pPr>
          </w:p>
        </w:tc>
        <w:tc>
          <w:tcPr>
            <w:tcW w:w="8136" w:type="dxa"/>
            <w:hideMark/>
          </w:tcPr>
          <w:p w:rsidR="00A2703A" w:rsidRPr="007F438A" w:rsidRDefault="001B0C95" w:rsidP="00A2703A">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or photocopy handouts</w:t>
            </w:r>
          </w:p>
          <w:p w:rsidR="001B0C95" w:rsidRPr="007F438A" w:rsidRDefault="00B85440" w:rsidP="00A2703A">
            <w:pPr>
              <w:pStyle w:val="ECDCnormal"/>
              <w:spacing w:line="276"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7F438A">
              <w:rPr>
                <w:sz w:val="20"/>
                <w:szCs w:val="20"/>
                <w:lang w:val="en-GB"/>
              </w:rPr>
              <w:t>(</w:t>
            </w:r>
            <w:r w:rsidR="00A2703A" w:rsidRPr="007F438A">
              <w:rPr>
                <w:b/>
                <w:sz w:val="20"/>
                <w:szCs w:val="20"/>
                <w:lang w:val="en-GB"/>
              </w:rPr>
              <w:t xml:space="preserve">NB. </w:t>
            </w:r>
            <w:r w:rsidR="00A2703A" w:rsidRPr="007F438A">
              <w:rPr>
                <w:sz w:val="20"/>
                <w:szCs w:val="20"/>
                <w:lang w:val="en-GB"/>
              </w:rPr>
              <w:t>Handouts are not provided in this manual. I</w:t>
            </w:r>
            <w:r w:rsidRPr="007F438A">
              <w:rPr>
                <w:sz w:val="20"/>
                <w:szCs w:val="20"/>
                <w:lang w:val="en-GB"/>
              </w:rPr>
              <w:t>f developed</w:t>
            </w:r>
            <w:r w:rsidR="00A2703A" w:rsidRPr="007F438A">
              <w:rPr>
                <w:sz w:val="20"/>
                <w:szCs w:val="20"/>
                <w:lang w:val="en-GB"/>
              </w:rPr>
              <w:t xml:space="preserve"> by the team, they should be prepared after the PowerPoint presentations have been adapted or modified.</w:t>
            </w:r>
            <w:r w:rsidRPr="007F438A">
              <w:rPr>
                <w:sz w:val="20"/>
                <w:szCs w:val="20"/>
                <w:lang w:val="en-GB"/>
              </w:rPr>
              <w:t>)</w:t>
            </w:r>
          </w:p>
        </w:tc>
      </w:tr>
      <w:tr w:rsidR="001B0C95" w:rsidRPr="007F438A" w:rsidTr="00962CF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8136" w:type="dxa"/>
            <w:shd w:val="clear" w:color="auto" w:fill="C2D69B" w:themeFill="accent3" w:themeFillTint="99"/>
            <w:hideMark/>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Confirm participants</w:t>
            </w:r>
            <w:r w:rsidR="005E5774" w:rsidRPr="007F438A">
              <w:rPr>
                <w:lang w:val="en-GB"/>
              </w:rPr>
              <w:t>’</w:t>
            </w:r>
            <w:r w:rsidRPr="007F438A">
              <w:rPr>
                <w:lang w:val="en-GB"/>
              </w:rPr>
              <w:t xml:space="preserve"> arrival times, lodging arrangements, travel and per diem reimbursements</w:t>
            </w:r>
          </w:p>
        </w:tc>
      </w:tr>
      <w:tr w:rsidR="001B0C95" w:rsidRPr="007F438A" w:rsidTr="00962CFF">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220" w:type="dxa"/>
          </w:tcPr>
          <w:p w:rsidR="001B0C95" w:rsidRPr="007F438A" w:rsidRDefault="001B0C95" w:rsidP="00B80BEE">
            <w:pPr>
              <w:pStyle w:val="ECDCnormal"/>
              <w:spacing w:line="276" w:lineRule="auto"/>
              <w:rPr>
                <w:noProof/>
                <w:lang w:val="en-GB" w:eastAsia="sv-SE"/>
              </w:rPr>
            </w:pPr>
          </w:p>
        </w:tc>
        <w:tc>
          <w:tcPr>
            <w:tcW w:w="8136" w:type="dxa"/>
            <w:hideMark/>
          </w:tcPr>
          <w:p w:rsidR="001B0C95" w:rsidRPr="007F438A" w:rsidRDefault="001B0C95"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Equipment:</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Laptop</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 xml:space="preserve">Projector </w:t>
            </w:r>
            <w:r w:rsidR="00A661B1" w:rsidRPr="007F438A">
              <w:rPr>
                <w:lang w:val="en-GB"/>
              </w:rPr>
              <w:t xml:space="preserve">and </w:t>
            </w:r>
            <w:r w:rsidRPr="007F438A">
              <w:rPr>
                <w:lang w:val="en-GB"/>
              </w:rPr>
              <w:t>screen</w:t>
            </w:r>
          </w:p>
          <w:p w:rsidR="001B0C95" w:rsidRPr="007F438A" w:rsidRDefault="00D1026B"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W</w:t>
            </w:r>
            <w:r w:rsidR="001B0C95" w:rsidRPr="007F438A">
              <w:rPr>
                <w:lang w:val="en-GB"/>
              </w:rPr>
              <w:t>hiteboard</w:t>
            </w:r>
            <w:r w:rsidR="00372919" w:rsidRPr="007F438A">
              <w:rPr>
                <w:lang w:val="en-GB"/>
              </w:rPr>
              <w:t xml:space="preserve"> (or equivalent)</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Flipcharts</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Camera (to document the training sessions</w:t>
            </w:r>
            <w:r w:rsidR="00021751" w:rsidRPr="007F438A">
              <w:rPr>
                <w:lang w:val="en-GB"/>
              </w:rPr>
              <w:t xml:space="preserve"> if desired</w:t>
            </w:r>
            <w:r w:rsidRPr="007F438A">
              <w:rPr>
                <w:lang w:val="en-GB"/>
              </w:rPr>
              <w:t>)</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Secure access to copier and/or printer</w:t>
            </w:r>
          </w:p>
          <w:p w:rsidR="001B0C95" w:rsidRPr="007F438A" w:rsidRDefault="001B0C95"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 xml:space="preserve">If </w:t>
            </w:r>
            <w:r w:rsidR="00DA53B5" w:rsidRPr="007F438A">
              <w:rPr>
                <w:lang w:val="en-GB"/>
              </w:rPr>
              <w:t>possible, internet connection</w:t>
            </w:r>
          </w:p>
        </w:tc>
      </w:tr>
      <w:tr w:rsidR="001B0C95" w:rsidRPr="007F438A" w:rsidTr="00962CF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1B0C95" w:rsidRPr="007F438A" w:rsidRDefault="001B0C95" w:rsidP="00B80BEE">
            <w:pPr>
              <w:pStyle w:val="ECDCnormal"/>
              <w:spacing w:line="276" w:lineRule="auto"/>
              <w:rPr>
                <w:noProof/>
                <w:lang w:val="en-GB" w:eastAsia="sv-SE"/>
              </w:rPr>
            </w:pPr>
          </w:p>
        </w:tc>
        <w:tc>
          <w:tcPr>
            <w:tcW w:w="8136" w:type="dxa"/>
            <w:shd w:val="clear" w:color="auto" w:fill="C2D69B" w:themeFill="accent3" w:themeFillTint="99"/>
            <w:hideMark/>
          </w:tcPr>
          <w:p w:rsidR="001B0C95" w:rsidRPr="007F438A" w:rsidRDefault="00DA53B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PowerPoint</w:t>
            </w:r>
            <w:r w:rsidR="001B0C95" w:rsidRPr="007F438A">
              <w:rPr>
                <w:lang w:val="en-GB"/>
              </w:rPr>
              <w:t xml:space="preserve"> presentations and speaker notes</w:t>
            </w:r>
          </w:p>
        </w:tc>
      </w:tr>
      <w:tr w:rsidR="001B0C95" w:rsidRPr="007F438A" w:rsidTr="00962CFF">
        <w:trPr>
          <w:cnfStyle w:val="000000010000" w:firstRow="0" w:lastRow="0" w:firstColumn="0" w:lastColumn="0" w:oddVBand="0" w:evenVBand="0" w:oddHBand="0" w:evenHBand="1"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220" w:type="dxa"/>
          </w:tcPr>
          <w:p w:rsidR="001B0C95" w:rsidRPr="007F438A" w:rsidRDefault="001B0C95" w:rsidP="00B80BEE">
            <w:pPr>
              <w:pStyle w:val="ECDCnormal"/>
              <w:spacing w:line="276" w:lineRule="auto"/>
              <w:rPr>
                <w:noProof/>
                <w:lang w:val="en-GB" w:eastAsia="sv-SE"/>
              </w:rPr>
            </w:pPr>
          </w:p>
        </w:tc>
        <w:tc>
          <w:tcPr>
            <w:tcW w:w="8136" w:type="dxa"/>
            <w:hideMark/>
          </w:tcPr>
          <w:p w:rsidR="001B0C95" w:rsidRPr="007F438A" w:rsidRDefault="00021751" w:rsidP="00B80BEE">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E</w:t>
            </w:r>
            <w:r w:rsidR="00B85440" w:rsidRPr="007F438A">
              <w:rPr>
                <w:lang w:val="en-GB"/>
              </w:rPr>
              <w:t>xtr</w:t>
            </w:r>
            <w:r w:rsidRPr="007F438A">
              <w:rPr>
                <w:lang w:val="en-GB"/>
              </w:rPr>
              <w:t>a schedules</w:t>
            </w:r>
          </w:p>
        </w:tc>
      </w:tr>
    </w:tbl>
    <w:p w:rsidR="00953760" w:rsidRPr="007F438A" w:rsidRDefault="00953760" w:rsidP="00953760">
      <w:pPr>
        <w:pStyle w:val="ECDCHeading2"/>
        <w:tabs>
          <w:tab w:val="left" w:pos="1134"/>
        </w:tabs>
        <w:spacing w:after="0"/>
        <w:jc w:val="both"/>
      </w:pPr>
      <w:bookmarkStart w:id="46" w:name="_Toc339373445"/>
      <w:bookmarkStart w:id="47" w:name="_Toc339448825"/>
    </w:p>
    <w:p w:rsidR="001B0C95" w:rsidRPr="007F438A" w:rsidRDefault="00D1026B" w:rsidP="00021751">
      <w:pPr>
        <w:pStyle w:val="ECDCHeading2"/>
        <w:tabs>
          <w:tab w:val="left" w:pos="1134"/>
        </w:tabs>
        <w:spacing w:before="240"/>
      </w:pPr>
      <w:r w:rsidRPr="007F438A">
        <w:t>2.2.</w:t>
      </w:r>
      <w:r w:rsidR="001B0C95" w:rsidRPr="007F438A">
        <w:t xml:space="preserve">2 Suggested </w:t>
      </w:r>
      <w:r w:rsidRPr="007F438A">
        <w:t xml:space="preserve">course </w:t>
      </w:r>
      <w:r w:rsidR="001B0C95" w:rsidRPr="007F438A">
        <w:t>schedule</w:t>
      </w:r>
      <w:bookmarkEnd w:id="46"/>
      <w:bookmarkEnd w:id="47"/>
    </w:p>
    <w:p w:rsidR="00DA53B5" w:rsidRPr="007F438A" w:rsidRDefault="001B0C95" w:rsidP="00B80BEE">
      <w:pPr>
        <w:pStyle w:val="ECDCnormal"/>
        <w:rPr>
          <w:lang w:val="en-GB"/>
        </w:rPr>
      </w:pPr>
      <w:r w:rsidRPr="007F438A">
        <w:rPr>
          <w:lang w:val="en-GB"/>
        </w:rPr>
        <w:t xml:space="preserve">The following </w:t>
      </w:r>
      <w:r w:rsidR="00021751" w:rsidRPr="007F438A">
        <w:rPr>
          <w:lang w:val="en-GB"/>
        </w:rPr>
        <w:t xml:space="preserve">proposed </w:t>
      </w:r>
      <w:r w:rsidRPr="007F438A">
        <w:rPr>
          <w:lang w:val="en-GB"/>
        </w:rPr>
        <w:t>schedule is based on the assumption that the face-to-face course</w:t>
      </w:r>
      <w:r w:rsidR="00021751" w:rsidRPr="007F438A">
        <w:rPr>
          <w:lang w:val="en-GB"/>
        </w:rPr>
        <w:t xml:space="preserve"> will be developed as a 2.5-</w:t>
      </w:r>
      <w:r w:rsidR="00D1026B" w:rsidRPr="007F438A">
        <w:rPr>
          <w:lang w:val="en-GB"/>
        </w:rPr>
        <w:t>day</w:t>
      </w:r>
      <w:r w:rsidRPr="007F438A">
        <w:rPr>
          <w:lang w:val="en-GB"/>
        </w:rPr>
        <w:t xml:space="preserve"> training</w:t>
      </w:r>
      <w:r w:rsidR="00CD3145" w:rsidRPr="007F438A">
        <w:rPr>
          <w:lang w:val="en-GB"/>
        </w:rPr>
        <w:t>,</w:t>
      </w:r>
      <w:r w:rsidRPr="007F438A">
        <w:rPr>
          <w:lang w:val="en-GB"/>
        </w:rPr>
        <w:t xml:space="preserve"> where a maximum </w:t>
      </w:r>
      <w:r w:rsidR="00CC795B" w:rsidRPr="007F438A">
        <w:rPr>
          <w:lang w:val="en-GB"/>
        </w:rPr>
        <w:t xml:space="preserve">of 30 participants will gather at </w:t>
      </w:r>
      <w:r w:rsidR="00DA53B5" w:rsidRPr="007F438A">
        <w:rPr>
          <w:lang w:val="en-GB"/>
        </w:rPr>
        <w:t>a</w:t>
      </w:r>
      <w:r w:rsidRPr="007F438A">
        <w:rPr>
          <w:lang w:val="en-GB"/>
        </w:rPr>
        <w:t xml:space="preserve"> selected venue. </w:t>
      </w:r>
    </w:p>
    <w:p w:rsidR="00D40E2F" w:rsidRPr="007F438A" w:rsidRDefault="00D40E2F">
      <w:pPr>
        <w:rPr>
          <w:rFonts w:ascii="Tahoma" w:eastAsiaTheme="minorHAnsi" w:hAnsi="Tahoma" w:cs="Tahoma"/>
          <w:lang w:val="en-GB"/>
        </w:rPr>
      </w:pPr>
      <w:r w:rsidRPr="007F438A">
        <w:rPr>
          <w:rFonts w:ascii="Tahoma" w:hAnsi="Tahoma" w:cs="Tahoma"/>
          <w:lang w:val="en-GB"/>
        </w:rPr>
        <w:br w:type="page"/>
      </w:r>
    </w:p>
    <w:bookmarkEnd w:id="44"/>
    <w:bookmarkEnd w:id="45"/>
    <w:p w:rsidR="001B0C95" w:rsidRPr="007F438A" w:rsidRDefault="00A2703A" w:rsidP="00B80BEE">
      <w:pPr>
        <w:pStyle w:val="ECDCnormal"/>
        <w:rPr>
          <w:b/>
          <w:sz w:val="28"/>
          <w:szCs w:val="28"/>
          <w:lang w:val="en-GB"/>
        </w:rPr>
      </w:pPr>
      <w:r w:rsidRPr="007F438A">
        <w:rPr>
          <w:b/>
          <w:sz w:val="28"/>
          <w:szCs w:val="28"/>
          <w:lang w:val="en-GB"/>
        </w:rPr>
        <w:lastRenderedPageBreak/>
        <w:t>Day 1</w:t>
      </w:r>
    </w:p>
    <w:tbl>
      <w:tblPr>
        <w:tblStyle w:val="Lichtelijst-accent3"/>
        <w:tblW w:w="9356" w:type="dxa"/>
        <w:tblInd w:w="108" w:type="dxa"/>
        <w:tblLook w:val="04A0" w:firstRow="1" w:lastRow="0" w:firstColumn="1" w:lastColumn="0" w:noHBand="0" w:noVBand="1"/>
      </w:tblPr>
      <w:tblGrid>
        <w:gridCol w:w="824"/>
        <w:gridCol w:w="1541"/>
        <w:gridCol w:w="6991"/>
      </w:tblGrid>
      <w:tr w:rsidR="00A2703A" w:rsidRPr="007F438A" w:rsidTr="003B5EB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356" w:type="dxa"/>
            <w:gridSpan w:val="3"/>
            <w:tcBorders>
              <w:top w:val="single" w:sz="8" w:space="0" w:color="9BBB59" w:themeColor="accent3"/>
            </w:tcBorders>
            <w:shd w:val="clear" w:color="auto" w:fill="4F6228" w:themeFill="accent3" w:themeFillShade="80"/>
          </w:tcPr>
          <w:p w:rsidR="00A2703A" w:rsidRPr="007F438A" w:rsidRDefault="00A2703A" w:rsidP="00A2703A">
            <w:pPr>
              <w:spacing w:before="240"/>
              <w:jc w:val="center"/>
              <w:rPr>
                <w:rFonts w:ascii="Tahoma" w:hAnsi="Tahoma" w:cs="Tahoma"/>
                <w:b w:val="0"/>
                <w:sz w:val="24"/>
                <w:szCs w:val="24"/>
                <w:lang w:val="en-GB"/>
              </w:rPr>
            </w:pPr>
            <w:r w:rsidRPr="007F438A">
              <w:rPr>
                <w:rFonts w:ascii="Tahoma" w:hAnsi="Tahoma" w:cs="Tahoma"/>
                <w:sz w:val="24"/>
                <w:szCs w:val="24"/>
                <w:lang w:val="en-GB"/>
              </w:rPr>
              <w:t xml:space="preserve">Module 1: </w:t>
            </w:r>
            <w:r w:rsidRPr="007F438A">
              <w:rPr>
                <w:rFonts w:ascii="Tahoma" w:hAnsi="Tahoma" w:cs="Tahoma"/>
                <w:b w:val="0"/>
                <w:sz w:val="24"/>
                <w:szCs w:val="24"/>
                <w:lang w:val="en-GB"/>
              </w:rPr>
              <w:t>Introduction to the development of prudent antibiotic use campaigns</w:t>
            </w:r>
          </w:p>
          <w:p w:rsidR="00A2703A" w:rsidRPr="007F438A" w:rsidRDefault="00A2703A" w:rsidP="00A2703A">
            <w:pPr>
              <w:jc w:val="center"/>
              <w:rPr>
                <w:rFonts w:ascii="Tahoma" w:hAnsi="Tahoma" w:cs="Tahoma"/>
                <w:sz w:val="24"/>
                <w:szCs w:val="24"/>
                <w:lang w:val="en-GB"/>
              </w:rPr>
            </w:pP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24" w:type="dxa"/>
            <w:shd w:val="clear" w:color="auto" w:fill="BFBFBF" w:themeFill="background1" w:themeFillShade="BF"/>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lang w:val="en-GB"/>
              </w:rPr>
              <w:t>Time</w:t>
            </w:r>
          </w:p>
        </w:tc>
        <w:tc>
          <w:tcPr>
            <w:tcW w:w="1541" w:type="dxa"/>
            <w:shd w:val="clear" w:color="auto" w:fill="BFBFBF" w:themeFill="background1" w:themeFillShade="BF"/>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Duration</w:t>
            </w:r>
          </w:p>
        </w:tc>
        <w:tc>
          <w:tcPr>
            <w:tcW w:w="6991" w:type="dxa"/>
            <w:shd w:val="clear" w:color="auto" w:fill="BFBFBF" w:themeFill="background1" w:themeFillShade="BF"/>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Session (S)</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8:45</w:t>
            </w:r>
          </w:p>
        </w:tc>
        <w:tc>
          <w:tcPr>
            <w:tcW w:w="1541" w:type="dxa"/>
          </w:tcPr>
          <w:p w:rsidR="00A2703A" w:rsidRPr="007F438A" w:rsidRDefault="00A2703A" w:rsidP="00A2703A">
            <w:pPr>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15 min</w:t>
            </w:r>
          </w:p>
        </w:tc>
        <w:tc>
          <w:tcPr>
            <w:tcW w:w="6991" w:type="dxa"/>
          </w:tcPr>
          <w:p w:rsidR="00A2703A" w:rsidRPr="007F438A" w:rsidRDefault="00A2703A" w:rsidP="00A2703A">
            <w:pP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Arrival to the venue</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9:00</w:t>
            </w:r>
          </w:p>
        </w:tc>
        <w:tc>
          <w:tcPr>
            <w:tcW w:w="1541"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 hr 30 min</w:t>
            </w:r>
          </w:p>
        </w:tc>
        <w:tc>
          <w:tcPr>
            <w:tcW w:w="6991" w:type="dxa"/>
          </w:tcPr>
          <w:p w:rsidR="00A2703A" w:rsidRPr="007F438A" w:rsidRDefault="0099456C"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I1: </w:t>
            </w:r>
            <w:r w:rsidR="00A2703A" w:rsidRPr="007F438A">
              <w:rPr>
                <w:rFonts w:ascii="Tahoma" w:hAnsi="Tahoma" w:cs="Tahoma"/>
                <w:b/>
                <w:lang w:val="en-GB"/>
              </w:rPr>
              <w:t xml:space="preserve">Introduction to day 1 </w:t>
            </w:r>
          </w:p>
          <w:p w:rsidR="00A2703A" w:rsidRPr="007F438A" w:rsidRDefault="00A2703A" w:rsidP="007A22BC">
            <w:pPr>
              <w:pStyle w:val="Lijstalinea"/>
              <w:numPr>
                <w:ilvl w:val="0"/>
                <w:numId w:val="11"/>
              </w:numPr>
              <w:spacing w:line="276" w:lineRule="auto"/>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 xml:space="preserve">Welcome </w:t>
            </w:r>
          </w:p>
          <w:p w:rsidR="00A2703A" w:rsidRPr="007F438A" w:rsidRDefault="00A2703A" w:rsidP="007A22BC">
            <w:pPr>
              <w:pStyle w:val="Lijstalinea"/>
              <w:numPr>
                <w:ilvl w:val="0"/>
                <w:numId w:val="11"/>
              </w:numPr>
              <w:spacing w:line="276" w:lineRule="auto"/>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 xml:space="preserve">Introduction of </w:t>
            </w:r>
            <w:r w:rsidR="0099456C" w:rsidRPr="007F438A">
              <w:rPr>
                <w:rFonts w:ascii="Tahoma" w:hAnsi="Tahoma" w:cs="Tahoma"/>
                <w:sz w:val="22"/>
                <w:szCs w:val="22"/>
              </w:rPr>
              <w:t xml:space="preserve">the </w:t>
            </w:r>
            <w:r w:rsidRPr="007F438A">
              <w:rPr>
                <w:rFonts w:ascii="Tahoma" w:hAnsi="Tahoma" w:cs="Tahoma"/>
                <w:sz w:val="22"/>
                <w:szCs w:val="22"/>
              </w:rPr>
              <w:t>facilitation team</w:t>
            </w:r>
            <w:r w:rsidR="0099456C" w:rsidRPr="007F438A">
              <w:rPr>
                <w:rFonts w:ascii="Tahoma" w:hAnsi="Tahoma" w:cs="Tahoma"/>
                <w:sz w:val="22"/>
                <w:szCs w:val="22"/>
              </w:rPr>
              <w:t xml:space="preserve"> (10-15 min) and participants (20 min)</w:t>
            </w:r>
          </w:p>
          <w:p w:rsidR="00A2703A" w:rsidRPr="007F438A" w:rsidRDefault="00A2703A" w:rsidP="007A22BC">
            <w:pPr>
              <w:pStyle w:val="Lijstalinea"/>
              <w:numPr>
                <w:ilvl w:val="0"/>
                <w:numId w:val="11"/>
              </w:numPr>
              <w:spacing w:line="276" w:lineRule="auto"/>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 xml:space="preserve">Expectations </w:t>
            </w:r>
            <w:r w:rsidR="0099456C" w:rsidRPr="007F438A">
              <w:rPr>
                <w:rFonts w:ascii="Tahoma" w:hAnsi="Tahoma" w:cs="Tahoma"/>
                <w:sz w:val="22"/>
                <w:szCs w:val="22"/>
              </w:rPr>
              <w:t>(10-15 min)</w:t>
            </w:r>
          </w:p>
          <w:p w:rsidR="00A2703A" w:rsidRPr="007F438A" w:rsidRDefault="00A2703A" w:rsidP="007A22BC">
            <w:pPr>
              <w:pStyle w:val="Lijstalinea"/>
              <w:numPr>
                <w:ilvl w:val="0"/>
                <w:numId w:val="11"/>
              </w:numPr>
              <w:spacing w:line="276" w:lineRule="auto"/>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Course overview and agenda</w:t>
            </w:r>
            <w:r w:rsidR="0099456C" w:rsidRPr="007F438A">
              <w:rPr>
                <w:rFonts w:ascii="Tahoma" w:hAnsi="Tahoma" w:cs="Tahoma"/>
                <w:sz w:val="22"/>
                <w:szCs w:val="22"/>
              </w:rPr>
              <w:t xml:space="preserve"> </w:t>
            </w:r>
            <w:r w:rsidR="0099456C" w:rsidRPr="007F438A">
              <w:rPr>
                <w:rFonts w:ascii="Tahoma" w:hAnsi="Tahoma" w:cs="Tahoma"/>
                <w:i/>
                <w:sz w:val="22"/>
                <w:szCs w:val="22"/>
              </w:rPr>
              <w:t>including</w:t>
            </w:r>
            <w:r w:rsidR="0099456C" w:rsidRPr="007F438A">
              <w:rPr>
                <w:rFonts w:ascii="Tahoma" w:hAnsi="Tahoma" w:cs="Tahoma"/>
                <w:sz w:val="22"/>
                <w:szCs w:val="22"/>
              </w:rPr>
              <w:t xml:space="preserve"> course objectives and schedule (10-15 min)</w:t>
            </w:r>
          </w:p>
          <w:p w:rsidR="00A2703A" w:rsidRPr="007F438A" w:rsidRDefault="00A2703A" w:rsidP="007A22BC">
            <w:pPr>
              <w:pStyle w:val="Lijstalinea"/>
              <w:numPr>
                <w:ilvl w:val="0"/>
                <w:numId w:val="11"/>
              </w:numPr>
              <w:spacing w:line="276" w:lineRule="auto"/>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Presentation on EAAD</w:t>
            </w:r>
            <w:r w:rsidR="0099456C" w:rsidRPr="007F438A">
              <w:rPr>
                <w:rFonts w:ascii="Tahoma" w:hAnsi="Tahoma" w:cs="Tahoma"/>
                <w:sz w:val="22"/>
                <w:szCs w:val="22"/>
              </w:rPr>
              <w:t xml:space="preserve"> (10 min)</w:t>
            </w:r>
          </w:p>
        </w:tc>
      </w:tr>
      <w:tr w:rsidR="00A2703A" w:rsidRPr="007F438A" w:rsidTr="003B5EB9">
        <w:trPr>
          <w:trHeight w:val="281"/>
        </w:trPr>
        <w:tc>
          <w:tcPr>
            <w:cnfStyle w:val="001000000000" w:firstRow="0" w:lastRow="0" w:firstColumn="1" w:lastColumn="0" w:oddVBand="0" w:evenVBand="0" w:oddHBand="0" w:evenHBand="0" w:firstRowFirstColumn="0" w:firstRowLastColumn="0" w:lastRowFirstColumn="0" w:lastRowLastColumn="0"/>
            <w:tcW w:w="824"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10:30</w:t>
            </w:r>
          </w:p>
        </w:tc>
        <w:tc>
          <w:tcPr>
            <w:tcW w:w="1541" w:type="dxa"/>
            <w:shd w:val="clear" w:color="auto" w:fill="C2D69B" w:themeFill="accent3" w:themeFillTint="99"/>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6991" w:type="dxa"/>
            <w:shd w:val="clear" w:color="auto" w:fill="C2D69B" w:themeFill="accent3" w:themeFillTint="99"/>
          </w:tcPr>
          <w:p w:rsidR="00A2703A" w:rsidRPr="007F438A" w:rsidRDefault="00A2703A" w:rsidP="00A2703A">
            <w:pPr>
              <w:spacing w:line="276" w:lineRule="auto"/>
              <w:ind w:left="1071"/>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Coffee break ~</w:t>
            </w:r>
          </w:p>
          <w:p w:rsidR="00A2703A" w:rsidRPr="007F438A" w:rsidRDefault="00A2703A" w:rsidP="00A2703A">
            <w:pP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b/>
                <w:lang w:val="en-GB"/>
              </w:rPr>
              <w:t>Including:</w:t>
            </w:r>
            <w:r w:rsidRPr="007F438A">
              <w:rPr>
                <w:rFonts w:ascii="Tahoma" w:hAnsi="Tahoma" w:cs="Tahoma"/>
                <w:lang w:val="en-GB"/>
              </w:rPr>
              <w:t xml:space="preserve"> networking activities</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11:00</w:t>
            </w:r>
          </w:p>
        </w:tc>
        <w:tc>
          <w:tcPr>
            <w:tcW w:w="1541"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10 min</w:t>
            </w:r>
          </w:p>
        </w:tc>
        <w:tc>
          <w:tcPr>
            <w:tcW w:w="699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b/>
                <w:lang w:val="en-GB"/>
              </w:rPr>
              <w:t>Feedback</w:t>
            </w:r>
            <w:r w:rsidRPr="007F438A">
              <w:rPr>
                <w:rFonts w:ascii="Tahoma" w:hAnsi="Tahoma" w:cs="Tahoma"/>
                <w:lang w:val="en-GB"/>
              </w:rPr>
              <w:t xml:space="preserve"> from the coffee break activity </w:t>
            </w:r>
          </w:p>
        </w:tc>
      </w:tr>
      <w:tr w:rsidR="00A2703A" w:rsidRPr="007F438A" w:rsidTr="003B5EB9">
        <w:trPr>
          <w:trHeight w:val="281"/>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11:10</w:t>
            </w:r>
          </w:p>
        </w:tc>
        <w:tc>
          <w:tcPr>
            <w:tcW w:w="1541"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1 hr 20 min</w:t>
            </w:r>
          </w:p>
        </w:tc>
        <w:tc>
          <w:tcPr>
            <w:tcW w:w="699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S1: Problem description</w:t>
            </w:r>
          </w:p>
          <w:p w:rsidR="00A2703A" w:rsidRPr="007F438A" w:rsidRDefault="00A2703A" w:rsidP="007A22BC">
            <w:pPr>
              <w:pStyle w:val="Lijstalinea"/>
              <w:numPr>
                <w:ilvl w:val="0"/>
                <w:numId w:val="156"/>
              </w:numPr>
              <w:ind w:left="221" w:hanging="221"/>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b/>
                <w:sz w:val="22"/>
                <w:szCs w:val="22"/>
              </w:rPr>
              <w:t>Interactive session:</w:t>
            </w:r>
            <w:r w:rsidRPr="007F438A">
              <w:rPr>
                <w:rFonts w:ascii="Tahoma" w:hAnsi="Tahoma" w:cs="Tahoma"/>
                <w:sz w:val="22"/>
                <w:szCs w:val="22"/>
              </w:rPr>
              <w:t xml:space="preserve"> plenary session on participant’s pre-course assignment (40 min)</w:t>
            </w:r>
          </w:p>
          <w:p w:rsidR="00A2703A" w:rsidRPr="007F438A" w:rsidRDefault="00A2703A" w:rsidP="007A22BC">
            <w:pPr>
              <w:pStyle w:val="Lijstalinea"/>
              <w:numPr>
                <w:ilvl w:val="0"/>
                <w:numId w:val="156"/>
              </w:numPr>
              <w:ind w:left="221" w:hanging="221"/>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Facilitator presentation (40 min)</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24"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12:30</w:t>
            </w:r>
          </w:p>
        </w:tc>
        <w:tc>
          <w:tcPr>
            <w:tcW w:w="1541" w:type="dxa"/>
            <w:shd w:val="clear" w:color="auto" w:fill="C2D69B" w:themeFill="accent3" w:themeFillTint="99"/>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 hr</w:t>
            </w:r>
          </w:p>
        </w:tc>
        <w:tc>
          <w:tcPr>
            <w:tcW w:w="6991" w:type="dxa"/>
            <w:shd w:val="clear" w:color="auto" w:fill="C2D69B" w:themeFill="accent3" w:themeFillTint="99"/>
          </w:tcPr>
          <w:p w:rsidR="00A2703A" w:rsidRPr="007F438A" w:rsidRDefault="00A2703A" w:rsidP="00A2703A">
            <w:pPr>
              <w:spacing w:line="276" w:lineRule="auto"/>
              <w:ind w:left="1355"/>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 LUNCH ~</w:t>
            </w:r>
          </w:p>
        </w:tc>
      </w:tr>
      <w:tr w:rsidR="00A2703A" w:rsidRPr="007F438A" w:rsidTr="003B5EB9">
        <w:trPr>
          <w:trHeight w:val="281"/>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13:30</w:t>
            </w:r>
          </w:p>
        </w:tc>
        <w:tc>
          <w:tcPr>
            <w:tcW w:w="1541"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699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S2: Stepwise planning</w:t>
            </w:r>
          </w:p>
          <w:p w:rsidR="00A2703A" w:rsidRPr="007F438A" w:rsidRDefault="00A2703A" w:rsidP="007A22BC">
            <w:pPr>
              <w:pStyle w:val="Lijstalinea"/>
              <w:numPr>
                <w:ilvl w:val="0"/>
                <w:numId w:val="157"/>
              </w:numPr>
              <w:ind w:left="221" w:hanging="221"/>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 xml:space="preserve">Facilitator presentation </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14:00</w:t>
            </w:r>
          </w:p>
        </w:tc>
        <w:tc>
          <w:tcPr>
            <w:tcW w:w="1541" w:type="dxa"/>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 hr</w:t>
            </w:r>
          </w:p>
        </w:tc>
        <w:tc>
          <w:tcPr>
            <w:tcW w:w="6991" w:type="dxa"/>
          </w:tcPr>
          <w:p w:rsidR="00A2703A" w:rsidRPr="007F438A" w:rsidRDefault="00A2703A" w:rsidP="00A2703A">
            <w:pP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S3: Formative evaluation</w:t>
            </w:r>
          </w:p>
          <w:p w:rsidR="00A2703A" w:rsidRPr="007F438A" w:rsidRDefault="00A2703A" w:rsidP="007A22BC">
            <w:pPr>
              <w:pStyle w:val="Lijstalinea"/>
              <w:numPr>
                <w:ilvl w:val="0"/>
                <w:numId w:val="157"/>
              </w:numPr>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Case studies discussion</w:t>
            </w:r>
            <w:r w:rsidR="00630331" w:rsidRPr="007F438A">
              <w:rPr>
                <w:rFonts w:ascii="Tahoma" w:hAnsi="Tahoma" w:cs="Tahoma"/>
                <w:sz w:val="22"/>
                <w:szCs w:val="22"/>
              </w:rPr>
              <w:t xml:space="preserve"> (10 min)</w:t>
            </w:r>
          </w:p>
          <w:p w:rsidR="00A2703A" w:rsidRPr="007F438A" w:rsidRDefault="00A2703A" w:rsidP="007A22BC">
            <w:pPr>
              <w:pStyle w:val="Lijstalinea"/>
              <w:numPr>
                <w:ilvl w:val="0"/>
                <w:numId w:val="157"/>
              </w:numPr>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 xml:space="preserve">Facilitator presentation </w:t>
            </w:r>
            <w:r w:rsidR="00630331" w:rsidRPr="007F438A">
              <w:rPr>
                <w:rFonts w:ascii="Tahoma" w:hAnsi="Tahoma" w:cs="Tahoma"/>
                <w:sz w:val="22"/>
                <w:szCs w:val="22"/>
              </w:rPr>
              <w:t>(50 min)</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824"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15:00</w:t>
            </w:r>
          </w:p>
        </w:tc>
        <w:tc>
          <w:tcPr>
            <w:tcW w:w="1541" w:type="dxa"/>
            <w:shd w:val="clear" w:color="auto" w:fill="C2D69B" w:themeFill="accent3" w:themeFillTint="99"/>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20 min</w:t>
            </w:r>
          </w:p>
        </w:tc>
        <w:tc>
          <w:tcPr>
            <w:tcW w:w="6991" w:type="dxa"/>
            <w:shd w:val="clear" w:color="auto" w:fill="C2D69B" w:themeFill="accent3" w:themeFillTint="99"/>
          </w:tcPr>
          <w:p w:rsidR="00A2703A" w:rsidRPr="007F438A" w:rsidRDefault="00A2703A" w:rsidP="00A2703A">
            <w:pPr>
              <w:spacing w:line="276" w:lineRule="auto"/>
              <w:ind w:left="1071"/>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Coffee break ~</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15:20</w:t>
            </w:r>
          </w:p>
        </w:tc>
        <w:tc>
          <w:tcPr>
            <w:tcW w:w="1541"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2 hrs</w:t>
            </w:r>
          </w:p>
        </w:tc>
        <w:tc>
          <w:tcPr>
            <w:tcW w:w="699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b/>
                <w:lang w:val="en-GB"/>
              </w:rPr>
              <w:t xml:space="preserve">Group work: </w:t>
            </w:r>
            <w:r w:rsidRPr="007F438A">
              <w:rPr>
                <w:rFonts w:ascii="Tahoma" w:hAnsi="Tahoma" w:cs="Tahoma"/>
                <w:lang w:val="en-GB"/>
              </w:rPr>
              <w:t>initial development of a campaign strategy</w:t>
            </w:r>
          </w:p>
          <w:p w:rsidR="00A2703A" w:rsidRPr="007F438A" w:rsidRDefault="00A2703A" w:rsidP="007A22BC">
            <w:pPr>
              <w:pStyle w:val="Lijstalinea"/>
              <w:numPr>
                <w:ilvl w:val="0"/>
                <w:numId w:val="157"/>
              </w:numPr>
              <w:ind w:left="221" w:hanging="221"/>
              <w:cnfStyle w:val="000000100000" w:firstRow="0" w:lastRow="0" w:firstColumn="0" w:lastColumn="0" w:oddVBand="0" w:evenVBand="0" w:oddHBand="1" w:evenHBand="0" w:firstRowFirstColumn="0" w:firstRowLastColumn="0" w:lastRowFirstColumn="0" w:lastRowLastColumn="0"/>
              <w:rPr>
                <w:rFonts w:ascii="Tahoma" w:hAnsi="Tahoma" w:cs="Tahoma"/>
              </w:rPr>
            </w:pPr>
            <w:r w:rsidRPr="007F438A">
              <w:rPr>
                <w:rFonts w:ascii="Tahoma" w:hAnsi="Tahoma" w:cs="Tahoma"/>
                <w:sz w:val="22"/>
                <w:szCs w:val="22"/>
              </w:rPr>
              <w:t>General instructions and initial development of a campaign strategy</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17:20</w:t>
            </w:r>
          </w:p>
        </w:tc>
        <w:tc>
          <w:tcPr>
            <w:tcW w:w="1541"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20 min</w:t>
            </w:r>
          </w:p>
        </w:tc>
        <w:tc>
          <w:tcPr>
            <w:tcW w:w="699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b/>
                <w:lang w:val="en-GB"/>
              </w:rPr>
              <w:t>Feedback session</w:t>
            </w:r>
            <w:r w:rsidRPr="007F438A">
              <w:rPr>
                <w:rFonts w:ascii="Tahoma" w:hAnsi="Tahoma" w:cs="Tahoma"/>
                <w:lang w:val="en-GB"/>
              </w:rPr>
              <w:t xml:space="preserve"> on the group work progress</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17:40</w:t>
            </w:r>
          </w:p>
        </w:tc>
        <w:tc>
          <w:tcPr>
            <w:tcW w:w="1541"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highlight w:val="yellow"/>
                <w:lang w:val="en-GB"/>
              </w:rPr>
            </w:pPr>
            <w:r w:rsidRPr="007F438A">
              <w:rPr>
                <w:rFonts w:ascii="Tahoma" w:hAnsi="Tahoma" w:cs="Tahoma"/>
                <w:lang w:val="en-GB"/>
              </w:rPr>
              <w:t>20 min</w:t>
            </w:r>
          </w:p>
        </w:tc>
        <w:tc>
          <w:tcPr>
            <w:tcW w:w="699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b/>
                <w:lang w:val="en-GB"/>
              </w:rPr>
              <w:t>Wrap-up</w:t>
            </w:r>
            <w:r w:rsidRPr="007F438A">
              <w:rPr>
                <w:rFonts w:ascii="Tahoma" w:hAnsi="Tahoma" w:cs="Tahoma"/>
                <w:lang w:val="en-GB"/>
              </w:rPr>
              <w:t xml:space="preserve"> &amp; assignments for next day</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824"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18:00</w:t>
            </w:r>
          </w:p>
        </w:tc>
        <w:tc>
          <w:tcPr>
            <w:tcW w:w="1541"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highlight w:val="yellow"/>
                <w:lang w:val="en-GB"/>
              </w:rPr>
            </w:pPr>
          </w:p>
        </w:tc>
        <w:tc>
          <w:tcPr>
            <w:tcW w:w="699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End of day 1</w:t>
            </w:r>
          </w:p>
        </w:tc>
      </w:tr>
    </w:tbl>
    <w:p w:rsidR="00DA53B5" w:rsidRPr="007F438A" w:rsidRDefault="00DA53B5" w:rsidP="00B80BEE">
      <w:pPr>
        <w:pStyle w:val="ECDCnormal"/>
        <w:rPr>
          <w:b/>
          <w:lang w:val="en-GB"/>
        </w:rPr>
      </w:pPr>
    </w:p>
    <w:p w:rsidR="00A2703A" w:rsidRPr="007F438A" w:rsidRDefault="00A2703A">
      <w:pPr>
        <w:rPr>
          <w:rFonts w:ascii="Tahoma" w:eastAsiaTheme="minorHAnsi" w:hAnsi="Tahoma" w:cs="Tahoma"/>
          <w:b/>
          <w:color w:val="FF0000"/>
          <w:lang w:val="en-GB"/>
        </w:rPr>
      </w:pPr>
      <w:r w:rsidRPr="007F438A">
        <w:rPr>
          <w:rFonts w:ascii="Tahoma" w:hAnsi="Tahoma" w:cs="Tahoma"/>
          <w:b/>
          <w:color w:val="FF0000"/>
          <w:lang w:val="en-GB"/>
        </w:rPr>
        <w:br w:type="page"/>
      </w:r>
    </w:p>
    <w:p w:rsidR="00A2703A" w:rsidRPr="007F438A" w:rsidRDefault="00A2703A" w:rsidP="00A2703A">
      <w:pPr>
        <w:pStyle w:val="ECDCnormal"/>
        <w:rPr>
          <w:b/>
          <w:sz w:val="28"/>
          <w:szCs w:val="28"/>
          <w:lang w:val="en-GB"/>
        </w:rPr>
      </w:pPr>
      <w:r w:rsidRPr="007F438A">
        <w:rPr>
          <w:b/>
          <w:sz w:val="28"/>
          <w:szCs w:val="28"/>
          <w:lang w:val="en-GB"/>
        </w:rPr>
        <w:lastRenderedPageBreak/>
        <w:t xml:space="preserve">Day 2 </w:t>
      </w:r>
    </w:p>
    <w:tbl>
      <w:tblPr>
        <w:tblStyle w:val="Lichtelijst-accent3"/>
        <w:tblW w:w="9356" w:type="dxa"/>
        <w:tblInd w:w="108" w:type="dxa"/>
        <w:tblLook w:val="04A0" w:firstRow="1" w:lastRow="0" w:firstColumn="1" w:lastColumn="0" w:noHBand="0" w:noVBand="1"/>
      </w:tblPr>
      <w:tblGrid>
        <w:gridCol w:w="851"/>
        <w:gridCol w:w="1474"/>
        <w:gridCol w:w="7031"/>
      </w:tblGrid>
      <w:tr w:rsidR="00A2703A" w:rsidRPr="007F438A" w:rsidTr="003B5EB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356" w:type="dxa"/>
            <w:gridSpan w:val="3"/>
            <w:tcBorders>
              <w:top w:val="single" w:sz="8" w:space="0" w:color="9BBB59" w:themeColor="accent3"/>
            </w:tcBorders>
            <w:shd w:val="clear" w:color="auto" w:fill="4F6228" w:themeFill="accent3" w:themeFillShade="80"/>
          </w:tcPr>
          <w:p w:rsidR="00A2703A" w:rsidRPr="007F438A" w:rsidRDefault="00A2703A" w:rsidP="00A2703A">
            <w:pPr>
              <w:spacing w:before="240"/>
              <w:jc w:val="center"/>
              <w:rPr>
                <w:rFonts w:ascii="Tahoma" w:hAnsi="Tahoma" w:cs="Tahoma"/>
                <w:b w:val="0"/>
                <w:sz w:val="24"/>
                <w:szCs w:val="24"/>
                <w:lang w:val="en-GB"/>
              </w:rPr>
            </w:pPr>
            <w:r w:rsidRPr="007F438A">
              <w:rPr>
                <w:rFonts w:ascii="Tahoma" w:hAnsi="Tahoma" w:cs="Tahoma"/>
                <w:sz w:val="24"/>
                <w:szCs w:val="24"/>
                <w:lang w:val="en-GB"/>
              </w:rPr>
              <w:t xml:space="preserve">Module 1: </w:t>
            </w:r>
            <w:r w:rsidRPr="007F438A">
              <w:rPr>
                <w:rFonts w:ascii="Tahoma" w:hAnsi="Tahoma" w:cs="Tahoma"/>
                <w:b w:val="0"/>
                <w:sz w:val="24"/>
                <w:szCs w:val="24"/>
                <w:lang w:val="en-GB"/>
              </w:rPr>
              <w:t>Introduction to the development of prudent antibiotic use campaigns</w:t>
            </w:r>
          </w:p>
          <w:p w:rsidR="00A2703A" w:rsidRPr="007F438A" w:rsidRDefault="00A2703A" w:rsidP="00A2703A">
            <w:pPr>
              <w:jc w:val="center"/>
              <w:rPr>
                <w:rFonts w:ascii="Tahoma" w:hAnsi="Tahoma" w:cs="Tahoma"/>
                <w:sz w:val="24"/>
                <w:szCs w:val="24"/>
                <w:lang w:val="en-GB"/>
              </w:rPr>
            </w:pP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851" w:type="dxa"/>
            <w:shd w:val="clear" w:color="auto" w:fill="BFBFBF" w:themeFill="background1" w:themeFillShade="BF"/>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lang w:val="en-GB"/>
              </w:rPr>
              <w:t>Time</w:t>
            </w:r>
          </w:p>
        </w:tc>
        <w:tc>
          <w:tcPr>
            <w:tcW w:w="1474" w:type="dxa"/>
            <w:shd w:val="clear" w:color="auto" w:fill="BFBFBF" w:themeFill="background1" w:themeFillShade="BF"/>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Duration</w:t>
            </w:r>
          </w:p>
        </w:tc>
        <w:tc>
          <w:tcPr>
            <w:tcW w:w="7031" w:type="dxa"/>
            <w:shd w:val="clear" w:color="auto" w:fill="BFBFBF" w:themeFill="background1" w:themeFillShade="BF"/>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Session</w:t>
            </w:r>
            <w:r w:rsidR="00B348A1" w:rsidRPr="007F438A">
              <w:rPr>
                <w:rFonts w:ascii="Tahoma" w:hAnsi="Tahoma" w:cs="Tahoma"/>
                <w:b/>
                <w:lang w:val="en-GB"/>
              </w:rPr>
              <w:t xml:space="preserve"> (S)</w:t>
            </w:r>
          </w:p>
        </w:tc>
      </w:tr>
      <w:tr w:rsidR="00A2703A" w:rsidRPr="007F438A" w:rsidTr="003B5EB9">
        <w:trPr>
          <w:trHeight w:val="510"/>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9:00</w:t>
            </w:r>
          </w:p>
        </w:tc>
        <w:tc>
          <w:tcPr>
            <w:tcW w:w="1474"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7031" w:type="dxa"/>
          </w:tcPr>
          <w:p w:rsidR="00A2703A" w:rsidRPr="007F438A" w:rsidRDefault="0099456C"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I2: </w:t>
            </w:r>
            <w:r w:rsidR="00A2703A" w:rsidRPr="007F438A">
              <w:rPr>
                <w:rFonts w:ascii="Tahoma" w:hAnsi="Tahoma" w:cs="Tahoma"/>
                <w:b/>
                <w:lang w:val="en-GB"/>
              </w:rPr>
              <w:t xml:space="preserve">Introduction to day 2 </w:t>
            </w:r>
          </w:p>
          <w:p w:rsidR="00A2703A" w:rsidRPr="007F438A" w:rsidRDefault="00A2703A" w:rsidP="007A22BC">
            <w:pPr>
              <w:pStyle w:val="Lijstalinea"/>
              <w:numPr>
                <w:ilvl w:val="0"/>
                <w:numId w:val="11"/>
              </w:numPr>
              <w:spacing w:line="276" w:lineRule="auto"/>
              <w:ind w:left="221" w:hanging="221"/>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Q&amp;A session and day 1 summary</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9:30</w:t>
            </w:r>
          </w:p>
        </w:tc>
        <w:tc>
          <w:tcPr>
            <w:tcW w:w="1474"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 hr</w:t>
            </w:r>
          </w:p>
        </w:tc>
        <w:tc>
          <w:tcPr>
            <w:tcW w:w="703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S4: Strategy development</w:t>
            </w:r>
          </w:p>
          <w:p w:rsidR="00A2703A" w:rsidRPr="007F438A" w:rsidRDefault="00A2703A" w:rsidP="007A22BC">
            <w:pPr>
              <w:pStyle w:val="Lijstalinea"/>
              <w:numPr>
                <w:ilvl w:val="0"/>
                <w:numId w:val="158"/>
              </w:numPr>
              <w:ind w:left="183" w:hanging="183"/>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Facilitator presentation (30 min)</w:t>
            </w:r>
          </w:p>
          <w:p w:rsidR="00A2703A" w:rsidRPr="007F438A" w:rsidRDefault="00A2703A" w:rsidP="007A22BC">
            <w:pPr>
              <w:pStyle w:val="Lijstalinea"/>
              <w:numPr>
                <w:ilvl w:val="0"/>
                <w:numId w:val="158"/>
              </w:numPr>
              <w:ind w:left="183" w:hanging="183"/>
              <w:cnfStyle w:val="000000100000" w:firstRow="0" w:lastRow="0" w:firstColumn="0" w:lastColumn="0" w:oddVBand="0" w:evenVBand="0" w:oddHBand="1"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Case studies (30 min)</w:t>
            </w:r>
          </w:p>
        </w:tc>
      </w:tr>
      <w:tr w:rsidR="00A2703A" w:rsidRPr="007F438A" w:rsidTr="003B5EB9">
        <w:trPr>
          <w:trHeight w:val="283"/>
        </w:trPr>
        <w:tc>
          <w:tcPr>
            <w:cnfStyle w:val="001000000000" w:firstRow="0" w:lastRow="0" w:firstColumn="1" w:lastColumn="0" w:oddVBand="0" w:evenVBand="0" w:oddHBand="0" w:evenHBand="0" w:firstRowFirstColumn="0" w:firstRowLastColumn="0" w:lastRowFirstColumn="0" w:lastRowLastColumn="0"/>
            <w:tcW w:w="851"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10:30</w:t>
            </w:r>
          </w:p>
        </w:tc>
        <w:tc>
          <w:tcPr>
            <w:tcW w:w="1474" w:type="dxa"/>
            <w:shd w:val="clear" w:color="auto" w:fill="C2D69B" w:themeFill="accent3" w:themeFillTint="99"/>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7031" w:type="dxa"/>
            <w:shd w:val="clear" w:color="auto" w:fill="C2D69B" w:themeFill="accent3" w:themeFillTint="99"/>
          </w:tcPr>
          <w:p w:rsidR="00A2703A" w:rsidRPr="007F438A" w:rsidRDefault="00A2703A" w:rsidP="00A2703A">
            <w:pPr>
              <w:spacing w:line="276" w:lineRule="auto"/>
              <w:ind w:left="1175"/>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Coffee break ~</w:t>
            </w:r>
          </w:p>
          <w:p w:rsidR="00A2703A" w:rsidRPr="007F438A" w:rsidRDefault="00A2703A" w:rsidP="00A2703A">
            <w:pPr>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Including:</w:t>
            </w:r>
            <w:r w:rsidRPr="007F438A">
              <w:rPr>
                <w:rFonts w:ascii="Tahoma" w:hAnsi="Tahoma" w:cs="Tahoma"/>
                <w:lang w:val="en-GB"/>
              </w:rPr>
              <w:t xml:space="preserve"> presentation of posters, audio-visual and other promotional material used by the participants in their previous campaigns</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11:00</w:t>
            </w:r>
          </w:p>
        </w:tc>
        <w:tc>
          <w:tcPr>
            <w:tcW w:w="1474" w:type="dxa"/>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20 min</w:t>
            </w:r>
          </w:p>
        </w:tc>
        <w:tc>
          <w:tcPr>
            <w:tcW w:w="7031" w:type="dxa"/>
          </w:tcPr>
          <w:p w:rsidR="00A2703A" w:rsidRPr="007F438A" w:rsidRDefault="00A2703A" w:rsidP="00A2703A">
            <w:pP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b/>
                <w:lang w:val="en-GB"/>
              </w:rPr>
              <w:t xml:space="preserve">Feedback </w:t>
            </w:r>
            <w:r w:rsidRPr="007F438A">
              <w:rPr>
                <w:rFonts w:ascii="Tahoma" w:hAnsi="Tahoma" w:cs="Tahoma"/>
                <w:lang w:val="en-GB"/>
              </w:rPr>
              <w:t>from the coffee break activity</w:t>
            </w:r>
          </w:p>
        </w:tc>
      </w:tr>
      <w:tr w:rsidR="00A2703A" w:rsidRPr="007F438A" w:rsidTr="003B5EB9">
        <w:trPr>
          <w:trHeight w:val="283"/>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11:20</w:t>
            </w:r>
          </w:p>
        </w:tc>
        <w:tc>
          <w:tcPr>
            <w:tcW w:w="1474"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1 hr 30 min</w:t>
            </w:r>
          </w:p>
        </w:tc>
        <w:tc>
          <w:tcPr>
            <w:tcW w:w="703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S5: Prototyping and pre-testing </w:t>
            </w:r>
          </w:p>
          <w:p w:rsidR="00A2703A" w:rsidRPr="007F438A" w:rsidRDefault="00A2703A" w:rsidP="007A22BC">
            <w:pPr>
              <w:pStyle w:val="Lijstalinea"/>
              <w:numPr>
                <w:ilvl w:val="0"/>
                <w:numId w:val="159"/>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Facilitator presentation (30 min)</w:t>
            </w:r>
          </w:p>
          <w:p w:rsidR="00A2703A" w:rsidRPr="007F438A" w:rsidRDefault="00A2703A" w:rsidP="007A22BC">
            <w:pPr>
              <w:pStyle w:val="Lijstalinea"/>
              <w:numPr>
                <w:ilvl w:val="0"/>
                <w:numId w:val="159"/>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Case studies (1 hr)</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51"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12:30</w:t>
            </w:r>
          </w:p>
        </w:tc>
        <w:tc>
          <w:tcPr>
            <w:tcW w:w="1474" w:type="dxa"/>
            <w:shd w:val="clear" w:color="auto" w:fill="C2D69B" w:themeFill="accent3" w:themeFillTint="99"/>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50 min</w:t>
            </w:r>
          </w:p>
        </w:tc>
        <w:tc>
          <w:tcPr>
            <w:tcW w:w="7031" w:type="dxa"/>
            <w:shd w:val="clear" w:color="auto" w:fill="C2D69B" w:themeFill="accent3" w:themeFillTint="99"/>
          </w:tcPr>
          <w:p w:rsidR="00A2703A" w:rsidRPr="007F438A" w:rsidRDefault="00A2703A" w:rsidP="00A2703A">
            <w:pPr>
              <w:spacing w:line="276" w:lineRule="auto"/>
              <w:ind w:left="1395"/>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 LUNCH ~</w:t>
            </w:r>
          </w:p>
        </w:tc>
      </w:tr>
      <w:tr w:rsidR="00A2703A" w:rsidRPr="007F438A" w:rsidTr="003B5EB9">
        <w:trPr>
          <w:trHeight w:val="17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rsidR="00A2703A" w:rsidRPr="007F438A" w:rsidRDefault="00A2703A" w:rsidP="00A2703A">
            <w:pPr>
              <w:jc w:val="center"/>
              <w:rPr>
                <w:rFonts w:ascii="Tahoma" w:hAnsi="Tahoma" w:cs="Tahoma"/>
                <w:sz w:val="10"/>
                <w:szCs w:val="10"/>
                <w:lang w:val="en-GB"/>
              </w:rPr>
            </w:pPr>
          </w:p>
        </w:tc>
        <w:tc>
          <w:tcPr>
            <w:tcW w:w="1474" w:type="dxa"/>
            <w:shd w:val="clear" w:color="auto" w:fill="auto"/>
          </w:tcPr>
          <w:p w:rsidR="00A2703A" w:rsidRPr="007F438A" w:rsidRDefault="00A2703A" w:rsidP="00A2703A">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0"/>
                <w:szCs w:val="10"/>
                <w:lang w:val="en-GB"/>
              </w:rPr>
            </w:pPr>
          </w:p>
        </w:tc>
        <w:tc>
          <w:tcPr>
            <w:tcW w:w="7031" w:type="dxa"/>
            <w:shd w:val="clear" w:color="auto" w:fill="auto"/>
          </w:tcPr>
          <w:p w:rsidR="00A2703A" w:rsidRPr="007F438A" w:rsidRDefault="00A2703A" w:rsidP="00A2703A">
            <w:pPr>
              <w:ind w:left="1395"/>
              <w:cnfStyle w:val="000000000000" w:firstRow="0" w:lastRow="0" w:firstColumn="0" w:lastColumn="0" w:oddVBand="0" w:evenVBand="0" w:oddHBand="0" w:evenHBand="0" w:firstRowFirstColumn="0" w:firstRowLastColumn="0" w:lastRowFirstColumn="0" w:lastRowLastColumn="0"/>
              <w:rPr>
                <w:rFonts w:ascii="Tahoma" w:hAnsi="Tahoma" w:cs="Tahoma"/>
                <w:b/>
                <w:sz w:val="10"/>
                <w:szCs w:val="10"/>
                <w:lang w:val="en-GB"/>
              </w:rPr>
            </w:pP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4F6228" w:themeFill="accent3" w:themeFillShade="80"/>
          </w:tcPr>
          <w:p w:rsidR="00A2703A" w:rsidRPr="007F438A" w:rsidRDefault="00A2703A" w:rsidP="00A2703A">
            <w:pPr>
              <w:spacing w:before="240"/>
              <w:jc w:val="center"/>
              <w:rPr>
                <w:rFonts w:ascii="Tahoma" w:hAnsi="Tahoma" w:cs="Tahoma"/>
                <w:b w:val="0"/>
                <w:color w:val="FFFFFF" w:themeColor="background1"/>
                <w:sz w:val="24"/>
                <w:szCs w:val="24"/>
                <w:lang w:val="en-GB"/>
              </w:rPr>
            </w:pPr>
            <w:r w:rsidRPr="007F438A">
              <w:rPr>
                <w:rFonts w:ascii="Tahoma" w:hAnsi="Tahoma" w:cs="Tahoma"/>
                <w:color w:val="FFFFFF" w:themeColor="background1"/>
                <w:sz w:val="24"/>
                <w:szCs w:val="24"/>
                <w:lang w:val="en-GB"/>
              </w:rPr>
              <w:t xml:space="preserve">Module 2: </w:t>
            </w:r>
            <w:r w:rsidRPr="007F438A">
              <w:rPr>
                <w:rFonts w:ascii="Tahoma" w:hAnsi="Tahoma" w:cs="Tahoma"/>
                <w:b w:val="0"/>
                <w:color w:val="FFFFFF" w:themeColor="background1"/>
                <w:sz w:val="24"/>
                <w:szCs w:val="24"/>
                <w:lang w:val="en-GB"/>
              </w:rPr>
              <w:t>Implementation of prudent antibiotic campaigns</w:t>
            </w:r>
          </w:p>
          <w:p w:rsidR="00A2703A" w:rsidRPr="007F438A" w:rsidRDefault="00A2703A" w:rsidP="00A2703A">
            <w:pPr>
              <w:jc w:val="center"/>
              <w:rPr>
                <w:rFonts w:ascii="Tahoma" w:hAnsi="Tahoma" w:cs="Tahoma"/>
                <w:bCs w:val="0"/>
                <w:color w:val="FFFFFF" w:themeColor="background1"/>
                <w:sz w:val="24"/>
                <w:szCs w:val="24"/>
                <w:lang w:val="en-GB"/>
              </w:rPr>
            </w:pPr>
          </w:p>
        </w:tc>
      </w:tr>
      <w:tr w:rsidR="00A2703A" w:rsidRPr="007F438A" w:rsidTr="003B5EB9">
        <w:trPr>
          <w:trHeight w:val="283"/>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13:00</w:t>
            </w:r>
          </w:p>
        </w:tc>
        <w:tc>
          <w:tcPr>
            <w:tcW w:w="1474"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1 hr 30 min</w:t>
            </w:r>
          </w:p>
        </w:tc>
        <w:tc>
          <w:tcPr>
            <w:tcW w:w="703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S6: Implementation</w:t>
            </w:r>
          </w:p>
          <w:p w:rsidR="00A2703A" w:rsidRPr="007F438A" w:rsidRDefault="00A2703A" w:rsidP="007A22BC">
            <w:pPr>
              <w:pStyle w:val="Lijstalinea"/>
              <w:numPr>
                <w:ilvl w:val="0"/>
                <w:numId w:val="160"/>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b/>
                <w:sz w:val="22"/>
                <w:szCs w:val="22"/>
              </w:rPr>
            </w:pPr>
            <w:r w:rsidRPr="007F438A">
              <w:rPr>
                <w:rFonts w:ascii="Tahoma" w:hAnsi="Tahoma" w:cs="Tahoma"/>
                <w:b/>
                <w:sz w:val="22"/>
                <w:szCs w:val="22"/>
              </w:rPr>
              <w:t>Learning coffee:</w:t>
            </w:r>
            <w:r w:rsidRPr="007F438A">
              <w:rPr>
                <w:rFonts w:ascii="Tahoma" w:hAnsi="Tahoma" w:cs="Tahoma"/>
                <w:sz w:val="22"/>
                <w:szCs w:val="22"/>
              </w:rPr>
              <w:t xml:space="preserve"> interactive session for exchange of ‘best practices’ and experiences among participants (1 hr)</w:t>
            </w:r>
          </w:p>
          <w:p w:rsidR="00A2703A" w:rsidRPr="007F438A" w:rsidRDefault="00A2703A" w:rsidP="007A22BC">
            <w:pPr>
              <w:pStyle w:val="Lijstalinea"/>
              <w:numPr>
                <w:ilvl w:val="0"/>
                <w:numId w:val="160"/>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Facilitator presentation (30 min)</w:t>
            </w:r>
            <w:r w:rsidRPr="007F438A">
              <w:rPr>
                <w:rFonts w:ascii="Tahoma" w:hAnsi="Tahoma" w:cs="Tahoma"/>
                <w:b/>
                <w:sz w:val="22"/>
                <w:szCs w:val="22"/>
              </w:rPr>
              <w:t xml:space="preserve"> </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51" w:type="dxa"/>
            <w:shd w:val="clear" w:color="auto" w:fill="C2D69B" w:themeFill="accent3" w:themeFillTint="99"/>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14:30</w:t>
            </w:r>
          </w:p>
        </w:tc>
        <w:tc>
          <w:tcPr>
            <w:tcW w:w="1474" w:type="dxa"/>
            <w:shd w:val="clear" w:color="auto" w:fill="C2D69B" w:themeFill="accent3" w:themeFillTint="99"/>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15 min</w:t>
            </w:r>
          </w:p>
        </w:tc>
        <w:tc>
          <w:tcPr>
            <w:tcW w:w="7031" w:type="dxa"/>
            <w:shd w:val="clear" w:color="auto" w:fill="C2D69B" w:themeFill="accent3" w:themeFillTint="99"/>
          </w:tcPr>
          <w:p w:rsidR="00A2703A" w:rsidRPr="007F438A" w:rsidRDefault="00A2703A" w:rsidP="00A2703A">
            <w:pPr>
              <w:spacing w:line="276" w:lineRule="auto"/>
              <w:ind w:left="1111"/>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 Coffee break ~</w:t>
            </w:r>
          </w:p>
        </w:tc>
      </w:tr>
      <w:tr w:rsidR="00A2703A" w:rsidRPr="007F438A" w:rsidTr="003B5EB9">
        <w:trPr>
          <w:trHeight w:val="170"/>
        </w:trPr>
        <w:tc>
          <w:tcPr>
            <w:cnfStyle w:val="001000000000" w:firstRow="0" w:lastRow="0" w:firstColumn="1" w:lastColumn="0" w:oddVBand="0" w:evenVBand="0" w:oddHBand="0" w:evenHBand="0" w:firstRowFirstColumn="0" w:firstRowLastColumn="0" w:lastRowFirstColumn="0" w:lastRowLastColumn="0"/>
            <w:tcW w:w="851" w:type="dxa"/>
            <w:shd w:val="clear" w:color="auto" w:fill="auto"/>
          </w:tcPr>
          <w:p w:rsidR="00A2703A" w:rsidRPr="007F438A" w:rsidRDefault="00A2703A" w:rsidP="00A2703A">
            <w:pPr>
              <w:jc w:val="center"/>
              <w:rPr>
                <w:rFonts w:ascii="Tahoma" w:hAnsi="Tahoma" w:cs="Tahoma"/>
                <w:sz w:val="10"/>
                <w:szCs w:val="10"/>
                <w:lang w:val="en-GB"/>
              </w:rPr>
            </w:pPr>
          </w:p>
        </w:tc>
        <w:tc>
          <w:tcPr>
            <w:tcW w:w="1474" w:type="dxa"/>
            <w:shd w:val="clear" w:color="auto" w:fill="auto"/>
          </w:tcPr>
          <w:p w:rsidR="00A2703A" w:rsidRPr="007F438A" w:rsidRDefault="00A2703A" w:rsidP="00A2703A">
            <w:pPr>
              <w:jc w:val="center"/>
              <w:cnfStyle w:val="000000000000" w:firstRow="0" w:lastRow="0" w:firstColumn="0" w:lastColumn="0" w:oddVBand="0" w:evenVBand="0" w:oddHBand="0" w:evenHBand="0" w:firstRowFirstColumn="0" w:firstRowLastColumn="0" w:lastRowFirstColumn="0" w:lastRowLastColumn="0"/>
              <w:rPr>
                <w:rFonts w:ascii="Tahoma" w:hAnsi="Tahoma" w:cs="Tahoma"/>
                <w:sz w:val="10"/>
                <w:szCs w:val="10"/>
                <w:lang w:val="en-GB"/>
              </w:rPr>
            </w:pPr>
          </w:p>
        </w:tc>
        <w:tc>
          <w:tcPr>
            <w:tcW w:w="7031" w:type="dxa"/>
            <w:shd w:val="clear" w:color="auto" w:fill="auto"/>
          </w:tcPr>
          <w:p w:rsidR="00A2703A" w:rsidRPr="007F438A" w:rsidRDefault="00A2703A" w:rsidP="00A2703A">
            <w:pPr>
              <w:ind w:left="1111"/>
              <w:cnfStyle w:val="000000000000" w:firstRow="0" w:lastRow="0" w:firstColumn="0" w:lastColumn="0" w:oddVBand="0" w:evenVBand="0" w:oddHBand="0" w:evenHBand="0" w:firstRowFirstColumn="0" w:firstRowLastColumn="0" w:lastRowFirstColumn="0" w:lastRowLastColumn="0"/>
              <w:rPr>
                <w:rFonts w:ascii="Tahoma" w:hAnsi="Tahoma" w:cs="Tahoma"/>
                <w:b/>
                <w:sz w:val="10"/>
                <w:szCs w:val="10"/>
                <w:lang w:val="en-GB"/>
              </w:rPr>
            </w:pP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9356" w:type="dxa"/>
            <w:gridSpan w:val="3"/>
            <w:shd w:val="clear" w:color="auto" w:fill="4F6228" w:themeFill="accent3" w:themeFillShade="80"/>
          </w:tcPr>
          <w:p w:rsidR="00A2703A" w:rsidRPr="007F438A" w:rsidRDefault="00A2703A" w:rsidP="00A2703A">
            <w:pPr>
              <w:spacing w:before="240"/>
              <w:jc w:val="center"/>
              <w:rPr>
                <w:rFonts w:ascii="Tahoma" w:hAnsi="Tahoma" w:cs="Tahoma"/>
                <w:b w:val="0"/>
                <w:color w:val="FFFFFF" w:themeColor="background1"/>
                <w:sz w:val="24"/>
                <w:szCs w:val="24"/>
                <w:lang w:val="en-GB"/>
              </w:rPr>
            </w:pPr>
            <w:r w:rsidRPr="007F438A">
              <w:rPr>
                <w:rFonts w:ascii="Tahoma" w:hAnsi="Tahoma" w:cs="Tahoma"/>
                <w:color w:val="FFFFFF" w:themeColor="background1"/>
                <w:sz w:val="24"/>
                <w:szCs w:val="24"/>
                <w:lang w:val="en-GB"/>
              </w:rPr>
              <w:t xml:space="preserve">Module 3: </w:t>
            </w:r>
            <w:r w:rsidRPr="007F438A">
              <w:rPr>
                <w:rFonts w:ascii="Tahoma" w:hAnsi="Tahoma" w:cs="Tahoma"/>
                <w:b w:val="0"/>
                <w:color w:val="FFFFFF" w:themeColor="background1"/>
                <w:sz w:val="24"/>
                <w:szCs w:val="24"/>
                <w:lang w:val="en-GB"/>
              </w:rPr>
              <w:t>Introduction to the evaluation of prudent antibiotic use campaigns</w:t>
            </w:r>
          </w:p>
          <w:p w:rsidR="00A2703A" w:rsidRPr="007F438A" w:rsidRDefault="00A2703A" w:rsidP="00A2703A">
            <w:pPr>
              <w:jc w:val="center"/>
              <w:rPr>
                <w:rFonts w:ascii="Tahoma" w:hAnsi="Tahoma" w:cs="Tahoma"/>
                <w:b w:val="0"/>
                <w:lang w:val="en-GB"/>
              </w:rPr>
            </w:pPr>
          </w:p>
        </w:tc>
      </w:tr>
      <w:tr w:rsidR="00A2703A" w:rsidRPr="007F438A" w:rsidTr="003B5EB9">
        <w:trPr>
          <w:trHeight w:val="283"/>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14:45</w:t>
            </w:r>
          </w:p>
        </w:tc>
        <w:tc>
          <w:tcPr>
            <w:tcW w:w="1474"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1 hr</w:t>
            </w:r>
          </w:p>
        </w:tc>
        <w:tc>
          <w:tcPr>
            <w:tcW w:w="7031" w:type="dxa"/>
          </w:tcPr>
          <w:p w:rsidR="00A2703A" w:rsidRPr="007F438A" w:rsidRDefault="00A2703A" w:rsidP="00A2703A">
            <w:pPr>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S7: Evaluation </w:t>
            </w:r>
          </w:p>
          <w:p w:rsidR="00A2703A" w:rsidRPr="007F438A" w:rsidRDefault="00A2703A" w:rsidP="007A22BC">
            <w:pPr>
              <w:pStyle w:val="Lijstalinea"/>
              <w:numPr>
                <w:ilvl w:val="0"/>
                <w:numId w:val="159"/>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Facilitator presentation</w:t>
            </w:r>
            <w:r w:rsidR="00E877F3" w:rsidRPr="007F438A">
              <w:rPr>
                <w:rFonts w:ascii="Tahoma" w:hAnsi="Tahoma" w:cs="Tahoma"/>
                <w:sz w:val="22"/>
                <w:szCs w:val="22"/>
              </w:rPr>
              <w:t xml:space="preserve"> </w:t>
            </w:r>
            <w:r w:rsidR="00187120" w:rsidRPr="007F438A">
              <w:rPr>
                <w:rFonts w:ascii="Tahoma" w:hAnsi="Tahoma" w:cs="Tahoma"/>
                <w:sz w:val="22"/>
                <w:szCs w:val="22"/>
              </w:rPr>
              <w:t>(30</w:t>
            </w:r>
            <w:r w:rsidR="00E877F3" w:rsidRPr="007F438A">
              <w:rPr>
                <w:rFonts w:ascii="Tahoma" w:hAnsi="Tahoma" w:cs="Tahoma"/>
                <w:sz w:val="22"/>
                <w:szCs w:val="22"/>
              </w:rPr>
              <w:t xml:space="preserve"> min)</w:t>
            </w:r>
          </w:p>
          <w:p w:rsidR="00A2703A" w:rsidRPr="007F438A" w:rsidRDefault="00A2703A" w:rsidP="007A22BC">
            <w:pPr>
              <w:pStyle w:val="Lijstalinea"/>
              <w:numPr>
                <w:ilvl w:val="0"/>
                <w:numId w:val="159"/>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b/>
                <w:sz w:val="22"/>
                <w:szCs w:val="22"/>
              </w:rPr>
            </w:pPr>
            <w:r w:rsidRPr="007F438A">
              <w:rPr>
                <w:rFonts w:ascii="Tahoma" w:hAnsi="Tahoma" w:cs="Tahoma"/>
                <w:sz w:val="22"/>
                <w:szCs w:val="22"/>
              </w:rPr>
              <w:t>Case studies</w:t>
            </w:r>
            <w:r w:rsidR="00E877F3" w:rsidRPr="007F438A">
              <w:rPr>
                <w:rFonts w:ascii="Tahoma" w:hAnsi="Tahoma" w:cs="Tahoma"/>
                <w:sz w:val="22"/>
                <w:szCs w:val="22"/>
              </w:rPr>
              <w:t xml:space="preserve"> </w:t>
            </w:r>
            <w:r w:rsidR="00187120" w:rsidRPr="007F438A">
              <w:rPr>
                <w:rFonts w:ascii="Tahoma" w:hAnsi="Tahoma" w:cs="Tahoma"/>
                <w:sz w:val="22"/>
                <w:szCs w:val="22"/>
              </w:rPr>
              <w:t>(30</w:t>
            </w:r>
            <w:r w:rsidR="00E877F3" w:rsidRPr="007F438A">
              <w:rPr>
                <w:rFonts w:ascii="Tahoma" w:hAnsi="Tahoma" w:cs="Tahoma"/>
                <w:sz w:val="22"/>
                <w:szCs w:val="22"/>
              </w:rPr>
              <w:t xml:space="preserve"> min)</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15:45</w:t>
            </w:r>
          </w:p>
        </w:tc>
        <w:tc>
          <w:tcPr>
            <w:tcW w:w="1474"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2 hrs</w:t>
            </w:r>
          </w:p>
        </w:tc>
        <w:tc>
          <w:tcPr>
            <w:tcW w:w="703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b/>
                <w:lang w:val="en-GB"/>
              </w:rPr>
              <w:t>Group work:</w:t>
            </w:r>
            <w:r w:rsidRPr="007F438A">
              <w:rPr>
                <w:rFonts w:ascii="Tahoma" w:hAnsi="Tahoma" w:cs="Tahoma"/>
                <w:lang w:val="en-GB"/>
              </w:rPr>
              <w:t xml:space="preserve"> development of a campaign strategy</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17:45</w:t>
            </w:r>
          </w:p>
        </w:tc>
        <w:tc>
          <w:tcPr>
            <w:tcW w:w="1474" w:type="dxa"/>
          </w:tcPr>
          <w:p w:rsidR="00A2703A" w:rsidRPr="007F438A" w:rsidRDefault="00A2703A" w:rsidP="00A2703A">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highlight w:val="yellow"/>
                <w:lang w:val="en-GB"/>
              </w:rPr>
            </w:pPr>
            <w:r w:rsidRPr="007F438A">
              <w:rPr>
                <w:rFonts w:ascii="Tahoma" w:hAnsi="Tahoma" w:cs="Tahoma"/>
                <w:lang w:val="en-GB"/>
              </w:rPr>
              <w:t>15 min</w:t>
            </w:r>
          </w:p>
        </w:tc>
        <w:tc>
          <w:tcPr>
            <w:tcW w:w="7031" w:type="dxa"/>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b/>
                <w:lang w:val="en-GB"/>
              </w:rPr>
              <w:t>Wrap-up</w:t>
            </w:r>
            <w:r w:rsidRPr="007F438A">
              <w:rPr>
                <w:rFonts w:ascii="Tahoma" w:hAnsi="Tahoma" w:cs="Tahoma"/>
                <w:lang w:val="en-GB"/>
              </w:rPr>
              <w:t xml:space="preserve"> </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851" w:type="dxa"/>
          </w:tcPr>
          <w:p w:rsidR="00A2703A" w:rsidRPr="007F438A" w:rsidRDefault="00A2703A" w:rsidP="00A2703A">
            <w:pPr>
              <w:spacing w:line="276" w:lineRule="auto"/>
              <w:jc w:val="center"/>
              <w:rPr>
                <w:rFonts w:ascii="Tahoma" w:hAnsi="Tahoma" w:cs="Tahoma"/>
                <w:b w:val="0"/>
                <w:lang w:val="en-GB"/>
              </w:rPr>
            </w:pPr>
            <w:r w:rsidRPr="007F438A">
              <w:rPr>
                <w:rFonts w:ascii="Tahoma" w:hAnsi="Tahoma" w:cs="Tahoma"/>
                <w:b w:val="0"/>
                <w:lang w:val="en-GB"/>
              </w:rPr>
              <w:t>18:00</w:t>
            </w:r>
          </w:p>
        </w:tc>
        <w:tc>
          <w:tcPr>
            <w:tcW w:w="1474" w:type="dxa"/>
          </w:tcPr>
          <w:p w:rsidR="00A2703A" w:rsidRPr="007F438A" w:rsidRDefault="00A2703A" w:rsidP="00A2703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highlight w:val="yellow"/>
                <w:lang w:val="en-GB"/>
              </w:rPr>
            </w:pPr>
          </w:p>
        </w:tc>
        <w:tc>
          <w:tcPr>
            <w:tcW w:w="7031"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End of day 2</w:t>
            </w:r>
          </w:p>
        </w:tc>
      </w:tr>
    </w:tbl>
    <w:p w:rsidR="00A2703A" w:rsidRPr="007F438A" w:rsidRDefault="00A2703A" w:rsidP="00B80BEE">
      <w:pPr>
        <w:pStyle w:val="ECDCnormal"/>
        <w:rPr>
          <w:b/>
          <w:color w:val="FF0000"/>
          <w:lang w:val="en-GB"/>
        </w:rPr>
      </w:pPr>
    </w:p>
    <w:p w:rsidR="00A2703A" w:rsidRPr="007F438A" w:rsidRDefault="00A2703A">
      <w:pPr>
        <w:rPr>
          <w:rFonts w:ascii="Tahoma" w:eastAsiaTheme="minorHAnsi" w:hAnsi="Tahoma" w:cs="Tahoma"/>
          <w:b/>
          <w:color w:val="FF0000"/>
          <w:lang w:val="en-GB"/>
        </w:rPr>
      </w:pPr>
      <w:r w:rsidRPr="007F438A">
        <w:rPr>
          <w:rFonts w:ascii="Tahoma" w:hAnsi="Tahoma" w:cs="Tahoma"/>
          <w:b/>
          <w:color w:val="FF0000"/>
          <w:lang w:val="en-GB"/>
        </w:rPr>
        <w:br w:type="page"/>
      </w:r>
    </w:p>
    <w:p w:rsidR="00A2703A" w:rsidRPr="007F438A" w:rsidRDefault="00A2703A" w:rsidP="00A2703A">
      <w:pPr>
        <w:pStyle w:val="ECDCnormal"/>
        <w:rPr>
          <w:b/>
          <w:sz w:val="28"/>
          <w:szCs w:val="28"/>
          <w:lang w:val="en-GB"/>
        </w:rPr>
      </w:pPr>
      <w:r w:rsidRPr="007F438A">
        <w:rPr>
          <w:b/>
          <w:sz w:val="28"/>
          <w:szCs w:val="28"/>
          <w:lang w:val="en-GB"/>
        </w:rPr>
        <w:lastRenderedPageBreak/>
        <w:t xml:space="preserve">Day 3 </w:t>
      </w:r>
    </w:p>
    <w:tbl>
      <w:tblPr>
        <w:tblStyle w:val="Lichtelijst-accent3"/>
        <w:tblW w:w="9356" w:type="dxa"/>
        <w:tblInd w:w="108" w:type="dxa"/>
        <w:tblLook w:val="04A0" w:firstRow="1" w:lastRow="0" w:firstColumn="1" w:lastColumn="0" w:noHBand="0" w:noVBand="1"/>
      </w:tblPr>
      <w:tblGrid>
        <w:gridCol w:w="793"/>
        <w:gridCol w:w="1475"/>
        <w:gridCol w:w="7088"/>
      </w:tblGrid>
      <w:tr w:rsidR="00A2703A" w:rsidRPr="007F438A" w:rsidTr="003B5EB9">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9356" w:type="dxa"/>
            <w:gridSpan w:val="3"/>
            <w:tcBorders>
              <w:top w:val="single" w:sz="8" w:space="0" w:color="9BBB59" w:themeColor="accent3"/>
            </w:tcBorders>
            <w:shd w:val="clear" w:color="auto" w:fill="4F6228" w:themeFill="accent3" w:themeFillShade="80"/>
            <w:hideMark/>
          </w:tcPr>
          <w:p w:rsidR="00A2703A" w:rsidRPr="007F438A" w:rsidRDefault="00A2703A" w:rsidP="00A2703A">
            <w:pPr>
              <w:spacing w:before="240"/>
              <w:jc w:val="center"/>
              <w:rPr>
                <w:rFonts w:ascii="Tahoma" w:hAnsi="Tahoma" w:cs="Tahoma"/>
                <w:sz w:val="24"/>
                <w:szCs w:val="24"/>
                <w:lang w:val="en-GB"/>
              </w:rPr>
            </w:pPr>
            <w:r w:rsidRPr="007F438A">
              <w:rPr>
                <w:rFonts w:ascii="Tahoma" w:hAnsi="Tahoma" w:cs="Tahoma"/>
                <w:sz w:val="24"/>
                <w:szCs w:val="24"/>
                <w:lang w:val="en-GB"/>
              </w:rPr>
              <w:t>Module 3: Introduction to the evaluation of prudent antibiotic use campaigns</w:t>
            </w:r>
          </w:p>
          <w:p w:rsidR="00A2703A" w:rsidRPr="007F438A" w:rsidRDefault="00A2703A" w:rsidP="00A2703A">
            <w:pPr>
              <w:jc w:val="center"/>
              <w:rPr>
                <w:rFonts w:ascii="Tahoma" w:hAnsi="Tahoma" w:cs="Tahoma"/>
                <w:lang w:val="en-GB"/>
              </w:rPr>
            </w:pP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793" w:type="dxa"/>
            <w:shd w:val="clear" w:color="auto" w:fill="BFBFBF" w:themeFill="background1" w:themeFillShade="BF"/>
            <w:hideMark/>
          </w:tcPr>
          <w:p w:rsidR="00A2703A" w:rsidRPr="007F438A" w:rsidRDefault="00A2703A" w:rsidP="00A2703A">
            <w:pPr>
              <w:jc w:val="center"/>
              <w:rPr>
                <w:rFonts w:ascii="Tahoma" w:hAnsi="Tahoma" w:cs="Tahoma"/>
                <w:b w:val="0"/>
                <w:lang w:val="en-GB"/>
              </w:rPr>
            </w:pPr>
            <w:r w:rsidRPr="007F438A">
              <w:rPr>
                <w:rFonts w:ascii="Tahoma" w:hAnsi="Tahoma" w:cs="Tahoma"/>
                <w:lang w:val="en-GB"/>
              </w:rPr>
              <w:t>Time</w:t>
            </w:r>
          </w:p>
        </w:tc>
        <w:tc>
          <w:tcPr>
            <w:tcW w:w="1475" w:type="dxa"/>
            <w:shd w:val="clear" w:color="auto" w:fill="BFBFBF" w:themeFill="background1" w:themeFillShade="BF"/>
            <w:hideMark/>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Duration</w:t>
            </w:r>
          </w:p>
        </w:tc>
        <w:tc>
          <w:tcPr>
            <w:tcW w:w="7088" w:type="dxa"/>
            <w:shd w:val="clear" w:color="auto" w:fill="BFBFBF" w:themeFill="background1" w:themeFillShade="BF"/>
            <w:hideMark/>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Session</w:t>
            </w:r>
            <w:r w:rsidR="00B348A1" w:rsidRPr="007F438A">
              <w:rPr>
                <w:rFonts w:ascii="Tahoma" w:hAnsi="Tahoma" w:cs="Tahoma"/>
                <w:b/>
                <w:lang w:val="en-GB"/>
              </w:rPr>
              <w:t xml:space="preserve"> (S)</w:t>
            </w:r>
          </w:p>
        </w:tc>
      </w:tr>
      <w:tr w:rsidR="00A2703A" w:rsidRPr="007F438A" w:rsidTr="003B5EB9">
        <w:trPr>
          <w:trHeight w:val="510"/>
        </w:trPr>
        <w:tc>
          <w:tcPr>
            <w:cnfStyle w:val="001000000000" w:firstRow="0" w:lastRow="0" w:firstColumn="1" w:lastColumn="0" w:oddVBand="0" w:evenVBand="0" w:oddHBand="0" w:evenHBand="0" w:firstRowFirstColumn="0" w:firstRowLastColumn="0" w:lastRowFirstColumn="0" w:lastRowLastColumn="0"/>
            <w:tcW w:w="793"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9:00</w:t>
            </w:r>
          </w:p>
        </w:tc>
        <w:tc>
          <w:tcPr>
            <w:tcW w:w="1475" w:type="dxa"/>
          </w:tcPr>
          <w:p w:rsidR="00A2703A" w:rsidRPr="007F438A" w:rsidRDefault="00A2703A" w:rsidP="00A2703A">
            <w:pPr>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7088" w:type="dxa"/>
            <w:hideMark/>
          </w:tcPr>
          <w:p w:rsidR="00A2703A" w:rsidRPr="007F438A" w:rsidRDefault="0099456C"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I3: </w:t>
            </w:r>
            <w:r w:rsidR="00A2703A" w:rsidRPr="007F438A">
              <w:rPr>
                <w:rFonts w:ascii="Tahoma" w:hAnsi="Tahoma" w:cs="Tahoma"/>
                <w:b/>
                <w:lang w:val="en-GB"/>
              </w:rPr>
              <w:t>Introduction to day 3</w:t>
            </w:r>
          </w:p>
          <w:p w:rsidR="00A2703A" w:rsidRPr="007F438A" w:rsidRDefault="00A2703A" w:rsidP="007A22BC">
            <w:pPr>
              <w:pStyle w:val="Lijstalinea"/>
              <w:numPr>
                <w:ilvl w:val="0"/>
                <w:numId w:val="160"/>
              </w:numPr>
              <w:ind w:left="183" w:hanging="183"/>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rPr>
            </w:pPr>
            <w:r w:rsidRPr="007F438A">
              <w:rPr>
                <w:rFonts w:ascii="Tahoma" w:hAnsi="Tahoma" w:cs="Tahoma"/>
                <w:sz w:val="22"/>
                <w:szCs w:val="22"/>
              </w:rPr>
              <w:t>Q&amp;A session and day 2 summary</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793"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9:30</w:t>
            </w:r>
          </w:p>
        </w:tc>
        <w:tc>
          <w:tcPr>
            <w:tcW w:w="1475" w:type="dxa"/>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2 hrs 30 min</w:t>
            </w:r>
          </w:p>
        </w:tc>
        <w:tc>
          <w:tcPr>
            <w:tcW w:w="7088"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Group presentations</w:t>
            </w:r>
          </w:p>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 xml:space="preserve">Including: </w:t>
            </w:r>
            <w:r w:rsidRPr="007F438A">
              <w:rPr>
                <w:rFonts w:ascii="Tahoma" w:hAnsi="Tahoma" w:cs="Tahoma"/>
                <w:lang w:val="en-GB"/>
              </w:rPr>
              <w:t>coffee break</w:t>
            </w:r>
          </w:p>
        </w:tc>
      </w:tr>
      <w:tr w:rsidR="00A2703A" w:rsidRPr="007F438A" w:rsidTr="003B5EB9">
        <w:trPr>
          <w:trHeight w:val="397"/>
        </w:trPr>
        <w:tc>
          <w:tcPr>
            <w:cnfStyle w:val="001000000000" w:firstRow="0" w:lastRow="0" w:firstColumn="1" w:lastColumn="0" w:oddVBand="0" w:evenVBand="0" w:oddHBand="0" w:evenHBand="0" w:firstRowFirstColumn="0" w:firstRowLastColumn="0" w:lastRowFirstColumn="0" w:lastRowLastColumn="0"/>
            <w:tcW w:w="793"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12:00</w:t>
            </w:r>
          </w:p>
        </w:tc>
        <w:tc>
          <w:tcPr>
            <w:tcW w:w="1475" w:type="dxa"/>
          </w:tcPr>
          <w:p w:rsidR="00A2703A" w:rsidRPr="007F438A" w:rsidRDefault="00A2703A" w:rsidP="00A2703A">
            <w:pPr>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30 min</w:t>
            </w:r>
          </w:p>
        </w:tc>
        <w:tc>
          <w:tcPr>
            <w:tcW w:w="7088" w:type="dxa"/>
            <w:hideMark/>
          </w:tcPr>
          <w:p w:rsidR="00A2703A" w:rsidRPr="007F438A" w:rsidRDefault="00A2703A" w:rsidP="00A2703A">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b/>
                <w:lang w:val="en-GB"/>
              </w:rPr>
            </w:pPr>
            <w:r w:rsidRPr="007F438A">
              <w:rPr>
                <w:rFonts w:ascii="Tahoma" w:hAnsi="Tahoma" w:cs="Tahoma"/>
                <w:b/>
                <w:lang w:val="en-GB"/>
              </w:rPr>
              <w:t>Wrap-up</w:t>
            </w:r>
          </w:p>
        </w:tc>
      </w:tr>
      <w:tr w:rsidR="00A2703A" w:rsidRPr="007F438A" w:rsidTr="003B5EB9">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793" w:type="dxa"/>
          </w:tcPr>
          <w:p w:rsidR="00A2703A" w:rsidRPr="007F438A" w:rsidRDefault="00A2703A" w:rsidP="00A2703A">
            <w:pPr>
              <w:jc w:val="center"/>
              <w:rPr>
                <w:rFonts w:ascii="Tahoma" w:hAnsi="Tahoma" w:cs="Tahoma"/>
                <w:b w:val="0"/>
                <w:lang w:val="en-GB"/>
              </w:rPr>
            </w:pPr>
            <w:r w:rsidRPr="007F438A">
              <w:rPr>
                <w:rFonts w:ascii="Tahoma" w:hAnsi="Tahoma" w:cs="Tahoma"/>
                <w:b w:val="0"/>
                <w:lang w:val="en-GB"/>
              </w:rPr>
              <w:t>12:30</w:t>
            </w:r>
          </w:p>
        </w:tc>
        <w:tc>
          <w:tcPr>
            <w:tcW w:w="1475" w:type="dxa"/>
          </w:tcPr>
          <w:p w:rsidR="00A2703A" w:rsidRPr="007F438A" w:rsidRDefault="00A2703A" w:rsidP="00A2703A">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c>
          <w:tcPr>
            <w:tcW w:w="7088" w:type="dxa"/>
          </w:tcPr>
          <w:p w:rsidR="00A2703A" w:rsidRPr="007F438A" w:rsidRDefault="00A2703A" w:rsidP="00A2703A">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b/>
                <w:lang w:val="en-GB"/>
              </w:rPr>
            </w:pPr>
            <w:r w:rsidRPr="007F438A">
              <w:rPr>
                <w:rFonts w:ascii="Tahoma" w:hAnsi="Tahoma" w:cs="Tahoma"/>
                <w:b/>
                <w:lang w:val="en-GB"/>
              </w:rPr>
              <w:t>End of day 3</w:t>
            </w:r>
          </w:p>
        </w:tc>
      </w:tr>
    </w:tbl>
    <w:p w:rsidR="001B0C95" w:rsidRPr="007F438A" w:rsidRDefault="001B0C95" w:rsidP="00B80BEE">
      <w:pPr>
        <w:pStyle w:val="ECDCnormal"/>
        <w:rPr>
          <w:b/>
          <w:color w:val="FF0000"/>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50"/>
        <w:gridCol w:w="7806"/>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1" w:type="dxa"/>
            <w:vMerge w:val="restart"/>
            <w:tcBorders>
              <w:bottom w:val="single" w:sz="8" w:space="0" w:color="9BBB59" w:themeColor="accent3"/>
            </w:tcBorders>
            <w:shd w:val="clear" w:color="auto" w:fill="EAF1DD" w:themeFill="accent3" w:themeFillTint="33"/>
            <w:hideMark/>
          </w:tcPr>
          <w:p w:rsidR="001B0C95" w:rsidRPr="007F438A" w:rsidRDefault="001B0C95" w:rsidP="00B80BEE">
            <w:pPr>
              <w:pStyle w:val="ECDCnormal"/>
              <w:spacing w:line="276" w:lineRule="auto"/>
              <w:rPr>
                <w:sz w:val="20"/>
                <w:szCs w:val="20"/>
                <w:lang w:val="en-GB"/>
              </w:rPr>
            </w:pPr>
            <w:r w:rsidRPr="007F438A">
              <w:rPr>
                <w:noProof/>
                <w:sz w:val="20"/>
                <w:szCs w:val="20"/>
                <w:lang w:val="sv-SE" w:eastAsia="sv-SE"/>
              </w:rPr>
              <w:drawing>
                <wp:inline distT="0" distB="0" distL="0" distR="0" wp14:anchorId="6A96EF70" wp14:editId="3B6C8018">
                  <wp:extent cx="831215" cy="831215"/>
                  <wp:effectExtent l="0" t="0" r="6985" b="0"/>
                  <wp:docPr id="67" name="Picture 6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7905" w:type="dxa"/>
            <w:shd w:val="clear" w:color="auto" w:fill="EAF1DD" w:themeFill="accent3" w:themeFillTint="33"/>
            <w:hideMark/>
          </w:tcPr>
          <w:p w:rsidR="001B0C95" w:rsidRPr="007F438A" w:rsidRDefault="00885E2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1" w:type="dxa"/>
            <w:vMerge/>
            <w:vAlign w:val="center"/>
            <w:hideMark/>
          </w:tcPr>
          <w:p w:rsidR="001B0C95" w:rsidRPr="007F438A" w:rsidRDefault="001B0C95" w:rsidP="00B80BEE">
            <w:pPr>
              <w:spacing w:line="276" w:lineRule="auto"/>
              <w:rPr>
                <w:rFonts w:ascii="Tahoma" w:hAnsi="Tahoma" w:cs="Tahoma"/>
                <w:sz w:val="20"/>
                <w:szCs w:val="20"/>
                <w:lang w:val="en-GB"/>
              </w:rPr>
            </w:pPr>
          </w:p>
        </w:tc>
        <w:tc>
          <w:tcPr>
            <w:tcW w:w="7905" w:type="dxa"/>
            <w:hideMark/>
          </w:tcPr>
          <w:p w:rsidR="001B0C95" w:rsidRPr="007F438A" w:rsidRDefault="001B0C95"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Before the face-to-face course begins each day, the facilitation team should:</w:t>
            </w:r>
          </w:p>
          <w:p w:rsidR="001B0C95" w:rsidRPr="007F438A" w:rsidRDefault="001B0C95" w:rsidP="007A22BC">
            <w:pPr>
              <w:pStyle w:val="ECDCnormal"/>
              <w:numPr>
                <w:ilvl w:val="0"/>
                <w:numId w:val="13"/>
              </w:numPr>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Review the schedule and make modifications if needed (i.e. coffee-breaks and lunch time</w:t>
            </w:r>
            <w:r w:rsidR="00DA53B5" w:rsidRPr="007F438A">
              <w:rPr>
                <w:sz w:val="20"/>
                <w:szCs w:val="20"/>
                <w:lang w:val="en-GB"/>
              </w:rPr>
              <w:t>s</w:t>
            </w:r>
            <w:r w:rsidRPr="007F438A">
              <w:rPr>
                <w:sz w:val="20"/>
                <w:szCs w:val="20"/>
                <w:lang w:val="en-GB"/>
              </w:rPr>
              <w:t xml:space="preserve"> can be modified)</w:t>
            </w:r>
          </w:p>
          <w:p w:rsidR="001B0C95" w:rsidRPr="007F438A" w:rsidRDefault="001B0C95" w:rsidP="007A22BC">
            <w:pPr>
              <w:pStyle w:val="ECDCnormal"/>
              <w:numPr>
                <w:ilvl w:val="0"/>
                <w:numId w:val="13"/>
              </w:numPr>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In general</w:t>
            </w:r>
            <w:r w:rsidR="00DA53B5" w:rsidRPr="007F438A">
              <w:rPr>
                <w:sz w:val="20"/>
                <w:szCs w:val="20"/>
                <w:lang w:val="en-GB"/>
              </w:rPr>
              <w:t>,</w:t>
            </w:r>
            <w:r w:rsidR="00885E25" w:rsidRPr="007F438A">
              <w:rPr>
                <w:sz w:val="20"/>
                <w:szCs w:val="20"/>
                <w:lang w:val="en-GB"/>
              </w:rPr>
              <w:t xml:space="preserve"> it</w:t>
            </w:r>
            <w:r w:rsidRPr="007F438A">
              <w:rPr>
                <w:sz w:val="20"/>
                <w:szCs w:val="20"/>
                <w:lang w:val="en-GB"/>
              </w:rPr>
              <w:t xml:space="preserve"> is not recommended to alter the order of the sessions</w:t>
            </w:r>
          </w:p>
          <w:p w:rsidR="00DA53B5" w:rsidRPr="007F438A" w:rsidRDefault="00DA53B5"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For each session, the intended teaching objectives, suggested duration, materials required and training methods are described.</w:t>
            </w:r>
          </w:p>
        </w:tc>
      </w:tr>
    </w:tbl>
    <w:p w:rsidR="00D934FB" w:rsidRPr="007F438A" w:rsidRDefault="00D934FB" w:rsidP="00D934FB">
      <w:pPr>
        <w:spacing w:after="0"/>
        <w:rPr>
          <w:rFonts w:ascii="Tahoma" w:hAnsi="Tahoma" w:cs="Tahoma"/>
          <w:lang w:val="en-GB"/>
        </w:rPr>
      </w:pPr>
    </w:p>
    <w:p w:rsidR="00D934FB" w:rsidRPr="007F438A" w:rsidRDefault="00D934FB" w:rsidP="00D934FB">
      <w:pPr>
        <w:spacing w:after="0"/>
        <w:rPr>
          <w:rFonts w:ascii="Tahoma" w:hAnsi="Tahoma" w:cs="Tahoma"/>
          <w:lang w:val="en-GB"/>
        </w:rPr>
      </w:pPr>
    </w:p>
    <w:p w:rsidR="00A2703A" w:rsidRPr="007F438A" w:rsidRDefault="00885E25" w:rsidP="00B80BEE">
      <w:pPr>
        <w:pStyle w:val="ECDCHeading2"/>
        <w:spacing w:after="0"/>
      </w:pPr>
      <w:bookmarkStart w:id="48" w:name="_Toc339373446"/>
      <w:bookmarkStart w:id="49" w:name="_Toc339448826"/>
      <w:r w:rsidRPr="007F438A">
        <w:t>2.2</w:t>
      </w:r>
      <w:r w:rsidR="001B0C95" w:rsidRPr="007F438A">
        <w:t xml:space="preserve">.3 </w:t>
      </w:r>
      <w:r w:rsidR="00A2703A" w:rsidRPr="007F438A">
        <w:t>Day 1 sessions</w:t>
      </w:r>
    </w:p>
    <w:bookmarkEnd w:id="48"/>
    <w:bookmarkEnd w:id="49"/>
    <w:p w:rsidR="00A8495B" w:rsidRPr="007F438A" w:rsidRDefault="00A8495B" w:rsidP="00A8495B">
      <w:pPr>
        <w:pStyle w:val="ECDCSessionheader"/>
        <w:spacing w:after="0"/>
        <w:rPr>
          <w:sz w:val="28"/>
          <w:szCs w:val="28"/>
        </w:rPr>
      </w:pPr>
    </w:p>
    <w:p w:rsidR="001B0C95" w:rsidRPr="007F438A" w:rsidRDefault="0099456C" w:rsidP="00A8495B">
      <w:pPr>
        <w:pStyle w:val="ECDCSessionheader"/>
        <w:rPr>
          <w:sz w:val="28"/>
          <w:szCs w:val="28"/>
        </w:rPr>
      </w:pPr>
      <w:r w:rsidRPr="007F438A">
        <w:rPr>
          <w:sz w:val="28"/>
          <w:szCs w:val="28"/>
        </w:rPr>
        <w:t xml:space="preserve">I1: </w:t>
      </w:r>
      <w:r w:rsidR="00A2703A" w:rsidRPr="007F438A">
        <w:rPr>
          <w:sz w:val="28"/>
          <w:szCs w:val="28"/>
        </w:rPr>
        <w:t>Introduction to day 1</w:t>
      </w:r>
    </w:p>
    <w:tbl>
      <w:tblPr>
        <w:tblStyle w:val="Tabelraster"/>
        <w:tblW w:w="949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1"/>
        <w:gridCol w:w="6946"/>
      </w:tblGrid>
      <w:tr w:rsidR="00D934FB" w:rsidRPr="007F438A" w:rsidTr="003B5EB9">
        <w:tc>
          <w:tcPr>
            <w:tcW w:w="2551" w:type="dxa"/>
            <w:hideMark/>
          </w:tcPr>
          <w:p w:rsidR="001B0C95" w:rsidRPr="007F438A" w:rsidRDefault="001B0C95" w:rsidP="00B80BEE">
            <w:pPr>
              <w:pStyle w:val="ECDCnormal"/>
              <w:spacing w:line="276" w:lineRule="auto"/>
              <w:rPr>
                <w:b/>
                <w:lang w:val="en-GB"/>
              </w:rPr>
            </w:pPr>
            <w:r w:rsidRPr="007F438A">
              <w:rPr>
                <w:b/>
                <w:lang w:val="en-GB"/>
              </w:rPr>
              <w:t>Teaching objectives</w:t>
            </w:r>
          </w:p>
        </w:tc>
        <w:tc>
          <w:tcPr>
            <w:tcW w:w="6946" w:type="dxa"/>
          </w:tcPr>
          <w:p w:rsidR="001B0C95" w:rsidRPr="007F438A" w:rsidRDefault="001B0C95" w:rsidP="007A22BC">
            <w:pPr>
              <w:pStyle w:val="ECDCnormal"/>
              <w:numPr>
                <w:ilvl w:val="0"/>
                <w:numId w:val="35"/>
              </w:numPr>
              <w:tabs>
                <w:tab w:val="left" w:pos="317"/>
              </w:tabs>
              <w:rPr>
                <w:lang w:val="en-GB"/>
              </w:rPr>
            </w:pPr>
            <w:r w:rsidRPr="007F438A">
              <w:rPr>
                <w:lang w:val="en-GB"/>
              </w:rPr>
              <w:t>To create a welcoming atmosphere and to facilitate group</w:t>
            </w:r>
            <w:r w:rsidR="004A5B1C" w:rsidRPr="007F438A">
              <w:rPr>
                <w:lang w:val="en-GB"/>
              </w:rPr>
              <w:t xml:space="preserve"> </w:t>
            </w:r>
            <w:r w:rsidRPr="007F438A">
              <w:rPr>
                <w:lang w:val="en-GB"/>
              </w:rPr>
              <w:t>interaction</w:t>
            </w:r>
          </w:p>
          <w:p w:rsidR="001B0C95" w:rsidRPr="007F438A" w:rsidRDefault="008D778E" w:rsidP="007A22BC">
            <w:pPr>
              <w:pStyle w:val="ECDCnormal"/>
              <w:numPr>
                <w:ilvl w:val="0"/>
                <w:numId w:val="35"/>
              </w:numPr>
              <w:tabs>
                <w:tab w:val="left" w:pos="317"/>
              </w:tabs>
              <w:spacing w:line="276" w:lineRule="auto"/>
              <w:rPr>
                <w:lang w:val="en-GB"/>
              </w:rPr>
            </w:pPr>
            <w:r w:rsidRPr="007F438A">
              <w:rPr>
                <w:lang w:val="en-GB"/>
              </w:rPr>
              <w:t xml:space="preserve">To </w:t>
            </w:r>
            <w:r w:rsidR="001B0C95" w:rsidRPr="007F438A">
              <w:rPr>
                <w:lang w:val="en-GB"/>
              </w:rPr>
              <w:t>introduce the participants and the facilitator team</w:t>
            </w:r>
          </w:p>
          <w:p w:rsidR="001B0C95" w:rsidRPr="007F438A" w:rsidRDefault="001B0C95" w:rsidP="007A22BC">
            <w:pPr>
              <w:pStyle w:val="ECDCnormal"/>
              <w:numPr>
                <w:ilvl w:val="0"/>
                <w:numId w:val="35"/>
              </w:numPr>
              <w:tabs>
                <w:tab w:val="left" w:pos="317"/>
              </w:tabs>
              <w:spacing w:line="276" w:lineRule="auto"/>
              <w:rPr>
                <w:lang w:val="en-GB"/>
              </w:rPr>
            </w:pPr>
            <w:r w:rsidRPr="007F438A">
              <w:rPr>
                <w:lang w:val="en-GB"/>
              </w:rPr>
              <w:t xml:space="preserve">To present the course schedule </w:t>
            </w:r>
          </w:p>
          <w:p w:rsidR="001B0C95" w:rsidRPr="007F438A" w:rsidRDefault="001B0C95" w:rsidP="007A22BC">
            <w:pPr>
              <w:pStyle w:val="ECDCnormal"/>
              <w:numPr>
                <w:ilvl w:val="0"/>
                <w:numId w:val="35"/>
              </w:numPr>
              <w:tabs>
                <w:tab w:val="left" w:pos="317"/>
              </w:tabs>
              <w:spacing w:line="276" w:lineRule="auto"/>
              <w:rPr>
                <w:lang w:val="en-GB"/>
              </w:rPr>
            </w:pPr>
            <w:r w:rsidRPr="007F438A">
              <w:rPr>
                <w:lang w:val="en-GB"/>
              </w:rPr>
              <w:t>To explain course objectives and methodology</w:t>
            </w:r>
          </w:p>
        </w:tc>
      </w:tr>
      <w:tr w:rsidR="00D934FB" w:rsidRPr="007F438A" w:rsidTr="003B5EB9">
        <w:tc>
          <w:tcPr>
            <w:tcW w:w="2551" w:type="dxa"/>
            <w:hideMark/>
          </w:tcPr>
          <w:p w:rsidR="001B0C95" w:rsidRPr="007F438A" w:rsidRDefault="001B0C95" w:rsidP="00B80BEE">
            <w:pPr>
              <w:pStyle w:val="ECDCnormal"/>
              <w:spacing w:line="276" w:lineRule="auto"/>
              <w:rPr>
                <w:b/>
                <w:lang w:val="en-GB"/>
              </w:rPr>
            </w:pPr>
            <w:r w:rsidRPr="007F438A">
              <w:rPr>
                <w:b/>
                <w:lang w:val="en-GB"/>
              </w:rPr>
              <w:t>Time</w:t>
            </w:r>
          </w:p>
        </w:tc>
        <w:tc>
          <w:tcPr>
            <w:tcW w:w="6946" w:type="dxa"/>
            <w:hideMark/>
          </w:tcPr>
          <w:p w:rsidR="001B0C95" w:rsidRPr="007F438A" w:rsidRDefault="00A2703A" w:rsidP="00A2703A">
            <w:pPr>
              <w:pStyle w:val="ECDCnormal"/>
              <w:spacing w:line="276" w:lineRule="auto"/>
              <w:rPr>
                <w:lang w:val="en-GB"/>
              </w:rPr>
            </w:pPr>
            <w:r w:rsidRPr="007F438A">
              <w:rPr>
                <w:lang w:val="en-GB"/>
              </w:rPr>
              <w:t>1 hour 3</w:t>
            </w:r>
            <w:r w:rsidR="001B0C95" w:rsidRPr="007F438A">
              <w:rPr>
                <w:lang w:val="en-GB"/>
              </w:rPr>
              <w:t>0 minutes</w:t>
            </w:r>
          </w:p>
        </w:tc>
      </w:tr>
      <w:tr w:rsidR="00D934FB" w:rsidRPr="007F438A" w:rsidTr="003B5EB9">
        <w:tc>
          <w:tcPr>
            <w:tcW w:w="2551" w:type="dxa"/>
            <w:hideMark/>
          </w:tcPr>
          <w:p w:rsidR="001B0C95" w:rsidRPr="007F438A" w:rsidRDefault="001B0C95" w:rsidP="00B80BEE">
            <w:pPr>
              <w:pStyle w:val="ECDCnormal"/>
              <w:spacing w:line="276" w:lineRule="auto"/>
              <w:rPr>
                <w:b/>
                <w:lang w:val="en-GB"/>
              </w:rPr>
            </w:pPr>
            <w:r w:rsidRPr="007F438A">
              <w:rPr>
                <w:b/>
                <w:lang w:val="en-GB"/>
              </w:rPr>
              <w:t>Materials</w:t>
            </w:r>
          </w:p>
        </w:tc>
        <w:tc>
          <w:tcPr>
            <w:tcW w:w="6946" w:type="dxa"/>
            <w:hideMark/>
          </w:tcPr>
          <w:p w:rsidR="001B0C95" w:rsidRPr="007F438A" w:rsidRDefault="001B0C95" w:rsidP="00B80BEE">
            <w:pPr>
              <w:pStyle w:val="ECDCnormal"/>
              <w:spacing w:line="276" w:lineRule="auto"/>
              <w:rPr>
                <w:lang w:val="en-GB"/>
              </w:rPr>
            </w:pPr>
            <w:r w:rsidRPr="007F438A">
              <w:rPr>
                <w:lang w:val="en-GB"/>
              </w:rPr>
              <w:t xml:space="preserve">Name tags, markers, pens, post-it notes, whiteboard, flipchart, </w:t>
            </w:r>
            <w:r w:rsidR="008D778E" w:rsidRPr="007F438A">
              <w:rPr>
                <w:lang w:val="en-GB"/>
              </w:rPr>
              <w:t>PowerPoint</w:t>
            </w:r>
            <w:r w:rsidR="00D45B8D" w:rsidRPr="007F438A">
              <w:rPr>
                <w:lang w:val="en-GB"/>
              </w:rPr>
              <w:t xml:space="preserve"> presentation</w:t>
            </w:r>
            <w:r w:rsidR="00D37206" w:rsidRPr="007F438A">
              <w:rPr>
                <w:lang w:val="en-GB"/>
              </w:rPr>
              <w:t xml:space="preserve">, </w:t>
            </w:r>
            <w:r w:rsidR="0099456C" w:rsidRPr="007F438A">
              <w:rPr>
                <w:lang w:val="en-GB"/>
              </w:rPr>
              <w:t xml:space="preserve">facilitator manual, </w:t>
            </w:r>
            <w:r w:rsidR="00D37206" w:rsidRPr="007F438A">
              <w:rPr>
                <w:lang w:val="en-GB"/>
              </w:rPr>
              <w:t>participant workbook</w:t>
            </w:r>
          </w:p>
        </w:tc>
      </w:tr>
      <w:tr w:rsidR="00D934FB" w:rsidRPr="007F438A" w:rsidTr="003B5EB9">
        <w:tc>
          <w:tcPr>
            <w:tcW w:w="2551" w:type="dxa"/>
            <w:hideMark/>
          </w:tcPr>
          <w:p w:rsidR="001B0C95" w:rsidRPr="007F438A" w:rsidRDefault="001B0C95" w:rsidP="00B80BEE">
            <w:pPr>
              <w:pStyle w:val="ECDCnormal"/>
              <w:spacing w:line="276" w:lineRule="auto"/>
              <w:rPr>
                <w:b/>
                <w:lang w:val="en-GB"/>
              </w:rPr>
            </w:pPr>
            <w:r w:rsidRPr="007F438A">
              <w:rPr>
                <w:b/>
                <w:lang w:val="en-GB"/>
              </w:rPr>
              <w:t>Type of session</w:t>
            </w:r>
          </w:p>
        </w:tc>
        <w:tc>
          <w:tcPr>
            <w:tcW w:w="6946" w:type="dxa"/>
            <w:hideMark/>
          </w:tcPr>
          <w:p w:rsidR="00A2703A" w:rsidRPr="007F438A" w:rsidRDefault="00A2703A" w:rsidP="007A22BC">
            <w:pPr>
              <w:pStyle w:val="ECDCnormal"/>
              <w:numPr>
                <w:ilvl w:val="0"/>
                <w:numId w:val="30"/>
              </w:numPr>
              <w:spacing w:line="276" w:lineRule="auto"/>
              <w:ind w:left="317" w:hanging="283"/>
              <w:rPr>
                <w:lang w:val="en-GB"/>
              </w:rPr>
            </w:pPr>
            <w:r w:rsidRPr="007F438A">
              <w:rPr>
                <w:lang w:val="en-GB"/>
              </w:rPr>
              <w:t>Interactive</w:t>
            </w:r>
          </w:p>
          <w:p w:rsidR="001B0C95" w:rsidRPr="007F438A" w:rsidRDefault="00A2703A" w:rsidP="007A22BC">
            <w:pPr>
              <w:pStyle w:val="ECDCnormal"/>
              <w:numPr>
                <w:ilvl w:val="0"/>
                <w:numId w:val="30"/>
              </w:numPr>
              <w:spacing w:line="276" w:lineRule="auto"/>
              <w:ind w:left="317" w:hanging="283"/>
              <w:rPr>
                <w:lang w:val="en-GB"/>
              </w:rPr>
            </w:pPr>
            <w:r w:rsidRPr="007F438A">
              <w:rPr>
                <w:lang w:val="en-GB"/>
              </w:rPr>
              <w:t>Facilitator presentation</w:t>
            </w:r>
          </w:p>
        </w:tc>
      </w:tr>
    </w:tbl>
    <w:p w:rsidR="001B0C95" w:rsidRPr="007F438A" w:rsidRDefault="001B0C95" w:rsidP="00B80BEE">
      <w:pPr>
        <w:pStyle w:val="ECDCnormal"/>
        <w:rPr>
          <w:lang w:val="en-GB"/>
        </w:rPr>
      </w:pPr>
    </w:p>
    <w:p w:rsidR="00D934FB" w:rsidRPr="007F438A" w:rsidRDefault="00D934FB" w:rsidP="00B80BEE">
      <w:pPr>
        <w:pStyle w:val="ECDCnormal"/>
        <w:rPr>
          <w:lang w:val="en-GB"/>
        </w:rPr>
      </w:pPr>
    </w:p>
    <w:p w:rsidR="00D934FB" w:rsidRPr="007F438A" w:rsidRDefault="00D934FB" w:rsidP="00B80BEE">
      <w:pPr>
        <w:pStyle w:val="ECDCnormal"/>
        <w:rPr>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50"/>
        <w:gridCol w:w="7806"/>
      </w:tblGrid>
      <w:tr w:rsidR="00141C95"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50" w:type="dxa"/>
            <w:vMerge w:val="restart"/>
            <w:tcBorders>
              <w:bottom w:val="single" w:sz="8" w:space="0" w:color="9BBB59" w:themeColor="accent3"/>
            </w:tcBorders>
            <w:shd w:val="clear" w:color="auto" w:fill="EAF1DD" w:themeFill="accent3" w:themeFillTint="33"/>
            <w:hideMark/>
          </w:tcPr>
          <w:p w:rsidR="001B0C95" w:rsidRPr="007F438A" w:rsidRDefault="001B0C95" w:rsidP="00B80BEE">
            <w:pPr>
              <w:pStyle w:val="ECDCnormal"/>
              <w:spacing w:line="276" w:lineRule="auto"/>
              <w:rPr>
                <w:sz w:val="20"/>
                <w:szCs w:val="20"/>
                <w:lang w:val="en-GB"/>
              </w:rPr>
            </w:pPr>
            <w:r w:rsidRPr="007F438A">
              <w:rPr>
                <w:noProof/>
                <w:sz w:val="20"/>
                <w:szCs w:val="20"/>
                <w:lang w:val="sv-SE" w:eastAsia="sv-SE"/>
              </w:rPr>
              <w:lastRenderedPageBreak/>
              <w:drawing>
                <wp:inline distT="0" distB="0" distL="0" distR="0" wp14:anchorId="4C7ADB7B" wp14:editId="2042D175">
                  <wp:extent cx="831215" cy="831215"/>
                  <wp:effectExtent l="0" t="0" r="6985" b="0"/>
                  <wp:docPr id="66" name="Picture 66"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a:ln>
                            <a:noFill/>
                          </a:ln>
                        </pic:spPr>
                      </pic:pic>
                    </a:graphicData>
                  </a:graphic>
                </wp:inline>
              </w:drawing>
            </w:r>
          </w:p>
        </w:tc>
        <w:tc>
          <w:tcPr>
            <w:tcW w:w="7806" w:type="dxa"/>
            <w:shd w:val="clear" w:color="auto" w:fill="EAF1DD" w:themeFill="accent3" w:themeFillTint="33"/>
            <w:hideMark/>
          </w:tcPr>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 xml:space="preserve">Facilitator </w:t>
            </w:r>
            <w:r w:rsidR="008D778E" w:rsidRPr="007F438A">
              <w:rPr>
                <w:lang w:val="en-GB"/>
              </w:rPr>
              <w:t>n</w:t>
            </w:r>
            <w:r w:rsidRPr="007F438A">
              <w:rPr>
                <w:lang w:val="en-GB"/>
              </w:rPr>
              <w:t>otes</w:t>
            </w:r>
          </w:p>
        </w:tc>
      </w:tr>
      <w:tr w:rsidR="00141C95"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550" w:type="dxa"/>
            <w:vMerge/>
            <w:vAlign w:val="center"/>
            <w:hideMark/>
          </w:tcPr>
          <w:p w:rsidR="001B0C95" w:rsidRPr="007F438A" w:rsidRDefault="001B0C95" w:rsidP="00B80BEE">
            <w:pPr>
              <w:spacing w:line="276" w:lineRule="auto"/>
              <w:rPr>
                <w:rFonts w:ascii="Tahoma" w:hAnsi="Tahoma" w:cs="Tahoma"/>
                <w:sz w:val="20"/>
                <w:szCs w:val="20"/>
                <w:lang w:val="en-GB"/>
              </w:rPr>
            </w:pPr>
          </w:p>
        </w:tc>
        <w:tc>
          <w:tcPr>
            <w:tcW w:w="7806" w:type="dxa"/>
            <w:hideMark/>
          </w:tcPr>
          <w:p w:rsidR="001B0C95" w:rsidRPr="007F438A" w:rsidRDefault="001B0C95"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openi</w:t>
            </w:r>
            <w:r w:rsidR="00B46DB4" w:rsidRPr="007F438A">
              <w:rPr>
                <w:sz w:val="20"/>
                <w:szCs w:val="20"/>
                <w:lang w:val="en-GB"/>
              </w:rPr>
              <w:t>ng session will set the tone of</w:t>
            </w:r>
            <w:r w:rsidR="0099456C" w:rsidRPr="007F438A">
              <w:rPr>
                <w:sz w:val="20"/>
                <w:szCs w:val="20"/>
                <w:lang w:val="en-GB"/>
              </w:rPr>
              <w:t xml:space="preserve"> the course;</w:t>
            </w:r>
            <w:r w:rsidRPr="007F438A">
              <w:rPr>
                <w:sz w:val="20"/>
                <w:szCs w:val="20"/>
                <w:lang w:val="en-GB"/>
              </w:rPr>
              <w:t xml:space="preserve"> </w:t>
            </w:r>
            <w:r w:rsidR="008D778E" w:rsidRPr="007F438A">
              <w:rPr>
                <w:sz w:val="20"/>
                <w:szCs w:val="20"/>
                <w:lang w:val="en-GB"/>
              </w:rPr>
              <w:t>t</w:t>
            </w:r>
            <w:r w:rsidRPr="007F438A">
              <w:rPr>
                <w:sz w:val="20"/>
                <w:szCs w:val="20"/>
                <w:lang w:val="en-GB"/>
              </w:rPr>
              <w:t xml:space="preserve">herefore, your facilitation style </w:t>
            </w:r>
            <w:r w:rsidR="008D778E" w:rsidRPr="007F438A">
              <w:rPr>
                <w:sz w:val="20"/>
                <w:szCs w:val="20"/>
                <w:lang w:val="en-GB"/>
              </w:rPr>
              <w:t xml:space="preserve">should invite </w:t>
            </w:r>
            <w:r w:rsidRPr="007F438A">
              <w:rPr>
                <w:sz w:val="20"/>
                <w:szCs w:val="20"/>
                <w:lang w:val="en-GB"/>
              </w:rPr>
              <w:t>participants to a friendly and welcoming atmosphere.</w:t>
            </w:r>
          </w:p>
          <w:p w:rsidR="00141C95" w:rsidRPr="007F438A" w:rsidRDefault="001B0C95"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Welcome the participants as they arrive to the course venue and invite them to </w:t>
            </w:r>
            <w:r w:rsidR="00D934FB" w:rsidRPr="007F438A">
              <w:rPr>
                <w:sz w:val="20"/>
                <w:szCs w:val="20"/>
                <w:lang w:val="en-GB"/>
              </w:rPr>
              <w:t xml:space="preserve">make use of their </w:t>
            </w:r>
            <w:r w:rsidRPr="007F438A">
              <w:rPr>
                <w:sz w:val="20"/>
                <w:szCs w:val="20"/>
                <w:lang w:val="en-GB"/>
              </w:rPr>
              <w:t>name tags.</w:t>
            </w:r>
          </w:p>
        </w:tc>
      </w:tr>
    </w:tbl>
    <w:p w:rsidR="001B0C95" w:rsidRPr="007F438A" w:rsidRDefault="001B0C95" w:rsidP="008A4BBE">
      <w:pPr>
        <w:pStyle w:val="ECDCnormal"/>
        <w:spacing w:after="0"/>
        <w:rPr>
          <w:lang w:val="en-GB"/>
        </w:rPr>
      </w:pPr>
    </w:p>
    <w:tbl>
      <w:tblPr>
        <w:tblStyle w:val="Lichtraster-accent3"/>
        <w:tblW w:w="9356" w:type="dxa"/>
        <w:tblInd w:w="108" w:type="dxa"/>
        <w:tblLook w:val="04A0" w:firstRow="1" w:lastRow="0" w:firstColumn="1" w:lastColumn="0" w:noHBand="0" w:noVBand="1"/>
      </w:tblPr>
      <w:tblGrid>
        <w:gridCol w:w="1458"/>
        <w:gridCol w:w="7898"/>
      </w:tblGrid>
      <w:tr w:rsidR="008A4BBE"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8" w:type="dxa"/>
            <w:vMerge w:val="restart"/>
            <w:tcBorders>
              <w:bottom w:val="single" w:sz="8" w:space="0" w:color="9BBB59" w:themeColor="accent3"/>
            </w:tcBorders>
            <w:shd w:val="clear" w:color="auto" w:fill="EAF1DD" w:themeFill="accent3" w:themeFillTint="33"/>
            <w:hideMark/>
          </w:tcPr>
          <w:p w:rsidR="008A4BBE" w:rsidRPr="007F438A" w:rsidRDefault="008A4BBE" w:rsidP="00F76DCF">
            <w:pPr>
              <w:pStyle w:val="ECDCnormal"/>
              <w:rPr>
                <w:lang w:val="en-GB"/>
              </w:rPr>
            </w:pPr>
            <w:r w:rsidRPr="007F438A">
              <w:rPr>
                <w:noProof/>
                <w:lang w:val="sv-SE" w:eastAsia="sv-SE"/>
              </w:rPr>
              <w:drawing>
                <wp:anchor distT="0" distB="0" distL="114300" distR="114300" simplePos="0" relativeHeight="252404224" behindDoc="0" locked="0" layoutInCell="1" allowOverlap="1" wp14:anchorId="3E6A2BD4" wp14:editId="0A2031F2">
                  <wp:simplePos x="0" y="0"/>
                  <wp:positionH relativeFrom="margin">
                    <wp:align>center</wp:align>
                  </wp:positionH>
                  <wp:positionV relativeFrom="margin">
                    <wp:align>center</wp:align>
                  </wp:positionV>
                  <wp:extent cx="931545" cy="866775"/>
                  <wp:effectExtent l="0" t="0" r="1905" b="9525"/>
                  <wp:wrapNone/>
                  <wp:docPr id="93" name="Picture 93"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98" w:type="dxa"/>
            <w:shd w:val="clear" w:color="auto" w:fill="EAF1DD" w:themeFill="accent3" w:themeFillTint="33"/>
            <w:hideMark/>
          </w:tcPr>
          <w:p w:rsidR="008A4BBE" w:rsidRPr="007F438A" w:rsidRDefault="008A4BBE" w:rsidP="00F76DCF">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8A4BBE"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8" w:type="dxa"/>
            <w:vMerge/>
            <w:vAlign w:val="center"/>
            <w:hideMark/>
          </w:tcPr>
          <w:p w:rsidR="008A4BBE" w:rsidRPr="007F438A" w:rsidRDefault="008A4BBE" w:rsidP="00F76DCF">
            <w:pPr>
              <w:rPr>
                <w:rFonts w:ascii="Tahoma" w:hAnsi="Tahoma" w:cs="Tahoma"/>
                <w:lang w:val="en-GB"/>
              </w:rPr>
            </w:pPr>
          </w:p>
        </w:tc>
        <w:tc>
          <w:tcPr>
            <w:tcW w:w="7898" w:type="dxa"/>
          </w:tcPr>
          <w:p w:rsidR="008A4BBE" w:rsidRPr="007F438A" w:rsidRDefault="008A4BBE"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Collect all the materials brought by the participants for the coffee break activity on day 2, and organise them appropriately.</w:t>
            </w:r>
          </w:p>
        </w:tc>
      </w:tr>
    </w:tbl>
    <w:p w:rsidR="008A4BBE" w:rsidRPr="007F438A" w:rsidRDefault="008A4BBE" w:rsidP="00B80BEE">
      <w:pPr>
        <w:pStyle w:val="ECDCnormal"/>
        <w:rPr>
          <w:lang w:val="en-GB"/>
        </w:rPr>
      </w:pPr>
    </w:p>
    <w:p w:rsidR="001B0C95" w:rsidRPr="007F438A" w:rsidRDefault="008D778E" w:rsidP="00B80BEE">
      <w:pPr>
        <w:pStyle w:val="ECDCnormal"/>
        <w:rPr>
          <w:b/>
          <w:sz w:val="24"/>
          <w:szCs w:val="24"/>
          <w:lang w:val="en-GB"/>
        </w:rPr>
      </w:pPr>
      <w:r w:rsidRPr="007F438A">
        <w:rPr>
          <w:b/>
          <w:sz w:val="24"/>
          <w:szCs w:val="24"/>
          <w:lang w:val="en-GB"/>
        </w:rPr>
        <w:t xml:space="preserve">Task I1.1: </w:t>
      </w:r>
      <w:r w:rsidR="001B0C95" w:rsidRPr="007F438A">
        <w:rPr>
          <w:b/>
          <w:sz w:val="24"/>
          <w:szCs w:val="24"/>
          <w:lang w:val="en-GB"/>
        </w:rPr>
        <w:t xml:space="preserve">Introductions </w:t>
      </w:r>
      <w:r w:rsidR="0099456C" w:rsidRPr="007F438A">
        <w:rPr>
          <w:sz w:val="24"/>
          <w:szCs w:val="24"/>
          <w:lang w:val="en-GB"/>
        </w:rPr>
        <w:t>(3</w:t>
      </w:r>
      <w:r w:rsidR="001B0C95" w:rsidRPr="007F438A">
        <w:rPr>
          <w:sz w:val="24"/>
          <w:szCs w:val="24"/>
          <w:lang w:val="en-GB"/>
        </w:rPr>
        <w:t>0</w:t>
      </w:r>
      <w:r w:rsidR="0099456C" w:rsidRPr="007F438A">
        <w:rPr>
          <w:sz w:val="24"/>
          <w:szCs w:val="24"/>
          <w:lang w:val="en-GB"/>
        </w:rPr>
        <w:t>-35</w:t>
      </w:r>
      <w:r w:rsidR="001B0C95" w:rsidRPr="007F438A">
        <w:rPr>
          <w:sz w:val="24"/>
          <w:szCs w:val="24"/>
          <w:lang w:val="en-GB"/>
        </w:rPr>
        <w:t xml:space="preserve"> minutes)</w:t>
      </w:r>
    </w:p>
    <w:p w:rsidR="001B0C95" w:rsidRPr="007F438A" w:rsidRDefault="001B0C95" w:rsidP="007A22BC">
      <w:pPr>
        <w:pStyle w:val="ECDCnormal"/>
        <w:numPr>
          <w:ilvl w:val="0"/>
          <w:numId w:val="14"/>
        </w:numPr>
        <w:spacing w:after="0"/>
        <w:rPr>
          <w:lang w:val="en-GB"/>
        </w:rPr>
      </w:pPr>
      <w:r w:rsidRPr="007F438A">
        <w:rPr>
          <w:lang w:val="en-GB"/>
        </w:rPr>
        <w:t xml:space="preserve">Begin the </w:t>
      </w:r>
      <w:r w:rsidR="00C74F8A" w:rsidRPr="007F438A">
        <w:rPr>
          <w:lang w:val="en-GB"/>
        </w:rPr>
        <w:t>course</w:t>
      </w:r>
      <w:r w:rsidRPr="007F438A">
        <w:rPr>
          <w:lang w:val="en-GB"/>
        </w:rPr>
        <w:t xml:space="preserve"> by welcoming participants and introducing yourself</w:t>
      </w:r>
      <w:r w:rsidR="00B46DB4" w:rsidRPr="007F438A">
        <w:rPr>
          <w:lang w:val="en-GB"/>
        </w:rPr>
        <w:t xml:space="preserve"> and other members of the team.</w:t>
      </w:r>
    </w:p>
    <w:p w:rsidR="00D37206" w:rsidRPr="007F438A" w:rsidRDefault="0099456C" w:rsidP="007A22BC">
      <w:pPr>
        <w:pStyle w:val="ECDCnormal"/>
        <w:numPr>
          <w:ilvl w:val="0"/>
          <w:numId w:val="14"/>
        </w:numPr>
        <w:spacing w:after="0"/>
        <w:rPr>
          <w:lang w:val="en-GB"/>
        </w:rPr>
      </w:pPr>
      <w:r w:rsidRPr="007F438A">
        <w:rPr>
          <w:lang w:val="en-GB"/>
        </w:rPr>
        <w:t>If you prefer, it is possible to c</w:t>
      </w:r>
      <w:r w:rsidR="001B0C95" w:rsidRPr="007F438A">
        <w:rPr>
          <w:lang w:val="en-GB"/>
        </w:rPr>
        <w:t>onduct an introduct</w:t>
      </w:r>
      <w:r w:rsidR="008D778E" w:rsidRPr="007F438A">
        <w:rPr>
          <w:lang w:val="en-GB"/>
        </w:rPr>
        <w:t xml:space="preserve">ory </w:t>
      </w:r>
      <w:r w:rsidRPr="007F438A">
        <w:rPr>
          <w:lang w:val="en-GB"/>
        </w:rPr>
        <w:t xml:space="preserve">ice-breaking </w:t>
      </w:r>
      <w:r w:rsidR="001B0C95" w:rsidRPr="007F438A">
        <w:rPr>
          <w:lang w:val="en-GB"/>
        </w:rPr>
        <w:t xml:space="preserve">activity to allow participants to get acquainted with </w:t>
      </w:r>
      <w:r w:rsidR="008D778E" w:rsidRPr="007F438A">
        <w:rPr>
          <w:lang w:val="en-GB"/>
        </w:rPr>
        <w:t>one another</w:t>
      </w:r>
      <w:r w:rsidR="008828A0" w:rsidRPr="007F438A">
        <w:rPr>
          <w:lang w:val="en-GB"/>
        </w:rPr>
        <w:t xml:space="preserve">. More details can be found </w:t>
      </w:r>
      <w:r w:rsidR="008D778E" w:rsidRPr="007F438A">
        <w:rPr>
          <w:lang w:val="en-GB"/>
        </w:rPr>
        <w:t>in</w:t>
      </w:r>
      <w:r w:rsidR="008828A0" w:rsidRPr="007F438A">
        <w:rPr>
          <w:lang w:val="en-GB"/>
        </w:rPr>
        <w:t xml:space="preserve"> the section </w:t>
      </w:r>
      <w:r w:rsidR="008D778E" w:rsidRPr="007F438A">
        <w:rPr>
          <w:lang w:val="en-GB"/>
        </w:rPr>
        <w:t xml:space="preserve">on </w:t>
      </w:r>
      <w:r w:rsidR="001B0C95" w:rsidRPr="007F438A">
        <w:rPr>
          <w:lang w:val="en-GB"/>
        </w:rPr>
        <w:t>ice-breaker</w:t>
      </w:r>
      <w:r w:rsidR="008828A0" w:rsidRPr="007F438A">
        <w:rPr>
          <w:lang w:val="en-GB"/>
        </w:rPr>
        <w:t>s, energisers and group</w:t>
      </w:r>
      <w:r w:rsidR="001B0C95" w:rsidRPr="007F438A">
        <w:rPr>
          <w:lang w:val="en-GB"/>
        </w:rPr>
        <w:t xml:space="preserve"> activities</w:t>
      </w:r>
      <w:r w:rsidR="00D37206" w:rsidRPr="007F438A">
        <w:rPr>
          <w:lang w:val="en-GB"/>
        </w:rPr>
        <w:t xml:space="preserve"> </w:t>
      </w:r>
      <w:r w:rsidR="00D37206" w:rsidRPr="007F438A">
        <w:rPr>
          <w:i/>
          <w:lang w:val="en-GB"/>
        </w:rPr>
        <w:t>(</w:t>
      </w:r>
      <w:r w:rsidR="00110A59" w:rsidRPr="007F438A">
        <w:rPr>
          <w:i/>
          <w:lang w:val="en-GB"/>
        </w:rPr>
        <w:t>Annex 2</w:t>
      </w:r>
      <w:r w:rsidR="00D37206" w:rsidRPr="007F438A">
        <w:rPr>
          <w:i/>
          <w:lang w:val="en-GB"/>
        </w:rPr>
        <w:t>)</w:t>
      </w:r>
      <w:r w:rsidR="00B46DB4" w:rsidRPr="007F438A">
        <w:rPr>
          <w:i/>
          <w:lang w:val="en-GB"/>
        </w:rPr>
        <w:t>.</w:t>
      </w:r>
      <w:r w:rsidR="001B0C95" w:rsidRPr="007F438A">
        <w:rPr>
          <w:lang w:val="en-GB"/>
        </w:rPr>
        <w:t xml:space="preserve"> The purpose of the activity is to </w:t>
      </w:r>
      <w:r w:rsidR="00D37206" w:rsidRPr="007F438A">
        <w:rPr>
          <w:lang w:val="en-GB"/>
        </w:rPr>
        <w:t xml:space="preserve">get to </w:t>
      </w:r>
      <w:r w:rsidR="001B0C95" w:rsidRPr="007F438A">
        <w:rPr>
          <w:lang w:val="en-GB"/>
        </w:rPr>
        <w:t xml:space="preserve">know general information </w:t>
      </w:r>
      <w:r w:rsidR="00D37206" w:rsidRPr="007F438A">
        <w:rPr>
          <w:lang w:val="en-GB"/>
        </w:rPr>
        <w:t>on</w:t>
      </w:r>
      <w:r w:rsidR="001B0C95" w:rsidRPr="007F438A">
        <w:rPr>
          <w:lang w:val="en-GB"/>
        </w:rPr>
        <w:t xml:space="preserve"> the participants such as names, organi</w:t>
      </w:r>
      <w:r w:rsidR="00D37206" w:rsidRPr="007F438A">
        <w:rPr>
          <w:lang w:val="en-GB"/>
        </w:rPr>
        <w:t>s</w:t>
      </w:r>
      <w:r w:rsidR="001B0C95" w:rsidRPr="007F438A">
        <w:rPr>
          <w:lang w:val="en-GB"/>
        </w:rPr>
        <w:t>ations and work sites.</w:t>
      </w:r>
    </w:p>
    <w:p w:rsidR="001B0C95" w:rsidRPr="007F438A" w:rsidRDefault="001B0C95" w:rsidP="00B46DB4">
      <w:pPr>
        <w:pStyle w:val="ECDCnormal"/>
        <w:spacing w:before="240"/>
        <w:rPr>
          <w:sz w:val="24"/>
          <w:szCs w:val="24"/>
          <w:lang w:val="en-GB"/>
        </w:rPr>
      </w:pPr>
      <w:r w:rsidRPr="007F438A">
        <w:rPr>
          <w:b/>
          <w:sz w:val="24"/>
          <w:szCs w:val="24"/>
          <w:lang w:val="en-GB"/>
        </w:rPr>
        <w:t>Task I1.2</w:t>
      </w:r>
      <w:r w:rsidR="00D37206" w:rsidRPr="007F438A">
        <w:rPr>
          <w:b/>
          <w:sz w:val="24"/>
          <w:szCs w:val="24"/>
          <w:lang w:val="en-GB"/>
        </w:rPr>
        <w:t>:</w:t>
      </w:r>
      <w:r w:rsidRPr="007F438A">
        <w:rPr>
          <w:b/>
          <w:sz w:val="24"/>
          <w:szCs w:val="24"/>
          <w:lang w:val="en-GB"/>
        </w:rPr>
        <w:t xml:space="preserve"> Expectations </w:t>
      </w:r>
      <w:r w:rsidRPr="007F438A">
        <w:rPr>
          <w:sz w:val="24"/>
          <w:szCs w:val="24"/>
          <w:lang w:val="en-GB"/>
        </w:rPr>
        <w:t>(</w:t>
      </w:r>
      <w:r w:rsidR="0099456C" w:rsidRPr="007F438A">
        <w:rPr>
          <w:sz w:val="24"/>
          <w:szCs w:val="24"/>
          <w:lang w:val="en-GB"/>
        </w:rPr>
        <w:t>10-</w:t>
      </w:r>
      <w:r w:rsidRPr="007F438A">
        <w:rPr>
          <w:sz w:val="24"/>
          <w:szCs w:val="24"/>
          <w:lang w:val="en-GB"/>
        </w:rPr>
        <w:t>15 minutes)</w:t>
      </w:r>
    </w:p>
    <w:p w:rsidR="001B0C95" w:rsidRPr="007F438A" w:rsidRDefault="001B0C95" w:rsidP="007A22BC">
      <w:pPr>
        <w:pStyle w:val="ECDCnormal"/>
        <w:numPr>
          <w:ilvl w:val="0"/>
          <w:numId w:val="15"/>
        </w:numPr>
        <w:spacing w:after="0"/>
        <w:rPr>
          <w:lang w:val="en-GB"/>
        </w:rPr>
      </w:pPr>
      <w:r w:rsidRPr="007F438A">
        <w:rPr>
          <w:lang w:val="en-GB"/>
        </w:rPr>
        <w:t>Ask participants to take</w:t>
      </w:r>
      <w:r w:rsidR="00D37206" w:rsidRPr="007F438A">
        <w:rPr>
          <w:lang w:val="en-GB"/>
        </w:rPr>
        <w:t xml:space="preserve"> two</w:t>
      </w:r>
      <w:r w:rsidRPr="007F438A">
        <w:rPr>
          <w:lang w:val="en-GB"/>
        </w:rPr>
        <w:t xml:space="preserve"> minutes to write down two expectations </w:t>
      </w:r>
      <w:r w:rsidR="00D37206" w:rsidRPr="007F438A">
        <w:rPr>
          <w:lang w:val="en-GB"/>
        </w:rPr>
        <w:t>of</w:t>
      </w:r>
      <w:r w:rsidRPr="007F438A">
        <w:rPr>
          <w:lang w:val="en-GB"/>
        </w:rPr>
        <w:t xml:space="preserve"> the course. Alternatively, you could ask them to write their expectations directly on post-it notes and </w:t>
      </w:r>
      <w:r w:rsidR="00D37206" w:rsidRPr="007F438A">
        <w:rPr>
          <w:lang w:val="en-GB"/>
        </w:rPr>
        <w:t>stick</w:t>
      </w:r>
      <w:r w:rsidR="00A26E4C" w:rsidRPr="007F438A">
        <w:rPr>
          <w:lang w:val="en-GB"/>
        </w:rPr>
        <w:t xml:space="preserve"> them on the white</w:t>
      </w:r>
      <w:r w:rsidRPr="007F438A">
        <w:rPr>
          <w:lang w:val="en-GB"/>
        </w:rPr>
        <w:t>board.</w:t>
      </w:r>
    </w:p>
    <w:p w:rsidR="001B0C95" w:rsidRPr="007F438A" w:rsidRDefault="001B0C95" w:rsidP="007A22BC">
      <w:pPr>
        <w:pStyle w:val="ECDCnormal"/>
        <w:numPr>
          <w:ilvl w:val="0"/>
          <w:numId w:val="15"/>
        </w:numPr>
        <w:spacing w:after="0"/>
        <w:rPr>
          <w:lang w:val="en-GB"/>
        </w:rPr>
      </w:pPr>
      <w:r w:rsidRPr="007F438A">
        <w:rPr>
          <w:lang w:val="en-GB"/>
        </w:rPr>
        <w:t>Ask participants to share their expectations with the group. Write their com</w:t>
      </w:r>
      <w:r w:rsidR="00A26E4C" w:rsidRPr="007F438A">
        <w:rPr>
          <w:lang w:val="en-GB"/>
        </w:rPr>
        <w:t>ments on the flipchart or white</w:t>
      </w:r>
      <w:r w:rsidRPr="007F438A">
        <w:rPr>
          <w:lang w:val="en-GB"/>
        </w:rPr>
        <w:t xml:space="preserve">board. If post-it notes have been used, members of the facilitation team could help to sort them by themes, before moving on the next step. </w:t>
      </w:r>
    </w:p>
    <w:p w:rsidR="001B0C95" w:rsidRPr="007F438A" w:rsidRDefault="001B0C95" w:rsidP="007A22BC">
      <w:pPr>
        <w:pStyle w:val="ECDCnormal"/>
        <w:numPr>
          <w:ilvl w:val="0"/>
          <w:numId w:val="15"/>
        </w:numPr>
        <w:spacing w:after="0"/>
        <w:rPr>
          <w:lang w:val="en-GB"/>
        </w:rPr>
      </w:pPr>
      <w:r w:rsidRPr="007F438A">
        <w:rPr>
          <w:lang w:val="en-GB"/>
        </w:rPr>
        <w:t>Explain whether or not the course will address each of the shared expectations.</w:t>
      </w:r>
    </w:p>
    <w:p w:rsidR="001B0C95" w:rsidRPr="007F438A" w:rsidRDefault="001B0C95" w:rsidP="00B46DB4">
      <w:pPr>
        <w:pStyle w:val="ECDCnormal"/>
        <w:spacing w:before="240"/>
        <w:ind w:left="75"/>
        <w:rPr>
          <w:b/>
          <w:sz w:val="24"/>
          <w:szCs w:val="24"/>
          <w:lang w:val="en-GB"/>
        </w:rPr>
      </w:pPr>
      <w:r w:rsidRPr="007F438A">
        <w:rPr>
          <w:b/>
          <w:sz w:val="24"/>
          <w:szCs w:val="24"/>
          <w:lang w:val="en-GB"/>
        </w:rPr>
        <w:t>Task I1.3</w:t>
      </w:r>
      <w:r w:rsidR="00D37206" w:rsidRPr="007F438A">
        <w:rPr>
          <w:b/>
          <w:sz w:val="24"/>
          <w:szCs w:val="24"/>
          <w:lang w:val="en-GB"/>
        </w:rPr>
        <w:t>:</w:t>
      </w:r>
      <w:r w:rsidRPr="007F438A">
        <w:rPr>
          <w:b/>
          <w:sz w:val="24"/>
          <w:szCs w:val="24"/>
          <w:lang w:val="en-GB"/>
        </w:rPr>
        <w:t xml:space="preserve"> Course </w:t>
      </w:r>
      <w:r w:rsidR="0099456C" w:rsidRPr="007F438A">
        <w:rPr>
          <w:b/>
          <w:sz w:val="24"/>
          <w:szCs w:val="24"/>
          <w:lang w:val="en-GB"/>
        </w:rPr>
        <w:t>overview and agenda</w:t>
      </w:r>
      <w:r w:rsidRPr="007F438A">
        <w:rPr>
          <w:b/>
          <w:sz w:val="24"/>
          <w:szCs w:val="24"/>
          <w:lang w:val="en-GB"/>
        </w:rPr>
        <w:t xml:space="preserve"> </w:t>
      </w:r>
      <w:r w:rsidR="0099456C" w:rsidRPr="007F438A">
        <w:rPr>
          <w:sz w:val="24"/>
          <w:szCs w:val="24"/>
          <w:lang w:val="en-GB"/>
        </w:rPr>
        <w:t>(</w:t>
      </w:r>
      <w:r w:rsidRPr="007F438A">
        <w:rPr>
          <w:sz w:val="24"/>
          <w:szCs w:val="24"/>
          <w:lang w:val="en-GB"/>
        </w:rPr>
        <w:t>10</w:t>
      </w:r>
      <w:r w:rsidR="0099456C" w:rsidRPr="007F438A">
        <w:rPr>
          <w:sz w:val="24"/>
          <w:szCs w:val="24"/>
          <w:lang w:val="en-GB"/>
        </w:rPr>
        <w:t>-15</w:t>
      </w:r>
      <w:r w:rsidRPr="007F438A">
        <w:rPr>
          <w:sz w:val="24"/>
          <w:szCs w:val="24"/>
          <w:lang w:val="en-GB"/>
        </w:rPr>
        <w:t xml:space="preserve"> minutes)</w:t>
      </w:r>
    </w:p>
    <w:p w:rsidR="001B0C95" w:rsidRPr="007F438A" w:rsidRDefault="001B0C95" w:rsidP="007A22BC">
      <w:pPr>
        <w:pStyle w:val="ECDCnormal"/>
        <w:numPr>
          <w:ilvl w:val="0"/>
          <w:numId w:val="16"/>
        </w:numPr>
        <w:spacing w:after="0"/>
        <w:ind w:left="426" w:hanging="426"/>
        <w:rPr>
          <w:lang w:val="en-GB"/>
        </w:rPr>
      </w:pPr>
      <w:r w:rsidRPr="007F438A">
        <w:rPr>
          <w:lang w:val="en-GB"/>
        </w:rPr>
        <w:t xml:space="preserve">As a continuation of the </w:t>
      </w:r>
      <w:r w:rsidR="00D37206" w:rsidRPr="007F438A">
        <w:rPr>
          <w:lang w:val="en-GB"/>
        </w:rPr>
        <w:t xml:space="preserve">discussion on </w:t>
      </w:r>
      <w:r w:rsidR="00B46DB4" w:rsidRPr="007F438A">
        <w:rPr>
          <w:lang w:val="en-GB"/>
        </w:rPr>
        <w:t>participant</w:t>
      </w:r>
      <w:r w:rsidRPr="007F438A">
        <w:rPr>
          <w:lang w:val="en-GB"/>
        </w:rPr>
        <w:t>s</w:t>
      </w:r>
      <w:r w:rsidR="00B46DB4" w:rsidRPr="007F438A">
        <w:rPr>
          <w:lang w:val="en-GB"/>
        </w:rPr>
        <w:t>’</w:t>
      </w:r>
      <w:r w:rsidRPr="007F438A">
        <w:rPr>
          <w:lang w:val="en-GB"/>
        </w:rPr>
        <w:t xml:space="preserve"> expectations, present the intended learning ou</w:t>
      </w:r>
      <w:r w:rsidR="00D37206" w:rsidRPr="007F438A">
        <w:rPr>
          <w:lang w:val="en-GB"/>
        </w:rPr>
        <w:t>tcomes (ILO</w:t>
      </w:r>
      <w:r w:rsidR="00B46DB4" w:rsidRPr="007F438A">
        <w:rPr>
          <w:lang w:val="en-GB"/>
        </w:rPr>
        <w:t>s</w:t>
      </w:r>
      <w:r w:rsidR="00D37206" w:rsidRPr="007F438A">
        <w:rPr>
          <w:lang w:val="en-GB"/>
        </w:rPr>
        <w:t xml:space="preserve">) of </w:t>
      </w:r>
      <w:r w:rsidR="00B46DB4" w:rsidRPr="007F438A">
        <w:rPr>
          <w:lang w:val="en-GB"/>
        </w:rPr>
        <w:t xml:space="preserve">the </w:t>
      </w:r>
      <w:r w:rsidR="00D37206" w:rsidRPr="007F438A">
        <w:rPr>
          <w:lang w:val="en-GB"/>
        </w:rPr>
        <w:t>training. Direct participants to the ILO</w:t>
      </w:r>
      <w:r w:rsidR="00B46DB4" w:rsidRPr="007F438A">
        <w:rPr>
          <w:lang w:val="en-GB"/>
        </w:rPr>
        <w:t>s</w:t>
      </w:r>
      <w:r w:rsidR="00D37206" w:rsidRPr="007F438A">
        <w:rPr>
          <w:lang w:val="en-GB"/>
        </w:rPr>
        <w:t xml:space="preserve"> in the first section of their participant workbook </w:t>
      </w:r>
      <w:r w:rsidR="00D37206" w:rsidRPr="007F438A">
        <w:rPr>
          <w:i/>
          <w:lang w:val="en-GB"/>
        </w:rPr>
        <w:t>(</w:t>
      </w:r>
      <w:r w:rsidR="00CC795B" w:rsidRPr="007F438A">
        <w:rPr>
          <w:i/>
          <w:lang w:val="en-GB"/>
        </w:rPr>
        <w:t>Chapter 1)</w:t>
      </w:r>
      <w:r w:rsidR="00D37206" w:rsidRPr="007F438A">
        <w:rPr>
          <w:color w:val="FF0000"/>
          <w:lang w:val="en-GB"/>
        </w:rPr>
        <w:t xml:space="preserve"> </w:t>
      </w:r>
      <w:r w:rsidR="00D37206" w:rsidRPr="007F438A">
        <w:rPr>
          <w:lang w:val="en-GB"/>
        </w:rPr>
        <w:t>and/or complement with the suggested PowerPoint</w:t>
      </w:r>
      <w:r w:rsidR="00141C95" w:rsidRPr="007F438A">
        <w:rPr>
          <w:lang w:val="en-GB"/>
        </w:rPr>
        <w:t xml:space="preserve"> below</w:t>
      </w:r>
      <w:r w:rsidR="00D37206" w:rsidRPr="007F438A">
        <w:rPr>
          <w:lang w:val="en-GB"/>
        </w:rPr>
        <w:t>.</w:t>
      </w:r>
    </w:p>
    <w:p w:rsidR="001B0C95" w:rsidRPr="007F438A" w:rsidRDefault="00D37206" w:rsidP="007A22BC">
      <w:pPr>
        <w:pStyle w:val="ECDCnormal"/>
        <w:numPr>
          <w:ilvl w:val="0"/>
          <w:numId w:val="16"/>
        </w:numPr>
        <w:spacing w:after="0"/>
        <w:ind w:left="426" w:hanging="426"/>
        <w:rPr>
          <w:lang w:val="en-GB"/>
        </w:rPr>
      </w:pPr>
      <w:r w:rsidRPr="007F438A">
        <w:rPr>
          <w:lang w:val="en-GB"/>
        </w:rPr>
        <w:t>Go through the ILO</w:t>
      </w:r>
      <w:r w:rsidR="00B46DB4" w:rsidRPr="007F438A">
        <w:rPr>
          <w:lang w:val="en-GB"/>
        </w:rPr>
        <w:t>s</w:t>
      </w:r>
      <w:r w:rsidR="001B0C95" w:rsidRPr="007F438A">
        <w:rPr>
          <w:lang w:val="en-GB"/>
        </w:rPr>
        <w:t xml:space="preserve"> and make sure that participants understand them. </w:t>
      </w:r>
    </w:p>
    <w:p w:rsidR="001B0C95" w:rsidRPr="007F438A" w:rsidRDefault="00D37206" w:rsidP="007A22BC">
      <w:pPr>
        <w:pStyle w:val="ECDCnormal"/>
        <w:numPr>
          <w:ilvl w:val="0"/>
          <w:numId w:val="16"/>
        </w:numPr>
        <w:spacing w:after="0"/>
        <w:ind w:left="426" w:hanging="426"/>
        <w:rPr>
          <w:lang w:val="en-GB"/>
        </w:rPr>
      </w:pPr>
      <w:r w:rsidRPr="007F438A">
        <w:rPr>
          <w:lang w:val="en-GB"/>
        </w:rPr>
        <w:t>Direct participants to the course schedule in the first section of their participant workbook</w:t>
      </w:r>
      <w:r w:rsidR="00B46DB4" w:rsidRPr="007F438A">
        <w:rPr>
          <w:lang w:val="en-GB"/>
        </w:rPr>
        <w:t xml:space="preserve"> </w:t>
      </w:r>
      <w:r w:rsidR="00CC795B" w:rsidRPr="007F438A">
        <w:rPr>
          <w:i/>
          <w:lang w:val="en-GB"/>
        </w:rPr>
        <w:t>(Chapter 1</w:t>
      </w:r>
      <w:r w:rsidR="00B46DB4" w:rsidRPr="007F438A">
        <w:rPr>
          <w:i/>
          <w:lang w:val="en-GB"/>
        </w:rPr>
        <w:t>)</w:t>
      </w:r>
      <w:r w:rsidR="00B46DB4" w:rsidRPr="007F438A">
        <w:rPr>
          <w:lang w:val="en-GB"/>
        </w:rPr>
        <w:t>.</w:t>
      </w:r>
    </w:p>
    <w:p w:rsidR="001B0C95" w:rsidRPr="007F438A" w:rsidRDefault="001B0C95" w:rsidP="007A22BC">
      <w:pPr>
        <w:pStyle w:val="ECDCnormal"/>
        <w:numPr>
          <w:ilvl w:val="0"/>
          <w:numId w:val="16"/>
        </w:numPr>
        <w:spacing w:after="0"/>
        <w:ind w:left="426" w:hanging="426"/>
        <w:rPr>
          <w:lang w:val="en-GB"/>
        </w:rPr>
      </w:pPr>
      <w:r w:rsidRPr="007F438A">
        <w:rPr>
          <w:lang w:val="en-GB"/>
        </w:rPr>
        <w:t>Briefly review the course schedule, explaining how the modules and sessions will build upo</w:t>
      </w:r>
      <w:r w:rsidR="00D37206" w:rsidRPr="007F438A">
        <w:rPr>
          <w:lang w:val="en-GB"/>
        </w:rPr>
        <w:t>n each other to achieve the ILO</w:t>
      </w:r>
      <w:r w:rsidR="00B46DB4" w:rsidRPr="007F438A">
        <w:rPr>
          <w:lang w:val="en-GB"/>
        </w:rPr>
        <w:t>s</w:t>
      </w:r>
      <w:r w:rsidRPr="007F438A">
        <w:rPr>
          <w:lang w:val="en-GB"/>
        </w:rPr>
        <w:t>.</w:t>
      </w:r>
    </w:p>
    <w:p w:rsidR="001B0C95" w:rsidRPr="007F438A" w:rsidRDefault="001B0C95" w:rsidP="007A22BC">
      <w:pPr>
        <w:pStyle w:val="ECDCnormal"/>
        <w:numPr>
          <w:ilvl w:val="0"/>
          <w:numId w:val="16"/>
        </w:numPr>
        <w:spacing w:after="0"/>
        <w:ind w:left="426" w:hanging="426"/>
        <w:rPr>
          <w:lang w:val="en-GB"/>
        </w:rPr>
      </w:pPr>
      <w:r w:rsidRPr="007F438A">
        <w:rPr>
          <w:lang w:val="en-GB"/>
        </w:rPr>
        <w:lastRenderedPageBreak/>
        <w:t xml:space="preserve">Introduce the training norms </w:t>
      </w:r>
      <w:r w:rsidRPr="007F438A">
        <w:rPr>
          <w:i/>
          <w:lang w:val="en-GB"/>
        </w:rPr>
        <w:t>(optional)</w:t>
      </w:r>
      <w:r w:rsidRPr="007F438A">
        <w:rPr>
          <w:lang w:val="en-GB"/>
        </w:rPr>
        <w:t xml:space="preserve">. </w:t>
      </w:r>
      <w:r w:rsidR="0099456C" w:rsidRPr="007F438A">
        <w:rPr>
          <w:lang w:val="en-GB"/>
        </w:rPr>
        <w:t>A possible approach to this is to b</w:t>
      </w:r>
      <w:r w:rsidRPr="007F438A">
        <w:rPr>
          <w:lang w:val="en-GB"/>
        </w:rPr>
        <w:t>riefly read the training norms that</w:t>
      </w:r>
      <w:r w:rsidR="00014922" w:rsidRPr="007F438A">
        <w:rPr>
          <w:lang w:val="en-GB"/>
        </w:rPr>
        <w:t xml:space="preserve"> would</w:t>
      </w:r>
      <w:r w:rsidRPr="007F438A">
        <w:rPr>
          <w:lang w:val="en-GB"/>
        </w:rPr>
        <w:t xml:space="preserve"> have been written in</w:t>
      </w:r>
      <w:r w:rsidR="0099456C" w:rsidRPr="007F438A">
        <w:rPr>
          <w:lang w:val="en-GB"/>
        </w:rPr>
        <w:t xml:space="preserve"> advance o</w:t>
      </w:r>
      <w:r w:rsidR="00C440B7" w:rsidRPr="007F438A">
        <w:rPr>
          <w:lang w:val="en-GB"/>
        </w:rPr>
        <w:t>n a flipchart sheet (B</w:t>
      </w:r>
      <w:r w:rsidRPr="007F438A">
        <w:rPr>
          <w:lang w:val="en-GB"/>
        </w:rPr>
        <w:t>ox 2</w:t>
      </w:r>
      <w:r w:rsidR="0011696B" w:rsidRPr="007F438A">
        <w:rPr>
          <w:rStyle w:val="Voetnootmarkering"/>
          <w:lang w:val="en-GB"/>
        </w:rPr>
        <w:footnoteReference w:id="5"/>
      </w:r>
      <w:r w:rsidRPr="007F438A">
        <w:rPr>
          <w:lang w:val="en-GB"/>
        </w:rPr>
        <w:t>).</w:t>
      </w:r>
    </w:p>
    <w:p w:rsidR="001B0C95" w:rsidRPr="007F438A" w:rsidRDefault="001B0C95" w:rsidP="007A22BC">
      <w:pPr>
        <w:pStyle w:val="ECDCnormal"/>
        <w:numPr>
          <w:ilvl w:val="0"/>
          <w:numId w:val="16"/>
        </w:numPr>
        <w:ind w:left="426" w:hanging="426"/>
        <w:rPr>
          <w:lang w:val="en-GB"/>
        </w:rPr>
      </w:pPr>
      <w:r w:rsidRPr="007F438A">
        <w:rPr>
          <w:lang w:val="en-GB"/>
        </w:rPr>
        <w:t xml:space="preserve">Ask participants </w:t>
      </w:r>
      <w:r w:rsidR="00C440B7" w:rsidRPr="007F438A">
        <w:rPr>
          <w:lang w:val="en-GB"/>
        </w:rPr>
        <w:t xml:space="preserve">whether </w:t>
      </w:r>
      <w:r w:rsidRPr="007F438A">
        <w:rPr>
          <w:lang w:val="en-GB"/>
        </w:rPr>
        <w:t>there is any other rule they would like to suggest.</w:t>
      </w:r>
    </w:p>
    <w:p w:rsidR="004104EE" w:rsidRPr="007F438A" w:rsidRDefault="00AD1C21" w:rsidP="0059597B">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657728" behindDoc="1" locked="0" layoutInCell="1" allowOverlap="1" wp14:anchorId="1028C0CC" wp14:editId="06790836">
                <wp:simplePos x="0" y="0"/>
                <wp:positionH relativeFrom="margin">
                  <wp:align>center</wp:align>
                </wp:positionH>
                <wp:positionV relativeFrom="margin">
                  <wp:posOffset>711835</wp:posOffset>
                </wp:positionV>
                <wp:extent cx="4924425" cy="1955800"/>
                <wp:effectExtent l="57150" t="38100" r="85725" b="101600"/>
                <wp:wrapTight wrapText="bothSides">
                  <wp:wrapPolygon edited="0">
                    <wp:start x="-251" y="-421"/>
                    <wp:lineTo x="-167" y="22512"/>
                    <wp:lineTo x="21809" y="22512"/>
                    <wp:lineTo x="21892" y="-421"/>
                    <wp:lineTo x="-251" y="-421"/>
                  </wp:wrapPolygon>
                </wp:wrapTight>
                <wp:docPr id="959"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4425" cy="1955800"/>
                        </a:xfrm>
                        <a:prstGeom prst="rect">
                          <a:avLst/>
                        </a:prstGeom>
                        <a:gradFill flip="none" rotWithShape="1">
                          <a:gsLst>
                            <a:gs pos="0">
                              <a:schemeClr val="accent3">
                                <a:lumMod val="60000"/>
                                <a:lumOff val="40000"/>
                                <a:tint val="66000"/>
                                <a:satMod val="160000"/>
                              </a:schemeClr>
                            </a:gs>
                            <a:gs pos="50000">
                              <a:schemeClr val="accent3">
                                <a:lumMod val="60000"/>
                                <a:lumOff val="40000"/>
                                <a:tint val="44500"/>
                                <a:satMod val="160000"/>
                              </a:schemeClr>
                            </a:gs>
                            <a:gs pos="100000">
                              <a:schemeClr val="accent3">
                                <a:lumMod val="60000"/>
                                <a:lumOff val="40000"/>
                                <a:tint val="23500"/>
                                <a:satMod val="160000"/>
                              </a:schemeClr>
                            </a:gs>
                          </a:gsLst>
                          <a:lin ang="2700000" scaled="1"/>
                          <a:tileRect/>
                        </a:gradFill>
                        <a:ln>
                          <a:headEnd/>
                          <a:tailEnd/>
                        </a:ln>
                      </wps:spPr>
                      <wps:style>
                        <a:lnRef idx="1">
                          <a:schemeClr val="accent3"/>
                        </a:lnRef>
                        <a:fillRef idx="2">
                          <a:schemeClr val="accent3"/>
                        </a:fillRef>
                        <a:effectRef idx="1">
                          <a:schemeClr val="accent3"/>
                        </a:effectRef>
                        <a:fontRef idx="minor">
                          <a:schemeClr val="dk1"/>
                        </a:fontRef>
                      </wps:style>
                      <wps:txbx>
                        <w:txbxContent>
                          <w:p w:rsidR="00273C8C" w:rsidRPr="00372919" w:rsidRDefault="00273C8C" w:rsidP="00671A96">
                            <w:pPr>
                              <w:pStyle w:val="ECDCnormal"/>
                              <w:spacing w:before="240"/>
                              <w:jc w:val="center"/>
                              <w:rPr>
                                <w:b/>
                                <w:sz w:val="20"/>
                                <w:lang w:val="en-GB"/>
                              </w:rPr>
                            </w:pPr>
                            <w:r w:rsidRPr="00372919">
                              <w:rPr>
                                <w:b/>
                                <w:sz w:val="20"/>
                                <w:lang w:val="en-GB"/>
                              </w:rPr>
                              <w:t xml:space="preserve">Box 2. Training norms </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Everyone participates, no one dominates</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Help us to stay on track with the schedule</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One speaker at a time</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Be an active listener</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Keep an open mind</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Turn off mobile phones</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Talk loud enough for all to hear</w:t>
                            </w:r>
                          </w:p>
                          <w:p w:rsidR="00273C8C" w:rsidRPr="00671A96" w:rsidRDefault="00273C8C" w:rsidP="001B0C95">
                            <w:pPr>
                              <w:rPr>
                                <w:rFonts w:ascii="Tahoma" w:hAnsi="Tahoma" w:cs="Tahoma"/>
                                <w:sz w:val="14"/>
                                <w:szCs w:val="16"/>
                                <w:lang w:val="en-GB"/>
                              </w:rPr>
                            </w:pP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1028C0CC" id="Text Box 326" o:spid="_x0000_s1031" type="#_x0000_t202" style="position:absolute;margin-left:0;margin-top:56.05pt;width:387.75pt;height:154pt;z-index:-251658752;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" fillcolor="#c2d69b [1942]" strokecolor="#94b64e [3046]">
                <v:fill color2="#c2d69b [1942]" rotate="t" angle="45" colors="0 #ddefbb;.5 #e9f4d4;1 #f3f9ea" focus="100%" type="gradient"/>
                <v:shadow on="t" color="black" opacity="24903f" origin=",.5" offset="0,.55556mm"/>
                <v:textbox>
                  <w:txbxContent>
                    <w:p w:rsidR="00273C8C" w:rsidRPr="00372919" w:rsidRDefault="00273C8C" w:rsidP="00671A96">
                      <w:pPr>
                        <w:pStyle w:val="ECDCnormal"/>
                        <w:spacing w:before="240"/>
                        <w:jc w:val="center"/>
                        <w:rPr>
                          <w:b/>
                          <w:sz w:val="20"/>
                          <w:lang w:val="en-GB"/>
                        </w:rPr>
                      </w:pPr>
                      <w:r w:rsidRPr="00372919">
                        <w:rPr>
                          <w:b/>
                          <w:sz w:val="20"/>
                          <w:lang w:val="en-GB"/>
                        </w:rPr>
                        <w:t xml:space="preserve">Box 2. Training norms </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Everyone participates, no one dominates</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Help us to stay on track with the schedule</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One speaker at a time</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Be an active listener</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Keep an open mind</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Turn off mobile phones</w:t>
                      </w:r>
                    </w:p>
                    <w:p w:rsidR="00273C8C" w:rsidRPr="00372919" w:rsidRDefault="00273C8C" w:rsidP="007A22BC">
                      <w:pPr>
                        <w:numPr>
                          <w:ilvl w:val="0"/>
                          <w:numId w:val="178"/>
                        </w:numPr>
                        <w:spacing w:after="0"/>
                        <w:rPr>
                          <w:rFonts w:ascii="Tahoma" w:hAnsi="Tahoma" w:cs="Tahoma"/>
                          <w:sz w:val="20"/>
                          <w:lang w:val="en-GB"/>
                        </w:rPr>
                      </w:pPr>
                      <w:r w:rsidRPr="00372919">
                        <w:rPr>
                          <w:rFonts w:ascii="Tahoma" w:hAnsi="Tahoma" w:cs="Tahoma"/>
                          <w:sz w:val="20"/>
                          <w:lang w:val="en-GB"/>
                        </w:rPr>
                        <w:t>Talk loud enough for all to hear</w:t>
                      </w:r>
                    </w:p>
                    <w:p w:rsidR="00273C8C" w:rsidRPr="00671A96" w:rsidRDefault="00273C8C" w:rsidP="001B0C95">
                      <w:pPr>
                        <w:rPr>
                          <w:rFonts w:ascii="Tahoma" w:hAnsi="Tahoma" w:cs="Tahoma"/>
                          <w:sz w:val="14"/>
                          <w:szCs w:val="16"/>
                          <w:lang w:val="en-GB"/>
                        </w:rPr>
                      </w:pPr>
                    </w:p>
                  </w:txbxContent>
                </v:textbox>
                <w10:wrap type="tight" anchorx="margin" anchory="margin"/>
              </v:shape>
            </w:pict>
          </mc:Fallback>
        </mc:AlternateContent>
      </w:r>
    </w:p>
    <w:p w:rsidR="004104EE" w:rsidRPr="007F438A" w:rsidRDefault="004104EE" w:rsidP="00B80BEE">
      <w:pPr>
        <w:pStyle w:val="ECDCnormal"/>
        <w:rPr>
          <w:lang w:val="en-GB"/>
        </w:rPr>
      </w:pPr>
    </w:p>
    <w:p w:rsidR="004104EE" w:rsidRPr="007F438A" w:rsidRDefault="004104EE" w:rsidP="00B80BEE">
      <w:pPr>
        <w:pStyle w:val="ECDCnormal"/>
        <w:rPr>
          <w:lang w:val="en-GB"/>
        </w:rPr>
      </w:pPr>
    </w:p>
    <w:p w:rsidR="004104EE" w:rsidRPr="007F438A" w:rsidRDefault="004104EE" w:rsidP="00B80BEE">
      <w:pPr>
        <w:pStyle w:val="ECDCnormal"/>
        <w:rPr>
          <w:lang w:val="en-GB"/>
        </w:rPr>
      </w:pPr>
    </w:p>
    <w:p w:rsidR="00671A96" w:rsidRPr="007F438A" w:rsidRDefault="00671A96" w:rsidP="00B80BEE">
      <w:pPr>
        <w:rPr>
          <w:rFonts w:ascii="Tahoma" w:hAnsi="Tahoma" w:cs="Tahoma"/>
          <w:lang w:val="en-GB"/>
        </w:rPr>
      </w:pPr>
    </w:p>
    <w:p w:rsidR="004104EE" w:rsidRPr="007F438A" w:rsidRDefault="004104EE" w:rsidP="00B80BEE">
      <w:pPr>
        <w:rPr>
          <w:rFonts w:ascii="Tahoma" w:hAnsi="Tahoma" w:cs="Tahoma"/>
          <w:lang w:val="en-GB"/>
        </w:rPr>
      </w:pPr>
    </w:p>
    <w:p w:rsidR="0059597B" w:rsidRPr="007F438A" w:rsidRDefault="0059597B" w:rsidP="00B80BEE">
      <w:pPr>
        <w:rPr>
          <w:rFonts w:ascii="Tahoma" w:hAnsi="Tahoma" w:cs="Tahoma"/>
          <w:lang w:val="en-GB"/>
        </w:rPr>
      </w:pPr>
    </w:p>
    <w:p w:rsidR="004104EE" w:rsidRPr="007F438A" w:rsidRDefault="00141C95" w:rsidP="00B80BEE">
      <w:pPr>
        <w:rPr>
          <w:rFonts w:ascii="Tahoma" w:hAnsi="Tahoma" w:cs="Tahoma"/>
          <w:lang w:val="en-GB"/>
        </w:rPr>
      </w:pPr>
      <w:r w:rsidRPr="007F438A">
        <w:rPr>
          <w:rFonts w:ascii="Tahoma" w:hAnsi="Tahoma" w:cs="Tahoma"/>
          <w:b/>
          <w:sz w:val="24"/>
          <w:szCs w:val="24"/>
          <w:lang w:val="en-GB"/>
        </w:rPr>
        <w:t>Welcome presentation</w:t>
      </w:r>
    </w:p>
    <w:tbl>
      <w:tblPr>
        <w:tblStyle w:val="Lichtraster-accent3"/>
        <w:tblW w:w="9356" w:type="dxa"/>
        <w:tblInd w:w="115" w:type="dxa"/>
        <w:tblCellMar>
          <w:left w:w="115" w:type="dxa"/>
          <w:right w:w="115" w:type="dxa"/>
        </w:tblCellMar>
        <w:tblLook w:val="04A0" w:firstRow="1" w:lastRow="0" w:firstColumn="1" w:lastColumn="0" w:noHBand="0" w:noVBand="1"/>
      </w:tblPr>
      <w:tblGrid>
        <w:gridCol w:w="1410"/>
        <w:gridCol w:w="7946"/>
      </w:tblGrid>
      <w:tr w:rsidR="006F2ECC"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0" w:type="dxa"/>
            <w:hideMark/>
          </w:tcPr>
          <w:p w:rsidR="001B0C95" w:rsidRPr="007F438A" w:rsidRDefault="001B0C95" w:rsidP="00B80BEE">
            <w:pPr>
              <w:pStyle w:val="ECDCnormal"/>
              <w:spacing w:line="276" w:lineRule="auto"/>
              <w:rPr>
                <w:sz w:val="20"/>
                <w:lang w:val="en-GB"/>
              </w:rPr>
            </w:pPr>
            <w:r w:rsidRPr="007F438A">
              <w:rPr>
                <w:rFonts w:eastAsia="Times New Roman"/>
                <w:noProof/>
                <w:sz w:val="20"/>
                <w:lang w:val="sv-SE" w:eastAsia="sv-SE"/>
              </w:rPr>
              <w:drawing>
                <wp:anchor distT="0" distB="0" distL="114300" distR="114300" simplePos="0" relativeHeight="251610624" behindDoc="0" locked="0" layoutInCell="1" allowOverlap="1" wp14:anchorId="6C3CB8A3" wp14:editId="708427D1">
                  <wp:simplePos x="0" y="0"/>
                  <wp:positionH relativeFrom="column">
                    <wp:posOffset>64770</wp:posOffset>
                  </wp:positionH>
                  <wp:positionV relativeFrom="paragraph">
                    <wp:posOffset>103505</wp:posOffset>
                  </wp:positionV>
                  <wp:extent cx="623570" cy="580390"/>
                  <wp:effectExtent l="0" t="0" r="5080"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46" w:type="dxa"/>
            <w:hideMark/>
          </w:tcPr>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w:t>
            </w:r>
            <w:r w:rsidR="00671A96" w:rsidRPr="007F438A">
              <w:rPr>
                <w:sz w:val="20"/>
                <w:lang w:val="en-GB"/>
              </w:rPr>
              <w:t>P</w:t>
            </w:r>
            <w:r w:rsidRPr="007F438A">
              <w:rPr>
                <w:sz w:val="20"/>
                <w:lang w:val="en-GB"/>
              </w:rPr>
              <w:t>oint presentation</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Welcome!</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Number of slides: 4</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p>
        </w:tc>
      </w:tr>
    </w:tbl>
    <w:tbl>
      <w:tblPr>
        <w:tblStyle w:val="Lichtelijst-accent3"/>
        <w:tblW w:w="9356" w:type="dxa"/>
        <w:tblInd w:w="108" w:type="dxa"/>
        <w:tblLayout w:type="fixed"/>
        <w:tblLook w:val="04A0" w:firstRow="1" w:lastRow="0" w:firstColumn="1" w:lastColumn="0" w:noHBand="0" w:noVBand="1"/>
      </w:tblPr>
      <w:tblGrid>
        <w:gridCol w:w="4111"/>
        <w:gridCol w:w="5245"/>
      </w:tblGrid>
      <w:tr w:rsidR="002F3626"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B80BEE">
            <w:pPr>
              <w:pStyle w:val="ECDCnormal"/>
              <w:spacing w:line="276" w:lineRule="auto"/>
              <w:jc w:val="center"/>
              <w:rPr>
                <w:lang w:val="en-GB"/>
              </w:rPr>
            </w:pPr>
            <w:r w:rsidRPr="007F438A">
              <w:rPr>
                <w:lang w:val="en-GB"/>
              </w:rPr>
              <w:t>Slide</w:t>
            </w:r>
          </w:p>
        </w:tc>
        <w:tc>
          <w:tcPr>
            <w:tcW w:w="5245"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B80BEE">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2F3626"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8" w:space="0" w:color="9BBB59" w:themeColor="accent3"/>
              <w:right w:val="nil"/>
            </w:tcBorders>
            <w:hideMark/>
          </w:tcPr>
          <w:p w:rsidR="001B0C95" w:rsidRPr="007F438A" w:rsidRDefault="00175B38" w:rsidP="00B80BEE">
            <w:pPr>
              <w:pStyle w:val="ECDCnormal"/>
              <w:spacing w:line="276" w:lineRule="auto"/>
              <w:rPr>
                <w:lang w:val="en-GB"/>
              </w:rPr>
            </w:pPr>
            <w:r w:rsidRPr="007F438A">
              <w:rPr>
                <w:noProof/>
                <w:lang w:val="sv-SE" w:eastAsia="sv-SE"/>
              </w:rPr>
              <w:drawing>
                <wp:anchor distT="0" distB="0" distL="114300" distR="114300" simplePos="0" relativeHeight="252398080" behindDoc="0" locked="0" layoutInCell="1" allowOverlap="1" wp14:anchorId="18F87EA1" wp14:editId="101EAA27">
                  <wp:simplePos x="0" y="0"/>
                  <wp:positionH relativeFrom="column">
                    <wp:posOffset>-2540</wp:posOffset>
                  </wp:positionH>
                  <wp:positionV relativeFrom="paragraph">
                    <wp:posOffset>69850</wp:posOffset>
                  </wp:positionV>
                  <wp:extent cx="2451100" cy="1838325"/>
                  <wp:effectExtent l="0" t="0" r="6350" b="9525"/>
                  <wp:wrapSquare wrapText="bothSides"/>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51100" cy="1838325"/>
                          </a:xfrm>
                          <a:prstGeom prst="rect">
                            <a:avLst/>
                          </a:prstGeom>
                          <a:noFill/>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8"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1B0C95"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Use this slide at</w:t>
            </w:r>
            <w:r w:rsidR="001B0C95" w:rsidRPr="007F438A">
              <w:rPr>
                <w:sz w:val="20"/>
                <w:lang w:val="en-GB"/>
              </w:rPr>
              <w:t xml:space="preserve"> the beginning of the course to welcome participants to the venue</w:t>
            </w: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F568EF" w:rsidRPr="007F438A" w:rsidRDefault="00F568E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r w:rsidR="002F3626"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8" w:space="0" w:color="9BBB59" w:themeColor="accent3"/>
              <w:left w:val="single" w:sz="8" w:space="0" w:color="9BBB59" w:themeColor="accent3"/>
              <w:bottom w:val="single" w:sz="18" w:space="0" w:color="9BBB59" w:themeColor="accent3"/>
              <w:right w:val="nil"/>
            </w:tcBorders>
            <w:hideMark/>
          </w:tcPr>
          <w:p w:rsidR="001B0C95" w:rsidRPr="007F438A" w:rsidRDefault="00F568EF" w:rsidP="00B80BEE">
            <w:pPr>
              <w:pStyle w:val="ECDCnormal"/>
              <w:spacing w:line="276" w:lineRule="auto"/>
              <w:rPr>
                <w:noProof/>
                <w:lang w:val="en-GB" w:eastAsia="sv-SE"/>
              </w:rPr>
            </w:pPr>
            <w:r w:rsidRPr="007F438A">
              <w:rPr>
                <w:noProof/>
                <w:lang w:val="sv-SE" w:eastAsia="sv-SE"/>
              </w:rPr>
              <w:drawing>
                <wp:anchor distT="0" distB="0" distL="114300" distR="114300" simplePos="0" relativeHeight="252397056" behindDoc="0" locked="0" layoutInCell="1" allowOverlap="1" wp14:anchorId="03724E79" wp14:editId="53392331">
                  <wp:simplePos x="0" y="0"/>
                  <wp:positionH relativeFrom="column">
                    <wp:posOffset>0</wp:posOffset>
                  </wp:positionH>
                  <wp:positionV relativeFrom="paragraph">
                    <wp:posOffset>43180</wp:posOffset>
                  </wp:positionV>
                  <wp:extent cx="2447925" cy="1835785"/>
                  <wp:effectExtent l="0" t="0" r="952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8" w:space="0" w:color="9BBB59" w:themeColor="accent3"/>
              <w:left w:val="nil"/>
              <w:bottom w:val="single" w:sz="18" w:space="0" w:color="9BBB59" w:themeColor="accent3"/>
              <w:right w:val="single" w:sz="8" w:space="0" w:color="9BBB59" w:themeColor="accent3"/>
            </w:tcBorders>
          </w:tcPr>
          <w:p w:rsidR="001B0C95" w:rsidRPr="007F438A" w:rsidRDefault="00671A96"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Use this slide to:</w:t>
            </w:r>
          </w:p>
          <w:p w:rsidR="001B0C95" w:rsidRPr="007F438A" w:rsidRDefault="001B0C95" w:rsidP="007A22BC">
            <w:pPr>
              <w:pStyle w:val="ECDCnormal"/>
              <w:numPr>
                <w:ilvl w:val="0"/>
                <w:numId w:val="17"/>
              </w:numPr>
              <w:spacing w:line="276" w:lineRule="auto"/>
              <w:ind w:left="309" w:hanging="284"/>
              <w:cnfStyle w:val="000000000000" w:firstRow="0" w:lastRow="0" w:firstColumn="0" w:lastColumn="0" w:oddVBand="0" w:evenVBand="0" w:oddHBand="0" w:evenHBand="0" w:firstRowFirstColumn="0" w:firstRowLastColumn="0" w:lastRowFirstColumn="0" w:lastRowLastColumn="0"/>
              <w:rPr>
                <w:b/>
                <w:sz w:val="20"/>
                <w:lang w:val="en-GB"/>
              </w:rPr>
            </w:pPr>
            <w:r w:rsidRPr="007F438A">
              <w:rPr>
                <w:b/>
                <w:sz w:val="20"/>
                <w:lang w:val="en-GB"/>
              </w:rPr>
              <w:t>Clarify expectations</w:t>
            </w:r>
          </w:p>
          <w:p w:rsidR="001B0C95" w:rsidRPr="007F438A" w:rsidRDefault="001B0C95" w:rsidP="007A22BC">
            <w:pPr>
              <w:pStyle w:val="ECDCnormal"/>
              <w:numPr>
                <w:ilvl w:val="0"/>
                <w:numId w:val="17"/>
              </w:numPr>
              <w:spacing w:line="276" w:lineRule="auto"/>
              <w:ind w:left="309"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Communicate the ultimate goal of the course:</w:t>
            </w:r>
            <w:r w:rsidRPr="007F438A">
              <w:rPr>
                <w:sz w:val="20"/>
                <w:lang w:val="en-GB"/>
              </w:rPr>
              <w:t xml:space="preserve"> participants should know why</w:t>
            </w:r>
            <w:r w:rsidR="00F568EF" w:rsidRPr="007F438A">
              <w:rPr>
                <w:sz w:val="20"/>
                <w:lang w:val="en-GB"/>
              </w:rPr>
              <w:t xml:space="preserve"> social marketing is a good tool for planning </w:t>
            </w:r>
            <w:r w:rsidRPr="007F438A">
              <w:rPr>
                <w:sz w:val="20"/>
                <w:lang w:val="en-GB"/>
              </w:rPr>
              <w:t xml:space="preserve">EAAD campaigns and must feel </w:t>
            </w:r>
            <w:r w:rsidR="00671A96" w:rsidRPr="007F438A">
              <w:rPr>
                <w:sz w:val="20"/>
                <w:lang w:val="en-GB"/>
              </w:rPr>
              <w:t xml:space="preserve">that </w:t>
            </w:r>
            <w:r w:rsidRPr="007F438A">
              <w:rPr>
                <w:sz w:val="20"/>
                <w:lang w:val="en-GB"/>
              </w:rPr>
              <w:t>they are capable of achieving good results (self-efficacy)</w:t>
            </w:r>
          </w:p>
          <w:p w:rsidR="003B5EB9" w:rsidRPr="007F438A" w:rsidRDefault="003B5EB9" w:rsidP="003B5EB9">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3B5EB9" w:rsidRPr="007F438A" w:rsidRDefault="003B5EB9" w:rsidP="003B5EB9">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3B5EB9" w:rsidRPr="007F438A" w:rsidRDefault="003B5EB9" w:rsidP="003B5EB9">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3B5EB9" w:rsidRPr="007F438A" w:rsidRDefault="003B5EB9" w:rsidP="003B5EB9">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F568E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8" w:space="0" w:color="9BBB59" w:themeColor="accent3"/>
              <w:bottom w:val="single" w:sz="18" w:space="0" w:color="9BBB59" w:themeColor="accent3"/>
              <w:right w:val="nil"/>
            </w:tcBorders>
          </w:tcPr>
          <w:p w:rsidR="00F568EF" w:rsidRPr="007F438A" w:rsidRDefault="00F568EF" w:rsidP="00B80BEE">
            <w:pPr>
              <w:pStyle w:val="ECDCnormal"/>
              <w:rPr>
                <w:noProof/>
                <w:lang w:val="en-GB" w:eastAsia="sv-SE"/>
              </w:rPr>
            </w:pPr>
            <w:r w:rsidRPr="007F438A">
              <w:rPr>
                <w:noProof/>
                <w:lang w:val="sv-SE" w:eastAsia="sv-SE"/>
              </w:rPr>
              <w:lastRenderedPageBreak/>
              <w:drawing>
                <wp:anchor distT="0" distB="0" distL="114300" distR="114300" simplePos="0" relativeHeight="252401152" behindDoc="0" locked="0" layoutInCell="1" allowOverlap="1" wp14:anchorId="5207E139" wp14:editId="13581A0E">
                  <wp:simplePos x="0" y="0"/>
                  <wp:positionH relativeFrom="column">
                    <wp:posOffset>-11430</wp:posOffset>
                  </wp:positionH>
                  <wp:positionV relativeFrom="paragraph">
                    <wp:posOffset>62865</wp:posOffset>
                  </wp:positionV>
                  <wp:extent cx="2447925" cy="1835785"/>
                  <wp:effectExtent l="0" t="0" r="952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8" w:space="0" w:color="9BBB59" w:themeColor="accent3"/>
              <w:left w:val="nil"/>
              <w:bottom w:val="single" w:sz="18" w:space="0" w:color="9BBB59" w:themeColor="accent3"/>
            </w:tcBorders>
          </w:tcPr>
          <w:p w:rsidR="00F568EF" w:rsidRPr="007F438A" w:rsidRDefault="00F568EF" w:rsidP="00B80BEE">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Since participants have the workbooks with the learning outcomes, you can emphasise only what is highlighted in the slides.</w:t>
            </w:r>
          </w:p>
        </w:tc>
      </w:tr>
      <w:tr w:rsidR="00F568E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8" w:space="0" w:color="9BBB59" w:themeColor="accent3"/>
              <w:left w:val="single" w:sz="8" w:space="0" w:color="9BBB59" w:themeColor="accent3"/>
              <w:bottom w:val="single" w:sz="18" w:space="0" w:color="9BBB59" w:themeColor="accent3"/>
              <w:right w:val="nil"/>
            </w:tcBorders>
          </w:tcPr>
          <w:p w:rsidR="00F568EF" w:rsidRPr="007F438A" w:rsidRDefault="00F568EF" w:rsidP="00B80BEE">
            <w:pPr>
              <w:pStyle w:val="ECDCnormal"/>
              <w:rPr>
                <w:noProof/>
                <w:lang w:val="en-GB" w:eastAsia="sv-SE"/>
              </w:rPr>
            </w:pPr>
            <w:r w:rsidRPr="007F438A">
              <w:rPr>
                <w:noProof/>
                <w:lang w:val="sv-SE" w:eastAsia="sv-SE"/>
              </w:rPr>
              <w:drawing>
                <wp:anchor distT="0" distB="0" distL="114300" distR="114300" simplePos="0" relativeHeight="252402176" behindDoc="0" locked="0" layoutInCell="1" allowOverlap="1" wp14:anchorId="35EC5677" wp14:editId="46BDE2BB">
                  <wp:simplePos x="0" y="0"/>
                  <wp:positionH relativeFrom="column">
                    <wp:posOffset>-2540</wp:posOffset>
                  </wp:positionH>
                  <wp:positionV relativeFrom="paragraph">
                    <wp:posOffset>66040</wp:posOffset>
                  </wp:positionV>
                  <wp:extent cx="2447925" cy="1835785"/>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8" w:space="0" w:color="9BBB59" w:themeColor="accent3"/>
              <w:left w:val="nil"/>
              <w:bottom w:val="single" w:sz="18" w:space="0" w:color="9BBB59" w:themeColor="accent3"/>
              <w:right w:val="single" w:sz="8" w:space="0" w:color="9BBB59" w:themeColor="accent3"/>
            </w:tcBorders>
          </w:tcPr>
          <w:p w:rsidR="00F568EF" w:rsidRPr="007F438A" w:rsidRDefault="00F568EF" w:rsidP="00B80BEE">
            <w:pPr>
              <w:pStyle w:val="ECDCnormal"/>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Since participants have the workbooks with the learning outcomes, you can emphasise only what is highlighted in the slides.</w:t>
            </w:r>
          </w:p>
        </w:tc>
      </w:tr>
    </w:tbl>
    <w:p w:rsidR="00F636A1" w:rsidRPr="007F438A" w:rsidRDefault="00F636A1" w:rsidP="00141C95">
      <w:pPr>
        <w:spacing w:after="0"/>
        <w:rPr>
          <w:rFonts w:ascii="Tahoma" w:eastAsiaTheme="minorHAnsi" w:hAnsi="Tahoma" w:cs="Tahoma"/>
          <w:b/>
          <w:color w:val="87B521"/>
          <w:sz w:val="28"/>
          <w:szCs w:val="28"/>
          <w:lang w:val="en-GB"/>
        </w:rPr>
      </w:pPr>
    </w:p>
    <w:p w:rsidR="00141C95" w:rsidRPr="007F438A" w:rsidRDefault="00141C95" w:rsidP="00141C95">
      <w:pPr>
        <w:rPr>
          <w:rFonts w:ascii="Tahoma" w:hAnsi="Tahoma" w:cs="Tahoma"/>
          <w:lang w:val="en-GB"/>
        </w:rPr>
      </w:pPr>
      <w:r w:rsidRPr="007F438A">
        <w:rPr>
          <w:rFonts w:ascii="Tahoma" w:hAnsi="Tahoma" w:cs="Tahoma"/>
          <w:b/>
          <w:sz w:val="24"/>
          <w:szCs w:val="24"/>
          <w:lang w:val="en-GB"/>
        </w:rPr>
        <w:t>European Antibiotic Awareness Day presentation</w:t>
      </w:r>
      <w:r w:rsidR="00005517" w:rsidRPr="007F438A">
        <w:rPr>
          <w:rFonts w:ascii="Tahoma" w:hAnsi="Tahoma" w:cs="Tahoma"/>
          <w:b/>
          <w:sz w:val="24"/>
          <w:szCs w:val="24"/>
          <w:lang w:val="en-GB"/>
        </w:rPr>
        <w:t xml:space="preserve"> </w:t>
      </w:r>
      <w:r w:rsidR="00005517" w:rsidRPr="007F438A">
        <w:rPr>
          <w:rFonts w:ascii="Tahoma" w:hAnsi="Tahoma" w:cs="Tahoma"/>
          <w:sz w:val="24"/>
          <w:szCs w:val="24"/>
          <w:lang w:val="en-GB"/>
        </w:rPr>
        <w:t>(10 minutes)</w:t>
      </w:r>
    </w:p>
    <w:p w:rsidR="00141C95" w:rsidRPr="007F438A" w:rsidRDefault="00141C95">
      <w:pPr>
        <w:rPr>
          <w:rFonts w:ascii="Tahoma" w:eastAsiaTheme="minorHAnsi" w:hAnsi="Tahoma" w:cs="Tahoma"/>
          <w:lang w:val="en-GB"/>
        </w:rPr>
      </w:pPr>
      <w:r w:rsidRPr="007F438A">
        <w:rPr>
          <w:rFonts w:ascii="Tahoma" w:eastAsiaTheme="minorHAnsi" w:hAnsi="Tahoma" w:cs="Tahoma"/>
          <w:lang w:val="en-GB"/>
        </w:rPr>
        <w:t xml:space="preserve">A presentation on EAAD is provided in this toolkit. You can use it to inform the participants about EAAD and its current goals and vision. Be aware however that the presentation provided needs to be kept up-to-date with the most current EAAD campaign strategies. </w:t>
      </w:r>
      <w:r w:rsidR="009A4D7D" w:rsidRPr="007F438A">
        <w:rPr>
          <w:rFonts w:ascii="Tahoma" w:eastAsiaTheme="minorHAnsi" w:hAnsi="Tahoma" w:cs="Tahoma"/>
          <w:lang w:val="en-GB"/>
        </w:rPr>
        <w:t>Therefore, i</w:t>
      </w:r>
      <w:r w:rsidRPr="007F438A">
        <w:rPr>
          <w:rFonts w:ascii="Tahoma" w:eastAsiaTheme="minorHAnsi" w:hAnsi="Tahoma" w:cs="Tahoma"/>
          <w:lang w:val="en-GB"/>
        </w:rPr>
        <w:t>f you choose to use it, modify it accordingly.</w:t>
      </w:r>
    </w:p>
    <w:p w:rsidR="00184498" w:rsidRPr="007F438A" w:rsidRDefault="00184498" w:rsidP="00184498">
      <w:pPr>
        <w:spacing w:after="0"/>
        <w:rPr>
          <w:rFonts w:ascii="Tahoma" w:eastAsiaTheme="minorHAnsi"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005"/>
        <w:gridCol w:w="7351"/>
      </w:tblGrid>
      <w:tr w:rsidR="00014922"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2005" w:type="dxa"/>
            <w:tcBorders>
              <w:bottom w:val="single" w:sz="8" w:space="0" w:color="9BBB59" w:themeColor="accent3"/>
            </w:tcBorders>
            <w:hideMark/>
          </w:tcPr>
          <w:p w:rsidR="00014922" w:rsidRPr="007F438A" w:rsidRDefault="00014922" w:rsidP="005924CB">
            <w:pPr>
              <w:pStyle w:val="ECDCnormal"/>
              <w:spacing w:line="276" w:lineRule="auto"/>
              <w:rPr>
                <w:sz w:val="20"/>
                <w:szCs w:val="20"/>
                <w:lang w:val="en-GB"/>
              </w:rPr>
            </w:pPr>
            <w:r w:rsidRPr="007F438A">
              <w:rPr>
                <w:noProof/>
                <w:sz w:val="20"/>
                <w:szCs w:val="20"/>
                <w:lang w:val="sv-SE" w:eastAsia="sv-SE"/>
              </w:rPr>
              <w:drawing>
                <wp:anchor distT="0" distB="0" distL="114300" distR="114300" simplePos="0" relativeHeight="252360192" behindDoc="1" locked="0" layoutInCell="1" allowOverlap="1" wp14:anchorId="7DAFEF0E" wp14:editId="6172E518">
                  <wp:simplePos x="717630" y="1099595"/>
                  <wp:positionH relativeFrom="column">
                    <wp:align>center</wp:align>
                  </wp:positionH>
                  <wp:positionV relativeFrom="paragraph">
                    <wp:posOffset>0</wp:posOffset>
                  </wp:positionV>
                  <wp:extent cx="914400" cy="1044406"/>
                  <wp:effectExtent l="19050" t="0" r="0" b="0"/>
                  <wp:wrapTight wrapText="bothSides">
                    <wp:wrapPolygon edited="0">
                      <wp:start x="5850" y="0"/>
                      <wp:lineTo x="4050" y="6304"/>
                      <wp:lineTo x="-450" y="12608"/>
                      <wp:lineTo x="-450" y="19699"/>
                      <wp:lineTo x="450" y="21275"/>
                      <wp:lineTo x="6750" y="21275"/>
                      <wp:lineTo x="18000" y="21275"/>
                      <wp:lineTo x="21600" y="20881"/>
                      <wp:lineTo x="20700" y="18911"/>
                      <wp:lineTo x="21600" y="16153"/>
                      <wp:lineTo x="20700" y="13395"/>
                      <wp:lineTo x="15300" y="12214"/>
                      <wp:lineTo x="14400" y="10244"/>
                      <wp:lineTo x="10800" y="5516"/>
                      <wp:lineTo x="9900" y="1970"/>
                      <wp:lineTo x="8100" y="0"/>
                      <wp:lineTo x="5850" y="0"/>
                    </wp:wrapPolygon>
                  </wp:wrapTight>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 cy="1044406"/>
                          </a:xfrm>
                          <a:prstGeom prst="rect">
                            <a:avLst/>
                          </a:prstGeom>
                          <a:noFill/>
                          <a:ln>
                            <a:noFill/>
                          </a:ln>
                        </pic:spPr>
                      </pic:pic>
                    </a:graphicData>
                  </a:graphic>
                </wp:anchor>
              </w:drawing>
            </w:r>
          </w:p>
        </w:tc>
        <w:tc>
          <w:tcPr>
            <w:tcW w:w="7351" w:type="dxa"/>
            <w:tcBorders>
              <w:bottom w:val="single" w:sz="8" w:space="0" w:color="9BBB59" w:themeColor="accent3"/>
            </w:tcBorders>
          </w:tcPr>
          <w:p w:rsidR="00014922" w:rsidRPr="007F438A" w:rsidRDefault="00014922"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014922" w:rsidRPr="007F438A" w:rsidRDefault="00014922"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014922" w:rsidRPr="007F438A" w:rsidRDefault="00014922"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Coffee break</w:t>
            </w:r>
          </w:p>
          <w:p w:rsidR="00014922" w:rsidRPr="007F438A" w:rsidRDefault="00014922"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Duration: </w:t>
            </w:r>
            <w:r w:rsidRPr="007F438A">
              <w:rPr>
                <w:b w:val="0"/>
                <w:sz w:val="20"/>
                <w:szCs w:val="20"/>
                <w:lang w:val="en-GB"/>
              </w:rPr>
              <w:t>30 minutes</w:t>
            </w:r>
          </w:p>
          <w:p w:rsidR="00014922" w:rsidRPr="007F438A" w:rsidRDefault="00014922"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color w:val="FF0000"/>
                <w:sz w:val="20"/>
                <w:szCs w:val="20"/>
                <w:lang w:val="en-GB"/>
              </w:rPr>
            </w:pPr>
          </w:p>
        </w:tc>
      </w:tr>
      <w:tr w:rsidR="00014922" w:rsidRPr="007F438A" w:rsidTr="003B5EB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005" w:type="dxa"/>
            <w:vMerge w:val="restart"/>
            <w:hideMark/>
          </w:tcPr>
          <w:p w:rsidR="00014922" w:rsidRPr="007F438A" w:rsidRDefault="00014922" w:rsidP="005924CB">
            <w:pPr>
              <w:pStyle w:val="ECDCnormal"/>
              <w:spacing w:line="276" w:lineRule="auto"/>
              <w:rPr>
                <w:sz w:val="20"/>
                <w:lang w:val="en-GB"/>
              </w:rPr>
            </w:pPr>
            <w:r w:rsidRPr="007F438A">
              <w:rPr>
                <w:noProof/>
                <w:sz w:val="20"/>
                <w:lang w:val="sv-SE" w:eastAsia="sv-SE"/>
              </w:rPr>
              <w:drawing>
                <wp:anchor distT="0" distB="0" distL="114300" distR="114300" simplePos="0" relativeHeight="252361216" behindDoc="0" locked="0" layoutInCell="1" allowOverlap="1" wp14:anchorId="0FCBB10C" wp14:editId="1453DF58">
                  <wp:simplePos x="0" y="0"/>
                  <wp:positionH relativeFrom="column">
                    <wp:posOffset>167005</wp:posOffset>
                  </wp:positionH>
                  <wp:positionV relativeFrom="paragraph">
                    <wp:posOffset>-4445</wp:posOffset>
                  </wp:positionV>
                  <wp:extent cx="821690" cy="821690"/>
                  <wp:effectExtent l="0" t="0" r="0" b="0"/>
                  <wp:wrapSquare wrapText="bothSides"/>
                  <wp:docPr id="12" name="Picture 12"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1690" cy="821690"/>
                          </a:xfrm>
                          <a:prstGeom prst="rect">
                            <a:avLst/>
                          </a:prstGeom>
                          <a:noFill/>
                          <a:ln>
                            <a:noFill/>
                          </a:ln>
                        </pic:spPr>
                      </pic:pic>
                    </a:graphicData>
                  </a:graphic>
                </wp:anchor>
              </w:drawing>
            </w:r>
          </w:p>
        </w:tc>
        <w:tc>
          <w:tcPr>
            <w:tcW w:w="7351" w:type="dxa"/>
            <w:tcBorders>
              <w:bottom w:val="single" w:sz="18" w:space="0" w:color="9BBB59" w:themeColor="accent3"/>
            </w:tcBorders>
            <w:hideMark/>
          </w:tcPr>
          <w:p w:rsidR="00014922" w:rsidRPr="007F438A" w:rsidRDefault="00014922" w:rsidP="005924CB">
            <w:pPr>
              <w:pStyle w:val="ECDCnormal"/>
              <w:spacing w:line="276" w:lineRule="auto"/>
              <w:cnfStyle w:val="000000100000" w:firstRow="0" w:lastRow="0" w:firstColumn="0" w:lastColumn="0" w:oddVBand="0" w:evenVBand="0" w:oddHBand="1" w:evenHBand="0" w:firstRowFirstColumn="0" w:firstRowLastColumn="0" w:lastRowFirstColumn="0" w:lastRowLastColumn="0"/>
              <w:rPr>
                <w:b/>
                <w:color w:val="FF0000"/>
                <w:lang w:val="en-GB"/>
              </w:rPr>
            </w:pPr>
            <w:r w:rsidRPr="007F438A">
              <w:rPr>
                <w:b/>
                <w:lang w:val="en-GB"/>
              </w:rPr>
              <w:t>Facilitator notes</w:t>
            </w:r>
          </w:p>
        </w:tc>
      </w:tr>
      <w:tr w:rsidR="00014922" w:rsidRPr="007F438A" w:rsidTr="003B5EB9">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005" w:type="dxa"/>
            <w:vMerge/>
            <w:vAlign w:val="center"/>
            <w:hideMark/>
          </w:tcPr>
          <w:p w:rsidR="00014922" w:rsidRPr="007F438A" w:rsidRDefault="00014922" w:rsidP="005924CB">
            <w:pPr>
              <w:spacing w:line="276" w:lineRule="auto"/>
              <w:rPr>
                <w:rFonts w:ascii="Tahoma" w:hAnsi="Tahoma" w:cs="Tahoma"/>
                <w:sz w:val="20"/>
                <w:lang w:val="en-GB"/>
              </w:rPr>
            </w:pPr>
          </w:p>
        </w:tc>
        <w:tc>
          <w:tcPr>
            <w:tcW w:w="7351" w:type="dxa"/>
            <w:tcBorders>
              <w:top w:val="single" w:sz="18" w:space="0" w:color="9BBB59" w:themeColor="accent3"/>
            </w:tcBorders>
            <w:shd w:val="clear" w:color="auto" w:fill="EAF1DD" w:themeFill="accent3" w:themeFillTint="33"/>
            <w:hideMark/>
          </w:tcPr>
          <w:p w:rsidR="004F09FE" w:rsidRPr="007F438A" w:rsidRDefault="00014922" w:rsidP="00C7206B">
            <w:pPr>
              <w:pStyle w:val="ECDCnormal"/>
              <w:cnfStyle w:val="000000010000" w:firstRow="0" w:lastRow="0" w:firstColumn="0" w:lastColumn="0" w:oddVBand="0" w:evenVBand="0" w:oddHBand="0" w:evenHBand="1" w:firstRowFirstColumn="0" w:firstRowLastColumn="0" w:lastRowFirstColumn="0" w:lastRowLastColumn="0"/>
              <w:rPr>
                <w:sz w:val="20"/>
                <w:szCs w:val="20"/>
                <w:lang w:val="en-GB"/>
              </w:rPr>
            </w:pPr>
            <w:r w:rsidRPr="007F438A">
              <w:rPr>
                <w:sz w:val="20"/>
                <w:szCs w:val="20"/>
                <w:lang w:val="en-GB"/>
              </w:rPr>
              <w:t>Note that this coffee break includes a networking activity. Instructions to the activity are provided below.</w:t>
            </w:r>
          </w:p>
          <w:p w:rsidR="004F09FE" w:rsidRPr="007F438A" w:rsidRDefault="004F09FE" w:rsidP="00C7206B">
            <w:pPr>
              <w:pStyle w:val="ECDCnormal"/>
              <w:cnfStyle w:val="000000010000" w:firstRow="0" w:lastRow="0" w:firstColumn="0" w:lastColumn="0" w:oddVBand="0" w:evenVBand="0" w:oddHBand="0" w:evenHBand="1" w:firstRowFirstColumn="0" w:firstRowLastColumn="0" w:lastRowFirstColumn="0" w:lastRowLastColumn="0"/>
              <w:rPr>
                <w:sz w:val="20"/>
                <w:szCs w:val="20"/>
                <w:lang w:val="en-GB"/>
              </w:rPr>
            </w:pPr>
          </w:p>
          <w:p w:rsidR="00014922" w:rsidRPr="007F438A" w:rsidRDefault="004F09FE" w:rsidP="00C7206B">
            <w:pPr>
              <w:pStyle w:val="ECDCnormal"/>
              <w:cnfStyle w:val="000000010000" w:firstRow="0" w:lastRow="0" w:firstColumn="0" w:lastColumn="0" w:oddVBand="0" w:evenVBand="0" w:oddHBand="0" w:evenHBand="1" w:firstRowFirstColumn="0" w:firstRowLastColumn="0" w:lastRowFirstColumn="0" w:lastRowLastColumn="0"/>
              <w:rPr>
                <w:color w:val="FF0000"/>
                <w:sz w:val="20"/>
                <w:szCs w:val="20"/>
                <w:lang w:val="en-GB"/>
              </w:rPr>
            </w:pPr>
            <w:r w:rsidRPr="007F438A">
              <w:rPr>
                <w:b/>
                <w:sz w:val="20"/>
                <w:szCs w:val="20"/>
                <w:lang w:val="en-GB"/>
              </w:rPr>
              <w:t>NB.</w:t>
            </w:r>
            <w:r w:rsidRPr="007F438A">
              <w:rPr>
                <w:sz w:val="20"/>
                <w:szCs w:val="20"/>
                <w:lang w:val="en-GB"/>
              </w:rPr>
              <w:t xml:space="preserve"> It is recommended that the activity last no longer than 15 minutes. However, please note that the time allocated to the actual networking activity can be modified according the number of participants.</w:t>
            </w:r>
          </w:p>
        </w:tc>
      </w:tr>
    </w:tbl>
    <w:p w:rsidR="00014922" w:rsidRPr="007F438A" w:rsidRDefault="00014922">
      <w:pPr>
        <w:rPr>
          <w:rFonts w:ascii="Tahoma" w:eastAsiaTheme="minorHAnsi" w:hAnsi="Tahoma" w:cs="Tahoma"/>
          <w:b/>
          <w:color w:val="87B521"/>
          <w:sz w:val="28"/>
          <w:szCs w:val="28"/>
          <w:lang w:val="en-GB"/>
        </w:rPr>
      </w:pPr>
    </w:p>
    <w:p w:rsidR="00014922" w:rsidRPr="007F438A" w:rsidRDefault="00014922">
      <w:pPr>
        <w:rPr>
          <w:rFonts w:ascii="Tahoma" w:eastAsiaTheme="minorHAnsi" w:hAnsi="Tahoma" w:cs="Tahoma"/>
          <w:b/>
          <w:color w:val="87B521"/>
          <w:sz w:val="28"/>
          <w:szCs w:val="28"/>
          <w:lang w:val="en-GB"/>
        </w:rPr>
      </w:pPr>
      <w:r w:rsidRPr="007F438A">
        <w:rPr>
          <w:rFonts w:ascii="Tahoma" w:eastAsiaTheme="minorHAnsi" w:hAnsi="Tahoma" w:cs="Tahoma"/>
          <w:b/>
          <w:color w:val="87B521"/>
          <w:sz w:val="28"/>
          <w:szCs w:val="28"/>
          <w:lang w:val="en-GB"/>
        </w:rPr>
        <w:lastRenderedPageBreak/>
        <w:t>Coffee break networking activity</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014922" w:rsidRPr="007F438A" w:rsidTr="003B5EB9">
        <w:tc>
          <w:tcPr>
            <w:tcW w:w="2552" w:type="dxa"/>
            <w:hideMark/>
          </w:tcPr>
          <w:p w:rsidR="00014922" w:rsidRPr="007F438A" w:rsidRDefault="00014922" w:rsidP="005924CB">
            <w:pPr>
              <w:pStyle w:val="ECDCnormal"/>
              <w:spacing w:line="276" w:lineRule="auto"/>
              <w:rPr>
                <w:b/>
                <w:lang w:val="en-GB"/>
              </w:rPr>
            </w:pPr>
            <w:r w:rsidRPr="007F438A">
              <w:rPr>
                <w:b/>
                <w:lang w:val="en-GB"/>
              </w:rPr>
              <w:t>Teaching objectives</w:t>
            </w:r>
          </w:p>
        </w:tc>
        <w:tc>
          <w:tcPr>
            <w:tcW w:w="6804" w:type="dxa"/>
          </w:tcPr>
          <w:p w:rsidR="00014922" w:rsidRPr="007F438A" w:rsidRDefault="00014922" w:rsidP="00014922">
            <w:pPr>
              <w:pStyle w:val="ECDCnormal"/>
              <w:spacing w:line="276" w:lineRule="auto"/>
              <w:rPr>
                <w:lang w:val="en-GB"/>
              </w:rPr>
            </w:pPr>
            <w:r w:rsidRPr="007F438A">
              <w:rPr>
                <w:lang w:val="en-GB"/>
              </w:rPr>
              <w:t>To promote networking among participants</w:t>
            </w:r>
          </w:p>
        </w:tc>
      </w:tr>
      <w:tr w:rsidR="00014922" w:rsidRPr="007F438A" w:rsidTr="003B5EB9">
        <w:tc>
          <w:tcPr>
            <w:tcW w:w="2552" w:type="dxa"/>
            <w:hideMark/>
          </w:tcPr>
          <w:p w:rsidR="00014922" w:rsidRPr="007F438A" w:rsidRDefault="00014922" w:rsidP="005924CB">
            <w:pPr>
              <w:pStyle w:val="ECDCnormal"/>
              <w:spacing w:line="276" w:lineRule="auto"/>
              <w:rPr>
                <w:b/>
                <w:lang w:val="en-GB"/>
              </w:rPr>
            </w:pPr>
            <w:r w:rsidRPr="007F438A">
              <w:rPr>
                <w:b/>
                <w:lang w:val="en-GB"/>
              </w:rPr>
              <w:t>Time</w:t>
            </w:r>
          </w:p>
        </w:tc>
        <w:tc>
          <w:tcPr>
            <w:tcW w:w="6804" w:type="dxa"/>
            <w:hideMark/>
          </w:tcPr>
          <w:p w:rsidR="00014922" w:rsidRPr="007F438A" w:rsidRDefault="00014922" w:rsidP="00014922">
            <w:pPr>
              <w:pStyle w:val="ECDCnormal"/>
              <w:spacing w:line="276" w:lineRule="auto"/>
              <w:rPr>
                <w:lang w:val="en-GB"/>
              </w:rPr>
            </w:pPr>
            <w:r w:rsidRPr="007F438A">
              <w:rPr>
                <w:lang w:val="en-GB"/>
              </w:rPr>
              <w:t>15-20 minutes</w:t>
            </w:r>
          </w:p>
        </w:tc>
      </w:tr>
      <w:tr w:rsidR="00014922" w:rsidRPr="007F438A" w:rsidTr="003B5EB9">
        <w:tc>
          <w:tcPr>
            <w:tcW w:w="2552" w:type="dxa"/>
            <w:hideMark/>
          </w:tcPr>
          <w:p w:rsidR="00014922" w:rsidRPr="007F438A" w:rsidRDefault="00014922" w:rsidP="005924CB">
            <w:pPr>
              <w:pStyle w:val="ECDCnormal"/>
              <w:spacing w:line="276" w:lineRule="auto"/>
              <w:rPr>
                <w:b/>
                <w:lang w:val="en-GB"/>
              </w:rPr>
            </w:pPr>
            <w:r w:rsidRPr="007F438A">
              <w:rPr>
                <w:b/>
                <w:lang w:val="en-GB"/>
              </w:rPr>
              <w:t>Materials</w:t>
            </w:r>
          </w:p>
        </w:tc>
        <w:tc>
          <w:tcPr>
            <w:tcW w:w="6804" w:type="dxa"/>
            <w:hideMark/>
          </w:tcPr>
          <w:p w:rsidR="00014922" w:rsidRPr="007F438A" w:rsidRDefault="00014922" w:rsidP="00014922">
            <w:pPr>
              <w:pStyle w:val="ECDCnormal"/>
              <w:spacing w:line="276" w:lineRule="auto"/>
              <w:rPr>
                <w:lang w:val="en-GB"/>
              </w:rPr>
            </w:pPr>
            <w:r w:rsidRPr="007F438A">
              <w:rPr>
                <w:lang w:val="en-GB"/>
              </w:rPr>
              <w:t>Post-it notes, pens, timer</w:t>
            </w:r>
          </w:p>
        </w:tc>
      </w:tr>
      <w:tr w:rsidR="00014922" w:rsidRPr="007F438A" w:rsidTr="003B5EB9">
        <w:tc>
          <w:tcPr>
            <w:tcW w:w="2552" w:type="dxa"/>
            <w:hideMark/>
          </w:tcPr>
          <w:p w:rsidR="00014922" w:rsidRPr="007F438A" w:rsidRDefault="00014922" w:rsidP="005924CB">
            <w:pPr>
              <w:pStyle w:val="ECDCnormal"/>
              <w:spacing w:line="276" w:lineRule="auto"/>
              <w:rPr>
                <w:b/>
                <w:lang w:val="en-GB"/>
              </w:rPr>
            </w:pPr>
            <w:r w:rsidRPr="007F438A">
              <w:rPr>
                <w:b/>
                <w:lang w:val="en-GB"/>
              </w:rPr>
              <w:t>Type of session</w:t>
            </w:r>
          </w:p>
        </w:tc>
        <w:tc>
          <w:tcPr>
            <w:tcW w:w="6804" w:type="dxa"/>
          </w:tcPr>
          <w:p w:rsidR="00014922" w:rsidRPr="007F438A" w:rsidRDefault="00014922" w:rsidP="005924CB">
            <w:pPr>
              <w:pStyle w:val="Lijstalinea"/>
              <w:ind w:left="0"/>
              <w:rPr>
                <w:rFonts w:ascii="Tahoma" w:hAnsi="Tahoma" w:cs="Tahoma"/>
                <w:sz w:val="22"/>
                <w:szCs w:val="22"/>
              </w:rPr>
            </w:pPr>
            <w:r w:rsidRPr="007F438A">
              <w:rPr>
                <w:rFonts w:ascii="Tahoma" w:hAnsi="Tahoma" w:cs="Tahoma"/>
                <w:sz w:val="22"/>
                <w:szCs w:val="22"/>
              </w:rPr>
              <w:t>Interactive</w:t>
            </w:r>
          </w:p>
        </w:tc>
      </w:tr>
    </w:tbl>
    <w:p w:rsidR="004F09FE" w:rsidRPr="007F438A" w:rsidRDefault="004F09FE" w:rsidP="004F09FE">
      <w:pPr>
        <w:pStyle w:val="ECDCnormal"/>
        <w:spacing w:after="0"/>
        <w:ind w:left="435"/>
        <w:rPr>
          <w:lang w:val="en-GB"/>
        </w:rPr>
      </w:pPr>
    </w:p>
    <w:p w:rsidR="004F09FE" w:rsidRPr="007F438A" w:rsidRDefault="004F09FE" w:rsidP="007A22BC">
      <w:pPr>
        <w:pStyle w:val="ECDCnormal"/>
        <w:numPr>
          <w:ilvl w:val="0"/>
          <w:numId w:val="162"/>
        </w:numPr>
        <w:spacing w:after="0"/>
        <w:ind w:hanging="435"/>
        <w:rPr>
          <w:lang w:val="en-GB"/>
        </w:rPr>
      </w:pPr>
      <w:r w:rsidRPr="007F438A">
        <w:rPr>
          <w:lang w:val="en-GB"/>
        </w:rPr>
        <w:t>Before announcing the coffee break, explain to the activity’s rules to the participants.</w:t>
      </w:r>
    </w:p>
    <w:p w:rsidR="004F09FE" w:rsidRPr="007F438A" w:rsidRDefault="004F09FE" w:rsidP="007A22BC">
      <w:pPr>
        <w:pStyle w:val="ECDCnormal"/>
        <w:numPr>
          <w:ilvl w:val="0"/>
          <w:numId w:val="162"/>
        </w:numPr>
        <w:spacing w:after="0"/>
        <w:ind w:hanging="435"/>
        <w:rPr>
          <w:lang w:val="en-GB"/>
        </w:rPr>
      </w:pPr>
      <w:r w:rsidRPr="007F438A">
        <w:rPr>
          <w:lang w:val="en-GB"/>
        </w:rPr>
        <w:t>Each participant should have a pen and some post-it notes.</w:t>
      </w:r>
    </w:p>
    <w:p w:rsidR="004F09FE" w:rsidRPr="007F438A" w:rsidRDefault="004F09FE" w:rsidP="007A22BC">
      <w:pPr>
        <w:pStyle w:val="ECDCnormal"/>
        <w:numPr>
          <w:ilvl w:val="0"/>
          <w:numId w:val="162"/>
        </w:numPr>
        <w:spacing w:after="0"/>
        <w:ind w:hanging="435"/>
        <w:rPr>
          <w:lang w:val="en-GB"/>
        </w:rPr>
      </w:pPr>
      <w:r w:rsidRPr="007F438A">
        <w:rPr>
          <w:lang w:val="en-GB"/>
        </w:rPr>
        <w:t>During the coffe</w:t>
      </w:r>
      <w:r w:rsidR="00CC795B" w:rsidRPr="007F438A">
        <w:rPr>
          <w:lang w:val="en-GB"/>
        </w:rPr>
        <w:t>e break the group will go on a ‘</w:t>
      </w:r>
      <w:r w:rsidRPr="007F438A">
        <w:rPr>
          <w:lang w:val="en-GB"/>
        </w:rPr>
        <w:t>networking speed-dating</w:t>
      </w:r>
      <w:r w:rsidR="00CC795B" w:rsidRPr="007F438A">
        <w:rPr>
          <w:lang w:val="en-GB"/>
        </w:rPr>
        <w:t>’</w:t>
      </w:r>
      <w:r w:rsidRPr="007F438A">
        <w:rPr>
          <w:lang w:val="en-GB"/>
        </w:rPr>
        <w:t xml:space="preserve"> activity.</w:t>
      </w:r>
    </w:p>
    <w:p w:rsidR="004F09FE" w:rsidRPr="007F438A" w:rsidRDefault="004F09FE" w:rsidP="007A22BC">
      <w:pPr>
        <w:pStyle w:val="ECDCnormal"/>
        <w:numPr>
          <w:ilvl w:val="0"/>
          <w:numId w:val="162"/>
        </w:numPr>
        <w:spacing w:after="0"/>
        <w:ind w:hanging="435"/>
        <w:rPr>
          <w:lang w:val="en-GB"/>
        </w:rPr>
      </w:pPr>
      <w:r w:rsidRPr="007F438A">
        <w:rPr>
          <w:lang w:val="en-GB"/>
        </w:rPr>
        <w:t>After participants have taken coffee and refreshments (approximately 15 minutes), a facilitator will announce the start of the speed-dating. It is recommended to use a bell or a sound-producing instrument, to indicate when to start the activity and when to change partners.</w:t>
      </w:r>
    </w:p>
    <w:p w:rsidR="004F09FE" w:rsidRPr="007F438A" w:rsidRDefault="004F09FE" w:rsidP="007A22BC">
      <w:pPr>
        <w:pStyle w:val="ECDCnormal"/>
        <w:numPr>
          <w:ilvl w:val="0"/>
          <w:numId w:val="162"/>
        </w:numPr>
        <w:spacing w:after="0"/>
        <w:ind w:hanging="435"/>
        <w:rPr>
          <w:lang w:val="en-GB"/>
        </w:rPr>
      </w:pPr>
      <w:r w:rsidRPr="007F438A">
        <w:rPr>
          <w:lang w:val="en-GB"/>
        </w:rPr>
        <w:t>Each round will last 5 minutes.</w:t>
      </w:r>
    </w:p>
    <w:p w:rsidR="004F09FE" w:rsidRPr="007F438A" w:rsidRDefault="004F09FE" w:rsidP="007A22BC">
      <w:pPr>
        <w:pStyle w:val="ECDCnormal"/>
        <w:numPr>
          <w:ilvl w:val="0"/>
          <w:numId w:val="162"/>
        </w:numPr>
        <w:spacing w:after="0"/>
        <w:ind w:hanging="435"/>
        <w:rPr>
          <w:lang w:val="en-GB"/>
        </w:rPr>
      </w:pPr>
      <w:r w:rsidRPr="007F438A">
        <w:rPr>
          <w:lang w:val="en-GB"/>
        </w:rPr>
        <w:t xml:space="preserve">Each participant should establish contact with at least </w:t>
      </w:r>
      <w:r w:rsidR="00CC795B" w:rsidRPr="007F438A">
        <w:rPr>
          <w:lang w:val="en-GB"/>
        </w:rPr>
        <w:t>two</w:t>
      </w:r>
      <w:r w:rsidRPr="007F438A">
        <w:rPr>
          <w:lang w:val="en-GB"/>
        </w:rPr>
        <w:t xml:space="preserve"> (ideally </w:t>
      </w:r>
      <w:r w:rsidR="00CC795B" w:rsidRPr="007F438A">
        <w:rPr>
          <w:lang w:val="en-GB"/>
        </w:rPr>
        <w:t>three</w:t>
      </w:r>
      <w:r w:rsidRPr="007F438A">
        <w:rPr>
          <w:lang w:val="en-GB"/>
        </w:rPr>
        <w:t>) course participants, who are not from the same country and/or institution.</w:t>
      </w:r>
    </w:p>
    <w:p w:rsidR="004F09FE" w:rsidRPr="007F438A" w:rsidRDefault="004F09FE" w:rsidP="007A22BC">
      <w:pPr>
        <w:pStyle w:val="ECDCnormal"/>
        <w:numPr>
          <w:ilvl w:val="0"/>
          <w:numId w:val="162"/>
        </w:numPr>
        <w:spacing w:after="0"/>
        <w:ind w:hanging="435"/>
        <w:rPr>
          <w:lang w:val="en-GB"/>
        </w:rPr>
      </w:pPr>
      <w:r w:rsidRPr="007F438A">
        <w:rPr>
          <w:lang w:val="en-GB"/>
        </w:rPr>
        <w:t xml:space="preserve">During the 5-minute conversation, they should agree (at least) to: </w:t>
      </w:r>
    </w:p>
    <w:p w:rsidR="004F09FE" w:rsidRPr="007F438A" w:rsidRDefault="004F09FE" w:rsidP="007A22BC">
      <w:pPr>
        <w:pStyle w:val="Lijstalinea"/>
        <w:numPr>
          <w:ilvl w:val="1"/>
          <w:numId w:val="161"/>
        </w:numPr>
        <w:ind w:left="743" w:hanging="284"/>
        <w:rPr>
          <w:rFonts w:ascii="Tahoma" w:hAnsi="Tahoma" w:cs="Tahoma"/>
          <w:sz w:val="22"/>
          <w:szCs w:val="22"/>
        </w:rPr>
      </w:pPr>
      <w:r w:rsidRPr="007F438A">
        <w:rPr>
          <w:rFonts w:ascii="Tahoma" w:hAnsi="Tahoma" w:cs="Tahoma"/>
          <w:sz w:val="22"/>
          <w:szCs w:val="22"/>
        </w:rPr>
        <w:t xml:space="preserve">one idea for future collaboration, </w:t>
      </w:r>
      <w:r w:rsidRPr="007F438A">
        <w:rPr>
          <w:rFonts w:ascii="Tahoma" w:hAnsi="Tahoma" w:cs="Tahoma"/>
          <w:b/>
          <w:sz w:val="22"/>
          <w:szCs w:val="22"/>
        </w:rPr>
        <w:t>OR</w:t>
      </w:r>
    </w:p>
    <w:p w:rsidR="004F09FE" w:rsidRPr="007F438A" w:rsidRDefault="004F09FE" w:rsidP="007A22BC">
      <w:pPr>
        <w:pStyle w:val="Lijstalinea"/>
        <w:numPr>
          <w:ilvl w:val="1"/>
          <w:numId w:val="161"/>
        </w:numPr>
        <w:ind w:left="743" w:hanging="284"/>
        <w:rPr>
          <w:rFonts w:ascii="Tahoma" w:hAnsi="Tahoma" w:cs="Tahoma"/>
          <w:sz w:val="22"/>
          <w:szCs w:val="22"/>
        </w:rPr>
      </w:pPr>
      <w:r w:rsidRPr="007F438A">
        <w:rPr>
          <w:rFonts w:ascii="Tahoma" w:hAnsi="Tahoma" w:cs="Tahoma"/>
          <w:sz w:val="22"/>
          <w:szCs w:val="22"/>
        </w:rPr>
        <w:t>one activity to exchange experiences on campaign development (e.g. meeting during the course, e-mail contact).</w:t>
      </w:r>
    </w:p>
    <w:p w:rsidR="004F09FE" w:rsidRPr="007F438A" w:rsidRDefault="004F09FE" w:rsidP="004F09FE">
      <w:pPr>
        <w:pStyle w:val="Lijstalinea"/>
        <w:ind w:left="360"/>
        <w:rPr>
          <w:rFonts w:ascii="Tahoma" w:eastAsia="Times New Roman" w:hAnsi="Tahoma" w:cs="Tahoma"/>
          <w:sz w:val="22"/>
          <w:szCs w:val="22"/>
        </w:rPr>
      </w:pPr>
      <w:r w:rsidRPr="007F438A">
        <w:rPr>
          <w:rFonts w:ascii="Tahoma" w:hAnsi="Tahoma" w:cs="Tahoma"/>
          <w:sz w:val="22"/>
          <w:szCs w:val="22"/>
        </w:rPr>
        <w:t>T</w:t>
      </w:r>
      <w:r w:rsidRPr="007F438A">
        <w:rPr>
          <w:rFonts w:ascii="Tahoma" w:eastAsia="Times New Roman" w:hAnsi="Tahoma" w:cs="Tahoma"/>
          <w:sz w:val="22"/>
          <w:szCs w:val="22"/>
        </w:rPr>
        <w:t xml:space="preserve">he </w:t>
      </w:r>
      <w:r w:rsidR="00CC795B" w:rsidRPr="007F438A">
        <w:rPr>
          <w:rFonts w:ascii="Tahoma" w:hAnsi="Tahoma" w:cs="Tahoma"/>
          <w:sz w:val="22"/>
          <w:szCs w:val="22"/>
        </w:rPr>
        <w:t>‘</w:t>
      </w:r>
      <w:r w:rsidRPr="007F438A">
        <w:rPr>
          <w:rFonts w:ascii="Tahoma" w:hAnsi="Tahoma" w:cs="Tahoma"/>
          <w:sz w:val="22"/>
          <w:szCs w:val="22"/>
        </w:rPr>
        <w:t>agreement</w:t>
      </w:r>
      <w:r w:rsidR="00CC795B" w:rsidRPr="007F438A">
        <w:rPr>
          <w:rFonts w:ascii="Tahoma" w:hAnsi="Tahoma" w:cs="Tahoma"/>
          <w:sz w:val="22"/>
          <w:szCs w:val="22"/>
        </w:rPr>
        <w:t>’</w:t>
      </w:r>
      <w:r w:rsidRPr="007F438A">
        <w:rPr>
          <w:rFonts w:ascii="Tahoma" w:hAnsi="Tahoma" w:cs="Tahoma"/>
          <w:sz w:val="22"/>
          <w:szCs w:val="22"/>
        </w:rPr>
        <w:t xml:space="preserve"> should be written on</w:t>
      </w:r>
      <w:r w:rsidRPr="007F438A">
        <w:rPr>
          <w:rFonts w:ascii="Tahoma" w:eastAsia="Times New Roman" w:hAnsi="Tahoma" w:cs="Tahoma"/>
          <w:sz w:val="22"/>
          <w:szCs w:val="22"/>
        </w:rPr>
        <w:t xml:space="preserve"> the post</w:t>
      </w:r>
      <w:r w:rsidRPr="007F438A">
        <w:rPr>
          <w:rFonts w:ascii="Tahoma" w:hAnsi="Tahoma" w:cs="Tahoma"/>
          <w:sz w:val="22"/>
          <w:szCs w:val="22"/>
        </w:rPr>
        <w:t>-it notes (one per person).</w:t>
      </w:r>
    </w:p>
    <w:p w:rsidR="004F09FE" w:rsidRPr="007F438A" w:rsidRDefault="004F09FE">
      <w:pPr>
        <w:rPr>
          <w:rFonts w:ascii="Tahoma" w:eastAsiaTheme="minorHAnsi" w:hAnsi="Tahoma" w:cs="Tahoma"/>
          <w:b/>
          <w:color w:val="87B521"/>
          <w:sz w:val="28"/>
          <w:szCs w:val="28"/>
          <w:lang w:val="en-GB"/>
        </w:rPr>
      </w:pPr>
    </w:p>
    <w:p w:rsidR="00014922" w:rsidRPr="007F438A" w:rsidRDefault="004F09FE">
      <w:pPr>
        <w:rPr>
          <w:rFonts w:ascii="Tahoma" w:eastAsiaTheme="minorHAnsi" w:hAnsi="Tahoma" w:cs="Tahoma"/>
          <w:b/>
          <w:color w:val="87B521"/>
          <w:sz w:val="28"/>
          <w:szCs w:val="28"/>
          <w:lang w:val="en-GB"/>
        </w:rPr>
      </w:pPr>
      <w:r w:rsidRPr="007F438A">
        <w:rPr>
          <w:rFonts w:ascii="Tahoma" w:eastAsiaTheme="minorHAnsi" w:hAnsi="Tahoma" w:cs="Tahoma"/>
          <w:b/>
          <w:color w:val="87B521"/>
          <w:sz w:val="28"/>
          <w:szCs w:val="28"/>
          <w:lang w:val="en-GB"/>
        </w:rPr>
        <w:t>Feedback session: after the coffee break activity</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2E6C5A" w:rsidRPr="007F438A" w:rsidTr="003B5EB9">
        <w:tc>
          <w:tcPr>
            <w:tcW w:w="2552" w:type="dxa"/>
            <w:hideMark/>
          </w:tcPr>
          <w:p w:rsidR="002E6C5A" w:rsidRPr="007F438A" w:rsidRDefault="002E6C5A" w:rsidP="005924CB">
            <w:pPr>
              <w:pStyle w:val="ECDCnormal"/>
              <w:spacing w:line="276" w:lineRule="auto"/>
              <w:rPr>
                <w:b/>
                <w:lang w:val="en-GB"/>
              </w:rPr>
            </w:pPr>
            <w:r w:rsidRPr="007F438A">
              <w:rPr>
                <w:b/>
                <w:lang w:val="en-GB"/>
              </w:rPr>
              <w:t>Time</w:t>
            </w:r>
          </w:p>
        </w:tc>
        <w:tc>
          <w:tcPr>
            <w:tcW w:w="6804" w:type="dxa"/>
            <w:hideMark/>
          </w:tcPr>
          <w:p w:rsidR="002E6C5A" w:rsidRPr="007F438A" w:rsidRDefault="002E6C5A" w:rsidP="005924CB">
            <w:pPr>
              <w:pStyle w:val="ECDCnormal"/>
              <w:spacing w:line="276" w:lineRule="auto"/>
              <w:rPr>
                <w:lang w:val="en-GB"/>
              </w:rPr>
            </w:pPr>
            <w:r w:rsidRPr="007F438A">
              <w:rPr>
                <w:lang w:val="en-GB"/>
              </w:rPr>
              <w:t>10 minutes</w:t>
            </w:r>
          </w:p>
        </w:tc>
      </w:tr>
      <w:tr w:rsidR="002E6C5A" w:rsidRPr="007F438A" w:rsidTr="003B5EB9">
        <w:tc>
          <w:tcPr>
            <w:tcW w:w="2552" w:type="dxa"/>
            <w:hideMark/>
          </w:tcPr>
          <w:p w:rsidR="002E6C5A" w:rsidRPr="007F438A" w:rsidRDefault="002E6C5A" w:rsidP="005924CB">
            <w:pPr>
              <w:pStyle w:val="ECDCnormal"/>
              <w:spacing w:line="276" w:lineRule="auto"/>
              <w:rPr>
                <w:b/>
                <w:lang w:val="en-GB"/>
              </w:rPr>
            </w:pPr>
            <w:r w:rsidRPr="007F438A">
              <w:rPr>
                <w:b/>
                <w:lang w:val="en-GB"/>
              </w:rPr>
              <w:t>Materials</w:t>
            </w:r>
          </w:p>
        </w:tc>
        <w:tc>
          <w:tcPr>
            <w:tcW w:w="6804" w:type="dxa"/>
            <w:hideMark/>
          </w:tcPr>
          <w:p w:rsidR="002E6C5A" w:rsidRPr="007F438A" w:rsidRDefault="00A26E4C" w:rsidP="002E6C5A">
            <w:pPr>
              <w:pStyle w:val="ECDCnormal"/>
              <w:spacing w:line="276" w:lineRule="auto"/>
              <w:rPr>
                <w:lang w:val="en-GB"/>
              </w:rPr>
            </w:pPr>
            <w:r w:rsidRPr="007F438A">
              <w:rPr>
                <w:lang w:val="en-GB"/>
              </w:rPr>
              <w:t>Whiteboard, flipcharts, white</w:t>
            </w:r>
            <w:r w:rsidR="002E6C5A" w:rsidRPr="007F438A">
              <w:rPr>
                <w:lang w:val="en-GB"/>
              </w:rPr>
              <w:t>board markers, permanent markers</w:t>
            </w:r>
          </w:p>
        </w:tc>
      </w:tr>
      <w:tr w:rsidR="002E6C5A" w:rsidRPr="007F438A" w:rsidTr="003B5EB9">
        <w:tc>
          <w:tcPr>
            <w:tcW w:w="2552" w:type="dxa"/>
            <w:hideMark/>
          </w:tcPr>
          <w:p w:rsidR="002E6C5A" w:rsidRPr="007F438A" w:rsidRDefault="002E6C5A" w:rsidP="005924CB">
            <w:pPr>
              <w:pStyle w:val="ECDCnormal"/>
              <w:spacing w:line="276" w:lineRule="auto"/>
              <w:rPr>
                <w:b/>
                <w:lang w:val="en-GB"/>
              </w:rPr>
            </w:pPr>
            <w:r w:rsidRPr="007F438A">
              <w:rPr>
                <w:b/>
                <w:lang w:val="en-GB"/>
              </w:rPr>
              <w:t>Type of session</w:t>
            </w:r>
          </w:p>
        </w:tc>
        <w:tc>
          <w:tcPr>
            <w:tcW w:w="6804" w:type="dxa"/>
            <w:hideMark/>
          </w:tcPr>
          <w:p w:rsidR="002E6C5A" w:rsidRPr="007F438A" w:rsidRDefault="002E6C5A" w:rsidP="00CC795B">
            <w:pPr>
              <w:pStyle w:val="ECDCnormal"/>
              <w:spacing w:line="276" w:lineRule="auto"/>
              <w:rPr>
                <w:lang w:val="en-GB"/>
              </w:rPr>
            </w:pPr>
            <w:r w:rsidRPr="007F438A">
              <w:rPr>
                <w:lang w:val="en-GB"/>
              </w:rPr>
              <w:t>Brainstorming (in plenary)</w:t>
            </w:r>
          </w:p>
        </w:tc>
      </w:tr>
    </w:tbl>
    <w:p w:rsidR="004F09FE" w:rsidRPr="007F438A" w:rsidRDefault="004F09FE" w:rsidP="007A22BC">
      <w:pPr>
        <w:pStyle w:val="ECDCnormal"/>
        <w:numPr>
          <w:ilvl w:val="0"/>
          <w:numId w:val="163"/>
        </w:numPr>
        <w:spacing w:before="240" w:after="0"/>
        <w:ind w:hanging="435"/>
        <w:rPr>
          <w:lang w:val="en-GB"/>
        </w:rPr>
      </w:pPr>
      <w:r w:rsidRPr="007F438A">
        <w:rPr>
          <w:lang w:val="en-GB"/>
        </w:rPr>
        <w:t xml:space="preserve">Ask the participants about their impression of the speed-dating activity. </w:t>
      </w:r>
    </w:p>
    <w:p w:rsidR="004F09FE" w:rsidRPr="007F438A" w:rsidRDefault="004F09FE" w:rsidP="007A22BC">
      <w:pPr>
        <w:pStyle w:val="ECDCnormal"/>
        <w:numPr>
          <w:ilvl w:val="0"/>
          <w:numId w:val="163"/>
        </w:numPr>
        <w:spacing w:after="0"/>
        <w:ind w:hanging="435"/>
        <w:rPr>
          <w:lang w:val="en-GB"/>
        </w:rPr>
      </w:pPr>
      <w:r w:rsidRPr="007F438A">
        <w:rPr>
          <w:lang w:val="en-GB"/>
        </w:rPr>
        <w:t>You can also</w:t>
      </w:r>
      <w:r w:rsidR="00CC795B" w:rsidRPr="007F438A">
        <w:rPr>
          <w:lang w:val="en-GB"/>
        </w:rPr>
        <w:t xml:space="preserve"> ask them to share some of the ‘agreements’</w:t>
      </w:r>
      <w:r w:rsidRPr="007F438A">
        <w:rPr>
          <w:lang w:val="en-GB"/>
        </w:rPr>
        <w:t xml:space="preserve"> achieved during the coffee break.</w:t>
      </w:r>
    </w:p>
    <w:p w:rsidR="004F09FE" w:rsidRPr="007F438A" w:rsidRDefault="004F09FE" w:rsidP="007A22BC">
      <w:pPr>
        <w:pStyle w:val="ECDCnormal"/>
        <w:numPr>
          <w:ilvl w:val="0"/>
          <w:numId w:val="163"/>
        </w:numPr>
        <w:spacing w:after="0"/>
        <w:ind w:hanging="435"/>
        <w:rPr>
          <w:lang w:val="en-GB"/>
        </w:rPr>
      </w:pPr>
      <w:r w:rsidRPr="007F438A">
        <w:rPr>
          <w:lang w:val="en-GB"/>
        </w:rPr>
        <w:t xml:space="preserve">Take the opportunity to encourage them to develop new contacts/collaborations during the course. </w:t>
      </w:r>
    </w:p>
    <w:p w:rsidR="004F09FE" w:rsidRPr="007F438A" w:rsidRDefault="004F09FE" w:rsidP="007A22BC">
      <w:pPr>
        <w:pStyle w:val="ECDCnormal"/>
        <w:numPr>
          <w:ilvl w:val="0"/>
          <w:numId w:val="163"/>
        </w:numPr>
        <w:spacing w:after="0"/>
        <w:ind w:hanging="435"/>
        <w:rPr>
          <w:b/>
          <w:lang w:val="en-GB"/>
        </w:rPr>
      </w:pPr>
      <w:r w:rsidRPr="007F438A">
        <w:rPr>
          <w:lang w:val="en-GB"/>
        </w:rPr>
        <w:t>Also clarify that the course does not focus on networking activities but it can provide plenty of opportunities for interaction among the participants.</w:t>
      </w:r>
    </w:p>
    <w:p w:rsidR="00014922" w:rsidRPr="007F438A" w:rsidRDefault="00014922">
      <w:pPr>
        <w:rPr>
          <w:rFonts w:ascii="Tahoma" w:eastAsiaTheme="minorHAnsi" w:hAnsi="Tahoma" w:cs="Tahoma"/>
          <w:b/>
          <w:color w:val="87B521"/>
          <w:sz w:val="28"/>
          <w:szCs w:val="28"/>
          <w:lang w:val="en-GB"/>
        </w:rPr>
      </w:pPr>
    </w:p>
    <w:p w:rsidR="001B0C95" w:rsidRPr="007F438A" w:rsidRDefault="001B0C95" w:rsidP="0011696B">
      <w:pPr>
        <w:pStyle w:val="ECDCSessionheader"/>
        <w:rPr>
          <w:sz w:val="28"/>
          <w:szCs w:val="28"/>
        </w:rPr>
      </w:pPr>
      <w:r w:rsidRPr="007F438A">
        <w:rPr>
          <w:sz w:val="28"/>
          <w:szCs w:val="28"/>
        </w:rPr>
        <w:t>S1</w:t>
      </w:r>
      <w:r w:rsidR="009C2E33" w:rsidRPr="007F438A">
        <w:rPr>
          <w:sz w:val="28"/>
          <w:szCs w:val="28"/>
        </w:rPr>
        <w:t xml:space="preserve">: </w:t>
      </w:r>
      <w:r w:rsidR="00D934FB" w:rsidRPr="007F438A">
        <w:rPr>
          <w:sz w:val="28"/>
          <w:szCs w:val="28"/>
        </w:rPr>
        <w:t>Problem description</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4F09FE" w:rsidRPr="007F438A" w:rsidTr="003B5EB9">
        <w:tc>
          <w:tcPr>
            <w:tcW w:w="2552" w:type="dxa"/>
            <w:hideMark/>
          </w:tcPr>
          <w:p w:rsidR="004F09FE" w:rsidRPr="007F438A" w:rsidRDefault="004F09FE" w:rsidP="00B80BEE">
            <w:pPr>
              <w:pStyle w:val="ECDCnormal"/>
              <w:spacing w:line="276" w:lineRule="auto"/>
              <w:rPr>
                <w:b/>
                <w:lang w:val="en-GB"/>
              </w:rPr>
            </w:pPr>
            <w:r w:rsidRPr="007F438A">
              <w:rPr>
                <w:b/>
                <w:lang w:val="en-GB"/>
              </w:rPr>
              <w:t>Teaching objectives</w:t>
            </w:r>
          </w:p>
        </w:tc>
        <w:tc>
          <w:tcPr>
            <w:tcW w:w="6804" w:type="dxa"/>
          </w:tcPr>
          <w:p w:rsidR="004F09FE" w:rsidRPr="007F438A" w:rsidRDefault="004F09FE" w:rsidP="008A4BBE">
            <w:pPr>
              <w:pStyle w:val="Lijstalinea"/>
              <w:ind w:left="0"/>
              <w:rPr>
                <w:rFonts w:ascii="Tahoma" w:hAnsi="Tahoma" w:cs="Tahoma"/>
                <w:sz w:val="22"/>
                <w:szCs w:val="22"/>
              </w:rPr>
            </w:pPr>
            <w:r w:rsidRPr="007F438A">
              <w:rPr>
                <w:rFonts w:ascii="Tahoma" w:hAnsi="Tahoma" w:cs="Tahoma"/>
                <w:sz w:val="22"/>
                <w:szCs w:val="22"/>
              </w:rPr>
              <w:t>To explain the key elements to consider when identifying and defining the problem</w:t>
            </w:r>
          </w:p>
        </w:tc>
      </w:tr>
      <w:tr w:rsidR="004F09FE" w:rsidRPr="007F438A" w:rsidTr="003B5EB9">
        <w:tc>
          <w:tcPr>
            <w:tcW w:w="2552" w:type="dxa"/>
            <w:hideMark/>
          </w:tcPr>
          <w:p w:rsidR="004F09FE" w:rsidRPr="007F438A" w:rsidRDefault="004F09FE" w:rsidP="00B80BEE">
            <w:pPr>
              <w:pStyle w:val="ECDCnormal"/>
              <w:spacing w:line="276" w:lineRule="auto"/>
              <w:rPr>
                <w:b/>
                <w:lang w:val="en-GB"/>
              </w:rPr>
            </w:pPr>
            <w:r w:rsidRPr="007F438A">
              <w:rPr>
                <w:b/>
                <w:lang w:val="en-GB"/>
              </w:rPr>
              <w:t>Time</w:t>
            </w:r>
          </w:p>
        </w:tc>
        <w:tc>
          <w:tcPr>
            <w:tcW w:w="6804" w:type="dxa"/>
            <w:hideMark/>
          </w:tcPr>
          <w:p w:rsidR="004F09FE" w:rsidRPr="007F438A" w:rsidRDefault="004F09FE" w:rsidP="00B80BEE">
            <w:pPr>
              <w:pStyle w:val="ECDCnormal"/>
              <w:spacing w:line="276" w:lineRule="auto"/>
              <w:rPr>
                <w:lang w:val="en-GB"/>
              </w:rPr>
            </w:pPr>
            <w:r w:rsidRPr="007F438A">
              <w:rPr>
                <w:lang w:val="en-GB"/>
              </w:rPr>
              <w:t>1 hour</w:t>
            </w:r>
            <w:r w:rsidR="002E6C5A" w:rsidRPr="007F438A">
              <w:rPr>
                <w:lang w:val="en-GB"/>
              </w:rPr>
              <w:t xml:space="preserve"> 20 minutes</w:t>
            </w:r>
          </w:p>
        </w:tc>
      </w:tr>
      <w:tr w:rsidR="004F09FE" w:rsidRPr="007F438A" w:rsidTr="003B5EB9">
        <w:tc>
          <w:tcPr>
            <w:tcW w:w="2552" w:type="dxa"/>
            <w:hideMark/>
          </w:tcPr>
          <w:p w:rsidR="004F09FE" w:rsidRPr="007F438A" w:rsidRDefault="004F09FE" w:rsidP="00B80BEE">
            <w:pPr>
              <w:pStyle w:val="ECDCnormal"/>
              <w:spacing w:line="276" w:lineRule="auto"/>
              <w:rPr>
                <w:b/>
                <w:lang w:val="en-GB"/>
              </w:rPr>
            </w:pPr>
            <w:r w:rsidRPr="007F438A">
              <w:rPr>
                <w:b/>
                <w:lang w:val="en-GB"/>
              </w:rPr>
              <w:t>Materials</w:t>
            </w:r>
          </w:p>
        </w:tc>
        <w:tc>
          <w:tcPr>
            <w:tcW w:w="6804" w:type="dxa"/>
            <w:hideMark/>
          </w:tcPr>
          <w:p w:rsidR="004F09FE" w:rsidRPr="007F438A" w:rsidRDefault="002E6C5A" w:rsidP="002E6C5A">
            <w:pPr>
              <w:pStyle w:val="ECDCnormal"/>
              <w:spacing w:line="276" w:lineRule="auto"/>
              <w:rPr>
                <w:lang w:val="en-GB"/>
              </w:rPr>
            </w:pPr>
            <w:r w:rsidRPr="007F438A">
              <w:rPr>
                <w:lang w:val="en-GB"/>
              </w:rPr>
              <w:t xml:space="preserve">Whiteboard, </w:t>
            </w:r>
            <w:r w:rsidR="00A26E4C" w:rsidRPr="007F438A">
              <w:rPr>
                <w:lang w:val="en-GB"/>
              </w:rPr>
              <w:t>white</w:t>
            </w:r>
            <w:r w:rsidR="004F09FE" w:rsidRPr="007F438A">
              <w:rPr>
                <w:lang w:val="en-GB"/>
              </w:rPr>
              <w:t>board markers, PowerPoint presentation</w:t>
            </w:r>
          </w:p>
        </w:tc>
      </w:tr>
      <w:tr w:rsidR="004F09FE" w:rsidRPr="007F438A" w:rsidTr="003B5EB9">
        <w:tc>
          <w:tcPr>
            <w:tcW w:w="2552" w:type="dxa"/>
            <w:hideMark/>
          </w:tcPr>
          <w:p w:rsidR="004F09FE" w:rsidRPr="007F438A" w:rsidRDefault="004F09FE" w:rsidP="00B80BEE">
            <w:pPr>
              <w:pStyle w:val="ECDCnormal"/>
              <w:spacing w:line="276" w:lineRule="auto"/>
              <w:rPr>
                <w:b/>
                <w:lang w:val="en-GB"/>
              </w:rPr>
            </w:pPr>
            <w:r w:rsidRPr="007F438A">
              <w:rPr>
                <w:b/>
                <w:lang w:val="en-GB"/>
              </w:rPr>
              <w:t>Type of session</w:t>
            </w:r>
          </w:p>
        </w:tc>
        <w:tc>
          <w:tcPr>
            <w:tcW w:w="6804" w:type="dxa"/>
            <w:hideMark/>
          </w:tcPr>
          <w:p w:rsidR="004F09FE" w:rsidRPr="007F438A" w:rsidRDefault="006F7A1F" w:rsidP="007A22BC">
            <w:pPr>
              <w:pStyle w:val="ECDCnormal"/>
              <w:numPr>
                <w:ilvl w:val="0"/>
                <w:numId w:val="30"/>
              </w:numPr>
              <w:spacing w:line="276" w:lineRule="auto"/>
              <w:ind w:left="317" w:hanging="283"/>
              <w:rPr>
                <w:lang w:val="en-GB"/>
              </w:rPr>
            </w:pPr>
            <w:r w:rsidRPr="007F438A">
              <w:rPr>
                <w:lang w:val="en-GB"/>
              </w:rPr>
              <w:t>Interactive discussion</w:t>
            </w:r>
            <w:r w:rsidR="002E6C5A" w:rsidRPr="007F438A">
              <w:rPr>
                <w:lang w:val="en-GB"/>
              </w:rPr>
              <w:t xml:space="preserve"> (40 minutes)</w:t>
            </w:r>
          </w:p>
          <w:p w:rsidR="004F09FE" w:rsidRPr="007F438A" w:rsidRDefault="004F09FE" w:rsidP="007A22BC">
            <w:pPr>
              <w:pStyle w:val="ECDCnormal"/>
              <w:numPr>
                <w:ilvl w:val="0"/>
                <w:numId w:val="30"/>
              </w:numPr>
              <w:spacing w:line="276" w:lineRule="auto"/>
              <w:ind w:left="317" w:hanging="283"/>
              <w:rPr>
                <w:lang w:val="en-GB"/>
              </w:rPr>
            </w:pPr>
            <w:r w:rsidRPr="007F438A">
              <w:rPr>
                <w:lang w:val="en-GB"/>
              </w:rPr>
              <w:t>Facilitator presentation</w:t>
            </w:r>
            <w:r w:rsidR="002E6C5A" w:rsidRPr="007F438A">
              <w:rPr>
                <w:lang w:val="en-GB"/>
              </w:rPr>
              <w:t xml:space="preserve"> (40 minutes)</w:t>
            </w:r>
          </w:p>
        </w:tc>
      </w:tr>
    </w:tbl>
    <w:p w:rsidR="0059597B" w:rsidRPr="007F438A" w:rsidRDefault="006F7A1F" w:rsidP="00A8495B">
      <w:pPr>
        <w:rPr>
          <w:rFonts w:ascii="Tahoma" w:hAnsi="Tahoma" w:cs="Tahoma"/>
          <w:sz w:val="24"/>
          <w:szCs w:val="24"/>
          <w:lang w:val="en-GB"/>
        </w:rPr>
      </w:pPr>
      <w:r w:rsidRPr="007F438A">
        <w:rPr>
          <w:rFonts w:ascii="Tahoma" w:hAnsi="Tahoma" w:cs="Tahoma"/>
          <w:b/>
          <w:sz w:val="24"/>
          <w:szCs w:val="24"/>
          <w:lang w:val="en-GB"/>
        </w:rPr>
        <w:lastRenderedPageBreak/>
        <w:t>Interactive discussion</w:t>
      </w:r>
      <w:r w:rsidR="0059597B" w:rsidRPr="007F438A">
        <w:rPr>
          <w:rFonts w:ascii="Tahoma" w:hAnsi="Tahoma" w:cs="Tahoma"/>
          <w:b/>
          <w:sz w:val="24"/>
          <w:szCs w:val="24"/>
          <w:lang w:val="en-GB"/>
        </w:rPr>
        <w:t xml:space="preserve"> session</w:t>
      </w:r>
      <w:r w:rsidR="004D2CF2" w:rsidRPr="007F438A">
        <w:rPr>
          <w:rFonts w:ascii="Tahoma" w:hAnsi="Tahoma" w:cs="Tahoma"/>
          <w:b/>
          <w:sz w:val="24"/>
          <w:szCs w:val="24"/>
          <w:lang w:val="en-GB"/>
        </w:rPr>
        <w:t xml:space="preserve"> </w:t>
      </w:r>
      <w:r w:rsidR="004D2CF2" w:rsidRPr="007F438A">
        <w:rPr>
          <w:rFonts w:ascii="Tahoma" w:hAnsi="Tahoma" w:cs="Tahoma"/>
          <w:sz w:val="24"/>
          <w:szCs w:val="24"/>
          <w:lang w:val="en-GB"/>
        </w:rPr>
        <w:t>(40 minutes)</w:t>
      </w:r>
    </w:p>
    <w:p w:rsidR="0059597B" w:rsidRPr="007F438A" w:rsidRDefault="0059597B" w:rsidP="0059597B">
      <w:pPr>
        <w:rPr>
          <w:rFonts w:ascii="Tahoma" w:hAnsi="Tahoma" w:cs="Tahoma"/>
          <w:lang w:val="en-GB"/>
        </w:rPr>
      </w:pPr>
      <w:r w:rsidRPr="007F438A">
        <w:rPr>
          <w:rFonts w:ascii="Tahoma" w:hAnsi="Tahoma" w:cs="Tahoma"/>
          <w:lang w:val="en-GB"/>
        </w:rPr>
        <w:t xml:space="preserve">Based on the </w:t>
      </w:r>
      <w:r w:rsidRPr="007F438A">
        <w:rPr>
          <w:rFonts w:ascii="Tahoma" w:hAnsi="Tahoma" w:cs="Tahoma"/>
          <w:b/>
          <w:lang w:val="en-GB"/>
        </w:rPr>
        <w:t>pre-course assignments:</w:t>
      </w:r>
    </w:p>
    <w:p w:rsidR="0059597B" w:rsidRPr="007F438A" w:rsidRDefault="0059597B" w:rsidP="007A22BC">
      <w:pPr>
        <w:pStyle w:val="Lijstalinea"/>
        <w:numPr>
          <w:ilvl w:val="0"/>
          <w:numId w:val="164"/>
        </w:numPr>
        <w:spacing w:after="200" w:line="276" w:lineRule="auto"/>
        <w:ind w:left="426" w:hanging="426"/>
        <w:rPr>
          <w:rFonts w:ascii="Tahoma" w:hAnsi="Tahoma" w:cs="Tahoma"/>
          <w:sz w:val="22"/>
          <w:szCs w:val="22"/>
        </w:rPr>
      </w:pPr>
      <w:r w:rsidRPr="007F438A">
        <w:rPr>
          <w:rFonts w:ascii="Tahoma" w:hAnsi="Tahoma" w:cs="Tahoma"/>
          <w:sz w:val="22"/>
          <w:szCs w:val="22"/>
        </w:rPr>
        <w:t>Ask par</w:t>
      </w:r>
      <w:r w:rsidR="00CC795B" w:rsidRPr="007F438A">
        <w:rPr>
          <w:rFonts w:ascii="Tahoma" w:hAnsi="Tahoma" w:cs="Tahoma"/>
          <w:sz w:val="22"/>
          <w:szCs w:val="22"/>
        </w:rPr>
        <w:t>ticipants to share some of the ‘s</w:t>
      </w:r>
      <w:r w:rsidRPr="007F438A">
        <w:rPr>
          <w:rFonts w:ascii="Tahoma" w:hAnsi="Tahoma" w:cs="Tahoma"/>
          <w:sz w:val="22"/>
          <w:szCs w:val="22"/>
        </w:rPr>
        <w:t>ituations</w:t>
      </w:r>
      <w:r w:rsidR="00CC795B" w:rsidRPr="007F438A">
        <w:rPr>
          <w:rFonts w:ascii="Tahoma" w:hAnsi="Tahoma" w:cs="Tahoma"/>
          <w:sz w:val="22"/>
          <w:szCs w:val="22"/>
        </w:rPr>
        <w:t>’ or ‘</w:t>
      </w:r>
      <w:r w:rsidRPr="007F438A">
        <w:rPr>
          <w:rFonts w:ascii="Tahoma" w:hAnsi="Tahoma" w:cs="Tahoma"/>
          <w:sz w:val="22"/>
          <w:szCs w:val="22"/>
        </w:rPr>
        <w:t>problems</w:t>
      </w:r>
      <w:r w:rsidR="00CC795B" w:rsidRPr="007F438A">
        <w:rPr>
          <w:rFonts w:ascii="Tahoma" w:hAnsi="Tahoma" w:cs="Tahoma"/>
          <w:sz w:val="22"/>
          <w:szCs w:val="22"/>
        </w:rPr>
        <w:t>’</w:t>
      </w:r>
      <w:r w:rsidRPr="007F438A">
        <w:rPr>
          <w:rFonts w:ascii="Tahoma" w:hAnsi="Tahoma" w:cs="Tahoma"/>
          <w:sz w:val="22"/>
          <w:szCs w:val="22"/>
        </w:rPr>
        <w:t xml:space="preserve"> they are currently facing in their setting.</w:t>
      </w:r>
    </w:p>
    <w:p w:rsidR="0059597B" w:rsidRPr="007F438A" w:rsidRDefault="0059597B" w:rsidP="007A22BC">
      <w:pPr>
        <w:pStyle w:val="Lijstalinea"/>
        <w:numPr>
          <w:ilvl w:val="0"/>
          <w:numId w:val="164"/>
        </w:numPr>
        <w:spacing w:after="200" w:line="276" w:lineRule="auto"/>
        <w:ind w:left="426" w:hanging="426"/>
        <w:rPr>
          <w:rFonts w:ascii="Tahoma" w:hAnsi="Tahoma" w:cs="Tahoma"/>
          <w:sz w:val="22"/>
          <w:szCs w:val="22"/>
        </w:rPr>
      </w:pPr>
      <w:r w:rsidRPr="007F438A">
        <w:rPr>
          <w:rFonts w:ascii="Tahoma" w:hAnsi="Tahoma" w:cs="Tahoma"/>
          <w:sz w:val="22"/>
          <w:szCs w:val="22"/>
        </w:rPr>
        <w:t>Use the whiteboard to summarise key words and/or categories of the issues presented by participants.</w:t>
      </w:r>
    </w:p>
    <w:p w:rsidR="0059597B" w:rsidRPr="007F438A" w:rsidRDefault="0059597B" w:rsidP="007A22BC">
      <w:pPr>
        <w:pStyle w:val="Lijstalinea"/>
        <w:numPr>
          <w:ilvl w:val="0"/>
          <w:numId w:val="164"/>
        </w:numPr>
        <w:spacing w:after="200" w:line="276" w:lineRule="auto"/>
        <w:ind w:left="426" w:hanging="426"/>
        <w:rPr>
          <w:rFonts w:ascii="Tahoma" w:hAnsi="Tahoma" w:cs="Tahoma"/>
          <w:sz w:val="22"/>
          <w:szCs w:val="22"/>
        </w:rPr>
      </w:pPr>
      <w:r w:rsidRPr="007F438A">
        <w:rPr>
          <w:rFonts w:ascii="Tahoma" w:hAnsi="Tahoma" w:cs="Tahoma"/>
          <w:sz w:val="22"/>
          <w:szCs w:val="22"/>
        </w:rPr>
        <w:t>Encourage participants to approach those colleagues with similar problems.</w:t>
      </w:r>
    </w:p>
    <w:p w:rsidR="0059597B" w:rsidRPr="007F438A" w:rsidRDefault="0059597B" w:rsidP="007A22BC">
      <w:pPr>
        <w:pStyle w:val="Lijstalinea"/>
        <w:numPr>
          <w:ilvl w:val="0"/>
          <w:numId w:val="164"/>
        </w:numPr>
        <w:spacing w:line="276" w:lineRule="auto"/>
        <w:ind w:left="426" w:hanging="426"/>
        <w:rPr>
          <w:rFonts w:ascii="Tahoma" w:hAnsi="Tahoma" w:cs="Tahoma"/>
          <w:sz w:val="22"/>
          <w:szCs w:val="22"/>
        </w:rPr>
      </w:pPr>
      <w:r w:rsidRPr="007F438A">
        <w:rPr>
          <w:rFonts w:ascii="Tahoma" w:hAnsi="Tahoma" w:cs="Tahoma"/>
          <w:sz w:val="22"/>
          <w:szCs w:val="22"/>
        </w:rPr>
        <w:t>Use the session’s summary to introduce the presentation on ‘Problem description’.</w:t>
      </w:r>
    </w:p>
    <w:p w:rsidR="0059597B" w:rsidRPr="007F438A" w:rsidRDefault="0059597B" w:rsidP="00B80BEE">
      <w:pPr>
        <w:pStyle w:val="ECDCnormal"/>
        <w:rPr>
          <w:lang w:val="en-GB"/>
        </w:rPr>
      </w:pPr>
    </w:p>
    <w:tbl>
      <w:tblPr>
        <w:tblStyle w:val="Lichtraster-accent3"/>
        <w:tblW w:w="0" w:type="auto"/>
        <w:tblInd w:w="115" w:type="dxa"/>
        <w:tblCellMar>
          <w:left w:w="115" w:type="dxa"/>
          <w:right w:w="115" w:type="dxa"/>
        </w:tblCellMar>
        <w:tblLook w:val="04A0" w:firstRow="1" w:lastRow="0" w:firstColumn="1" w:lastColumn="0" w:noHBand="0" w:noVBand="1"/>
      </w:tblPr>
      <w:tblGrid>
        <w:gridCol w:w="1404"/>
        <w:gridCol w:w="7533"/>
      </w:tblGrid>
      <w:tr w:rsidR="001B0C95" w:rsidRPr="007F438A" w:rsidTr="00C7206B">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1" w:type="dxa"/>
            <w:hideMark/>
          </w:tcPr>
          <w:p w:rsidR="001B0C95" w:rsidRPr="007F438A" w:rsidRDefault="004A5B1C" w:rsidP="00B80BEE">
            <w:pPr>
              <w:pStyle w:val="ECDCnormal"/>
              <w:spacing w:line="276" w:lineRule="auto"/>
              <w:rPr>
                <w:lang w:val="en-GB"/>
              </w:rPr>
            </w:pPr>
            <w:r w:rsidRPr="007F438A">
              <w:rPr>
                <w:lang w:val="en-GB"/>
              </w:rPr>
              <w:br w:type="page"/>
            </w:r>
            <w:r w:rsidR="001B0C95" w:rsidRPr="007F438A">
              <w:rPr>
                <w:rFonts w:eastAsia="Times New Roman"/>
                <w:noProof/>
                <w:lang w:val="sv-SE" w:eastAsia="sv-SE"/>
              </w:rPr>
              <w:drawing>
                <wp:anchor distT="0" distB="0" distL="114300" distR="114300" simplePos="0" relativeHeight="251611648" behindDoc="0" locked="0" layoutInCell="1" allowOverlap="1" wp14:anchorId="70ABFF78" wp14:editId="117489E5">
                  <wp:simplePos x="0" y="0"/>
                  <wp:positionH relativeFrom="column">
                    <wp:posOffset>64770</wp:posOffset>
                  </wp:positionH>
                  <wp:positionV relativeFrom="paragraph">
                    <wp:posOffset>103505</wp:posOffset>
                  </wp:positionV>
                  <wp:extent cx="623570" cy="580390"/>
                  <wp:effectExtent l="0" t="0" r="508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762" w:type="dxa"/>
            <w:hideMark/>
          </w:tcPr>
          <w:p w:rsidR="001B0C95" w:rsidRPr="007F438A" w:rsidRDefault="0004381C"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PowerP</w:t>
            </w:r>
            <w:r w:rsidR="001B0C95" w:rsidRPr="007F438A">
              <w:rPr>
                <w:sz w:val="20"/>
                <w:lang w:val="en-GB"/>
              </w:rPr>
              <w:t>oint presentation</w:t>
            </w:r>
          </w:p>
          <w:p w:rsidR="001B0C95" w:rsidRPr="007F438A" w:rsidRDefault="00CE522A"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Problem description</w:t>
            </w:r>
          </w:p>
          <w:p w:rsidR="001B0C95" w:rsidRPr="007F438A" w:rsidRDefault="00CE522A"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Number of slides: 25</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b w:val="0"/>
                <w:sz w:val="20"/>
                <w:lang w:val="en-GB"/>
              </w:rPr>
              <w:t xml:space="preserve">Duration: </w:t>
            </w:r>
            <w:r w:rsidR="002E6C5A" w:rsidRPr="007F438A">
              <w:rPr>
                <w:b w:val="0"/>
                <w:sz w:val="20"/>
                <w:lang w:val="en-GB"/>
              </w:rPr>
              <w:t>40</w:t>
            </w:r>
            <w:r w:rsidRPr="007F438A">
              <w:rPr>
                <w:b w:val="0"/>
                <w:sz w:val="20"/>
                <w:lang w:val="en-GB"/>
              </w:rPr>
              <w:t xml:space="preserve"> minutes</w:t>
            </w:r>
          </w:p>
        </w:tc>
      </w:tr>
    </w:tbl>
    <w:tbl>
      <w:tblPr>
        <w:tblStyle w:val="Lichtelijst-accent3"/>
        <w:tblpPr w:leftFromText="141" w:rightFromText="141" w:vertAnchor="text" w:tblpXSpec="right" w:tblpY="1"/>
        <w:tblOverlap w:val="never"/>
        <w:tblW w:w="0" w:type="auto"/>
        <w:tblLayout w:type="fixed"/>
        <w:tblCellMar>
          <w:left w:w="115" w:type="dxa"/>
          <w:right w:w="115" w:type="dxa"/>
        </w:tblCellMar>
        <w:tblLook w:val="04A0" w:firstRow="1" w:lastRow="0" w:firstColumn="1" w:lastColumn="0" w:noHBand="0" w:noVBand="1"/>
      </w:tblPr>
      <w:tblGrid>
        <w:gridCol w:w="3969"/>
        <w:gridCol w:w="5218"/>
      </w:tblGrid>
      <w:tr w:rsidR="00F22D3E"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3E4C0A">
            <w:pPr>
              <w:pStyle w:val="ECDCnormal"/>
              <w:spacing w:line="276" w:lineRule="auto"/>
              <w:jc w:val="center"/>
              <w:rPr>
                <w:lang w:val="en-GB"/>
              </w:rPr>
            </w:pPr>
            <w:r w:rsidRPr="007F438A">
              <w:rPr>
                <w:lang w:val="en-GB"/>
              </w:rPr>
              <w:t>Slide</w:t>
            </w:r>
          </w:p>
        </w:tc>
        <w:tc>
          <w:tcPr>
            <w:tcW w:w="5218"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3E4C0A">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F22D3E" w:rsidRPr="007F438A" w:rsidTr="003B5EB9">
        <w:trPr>
          <w:cnfStyle w:val="000000100000" w:firstRow="0" w:lastRow="0" w:firstColumn="0" w:lastColumn="0" w:oddVBand="0" w:evenVBand="0" w:oddHBand="1" w:evenHBand="0" w:firstRowFirstColumn="0" w:firstRowLastColumn="0" w:lastRowFirstColumn="0" w:lastRowLastColumn="0"/>
          <w:trHeight w:val="2918"/>
        </w:trPr>
        <w:tc>
          <w:tcPr>
            <w:cnfStyle w:val="001000000000" w:firstRow="0" w:lastRow="0" w:firstColumn="1" w:lastColumn="0" w:oddVBand="0" w:evenVBand="0" w:oddHBand="0" w:evenHBand="0" w:firstRowFirstColumn="0" w:firstRowLastColumn="0" w:lastRowFirstColumn="0" w:lastRowLastColumn="0"/>
            <w:tcW w:w="3969" w:type="dxa"/>
            <w:tcBorders>
              <w:bottom w:val="single" w:sz="12" w:space="0" w:color="9BBB59" w:themeColor="accent3"/>
              <w:right w:val="nil"/>
            </w:tcBorders>
            <w:hideMark/>
          </w:tcPr>
          <w:p w:rsidR="001B0C95" w:rsidRPr="007F438A" w:rsidRDefault="00EC741B" w:rsidP="003E4C0A">
            <w:pPr>
              <w:pStyle w:val="ECDCnormal"/>
              <w:spacing w:line="276" w:lineRule="auto"/>
              <w:rPr>
                <w:lang w:val="en-GB"/>
              </w:rPr>
            </w:pPr>
            <w:r w:rsidRPr="007F438A">
              <w:rPr>
                <w:noProof/>
                <w:lang w:val="sv-SE" w:eastAsia="sv-SE"/>
              </w:rPr>
              <w:drawing>
                <wp:anchor distT="0" distB="0" distL="114300" distR="114300" simplePos="0" relativeHeight="252310016" behindDoc="0" locked="0" layoutInCell="1" allowOverlap="1" wp14:anchorId="3EDACDDD" wp14:editId="6B186F8C">
                  <wp:simplePos x="0" y="0"/>
                  <wp:positionH relativeFrom="column">
                    <wp:posOffset>2540</wp:posOffset>
                  </wp:positionH>
                  <wp:positionV relativeFrom="paragraph">
                    <wp:posOffset>62230</wp:posOffset>
                  </wp:positionV>
                  <wp:extent cx="2447925" cy="1835785"/>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left w:val="nil"/>
              <w:bottom w:val="single" w:sz="12" w:space="0" w:color="9BBB59" w:themeColor="accent3"/>
            </w:tcBorders>
          </w:tcPr>
          <w:p w:rsidR="001B0C95" w:rsidRPr="007F438A" w:rsidRDefault="001B0C95"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3E4C0A">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8" w:space="0" w:color="9BBB59" w:themeColor="accent3"/>
              <w:bottom w:val="single" w:sz="12" w:space="0" w:color="9BBB59" w:themeColor="accent3"/>
              <w:right w:val="nil"/>
            </w:tcBorders>
            <w:hideMark/>
          </w:tcPr>
          <w:p w:rsidR="002C47F7" w:rsidRPr="007F438A" w:rsidRDefault="002C47F7" w:rsidP="002C47F7">
            <w:pPr>
              <w:pStyle w:val="ECDCnormal"/>
              <w:spacing w:line="276" w:lineRule="auto"/>
              <w:rPr>
                <w:lang w:val="en-GB"/>
              </w:rPr>
            </w:pPr>
            <w:r w:rsidRPr="007F438A">
              <w:rPr>
                <w:noProof/>
                <w:lang w:val="sv-SE" w:eastAsia="sv-SE"/>
              </w:rPr>
              <w:drawing>
                <wp:anchor distT="0" distB="0" distL="114300" distR="114300" simplePos="0" relativeHeight="252187136" behindDoc="0" locked="0" layoutInCell="1" allowOverlap="1" wp14:anchorId="237C4D04" wp14:editId="72A34F5E">
                  <wp:simplePos x="0" y="0"/>
                  <wp:positionH relativeFrom="column">
                    <wp:posOffset>-2540</wp:posOffset>
                  </wp:positionH>
                  <wp:positionV relativeFrom="paragraph">
                    <wp:posOffset>44450</wp:posOffset>
                  </wp:positionV>
                  <wp:extent cx="2447925" cy="1835785"/>
                  <wp:effectExtent l="0" t="0" r="9525"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8" w:space="0" w:color="9BBB59" w:themeColor="accent3"/>
            </w:tcBorders>
          </w:tcPr>
          <w:p w:rsidR="002C47F7" w:rsidRPr="007F438A" w:rsidRDefault="004D1705" w:rsidP="004D170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S</w:t>
            </w:r>
            <w:r w:rsidR="002C47F7" w:rsidRPr="007F438A">
              <w:rPr>
                <w:sz w:val="20"/>
                <w:szCs w:val="20"/>
                <w:lang w:val="en-GB"/>
              </w:rPr>
              <w:t>WOT (strengths, weaknesses, opportunities and threats)</w:t>
            </w:r>
          </w:p>
          <w:p w:rsidR="002C47F7" w:rsidRPr="007F438A" w:rsidRDefault="002C47F7"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501" w:rsidRPr="007F438A" w:rsidRDefault="00777501" w:rsidP="00F8041C">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2C47F7"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hideMark/>
          </w:tcPr>
          <w:p w:rsidR="002C47F7" w:rsidRPr="007F438A" w:rsidRDefault="002C47F7" w:rsidP="002C47F7">
            <w:pPr>
              <w:pStyle w:val="ECDCnormal"/>
              <w:spacing w:line="276" w:lineRule="auto"/>
              <w:rPr>
                <w:lang w:val="en-GB"/>
              </w:rPr>
            </w:pPr>
            <w:r w:rsidRPr="007F438A">
              <w:rPr>
                <w:noProof/>
                <w:lang w:val="sv-SE" w:eastAsia="sv-SE"/>
              </w:rPr>
              <w:lastRenderedPageBreak/>
              <w:drawing>
                <wp:anchor distT="0" distB="0" distL="114300" distR="114300" simplePos="0" relativeHeight="252188160" behindDoc="0" locked="0" layoutInCell="1" allowOverlap="1" wp14:anchorId="7E28BCD6" wp14:editId="7BE148F6">
                  <wp:simplePos x="0" y="0"/>
                  <wp:positionH relativeFrom="column">
                    <wp:posOffset>-2540</wp:posOffset>
                  </wp:positionH>
                  <wp:positionV relativeFrom="paragraph">
                    <wp:posOffset>47625</wp:posOffset>
                  </wp:positionV>
                  <wp:extent cx="2447925" cy="1835785"/>
                  <wp:effectExtent l="0" t="0" r="9525" b="0"/>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tcPr>
          <w:p w:rsidR="002C47F7" w:rsidRPr="007F438A" w:rsidRDefault="002C47F7"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CDC – Centers for Disease Control and Prevention (USA)</w:t>
            </w:r>
          </w:p>
          <w:p w:rsidR="002C47F7" w:rsidRPr="007F438A" w:rsidRDefault="002C47F7" w:rsidP="00F8041C">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2C47F7" w:rsidRPr="007F438A" w:rsidRDefault="002C47F7"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 case scenario from USA will be built in the following slides in order to set the stage for defining the problem. This will then be followed by theoretical content.</w:t>
            </w:r>
          </w:p>
          <w:p w:rsidR="00777501" w:rsidRPr="007F438A" w:rsidRDefault="00777501"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501" w:rsidRPr="007F438A" w:rsidRDefault="00777501" w:rsidP="004D170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A1C29" w:rsidRPr="007F438A" w:rsidTr="003B5EB9">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hideMark/>
          </w:tcPr>
          <w:p w:rsidR="00AA1C29" w:rsidRPr="007F438A" w:rsidRDefault="00AA1C29" w:rsidP="00AA1C29">
            <w:pPr>
              <w:pStyle w:val="ECDCnormal"/>
              <w:spacing w:line="276" w:lineRule="auto"/>
              <w:rPr>
                <w:b w:val="0"/>
                <w:sz w:val="20"/>
                <w:szCs w:val="20"/>
                <w:lang w:val="en-GB"/>
              </w:rPr>
            </w:pPr>
            <w:r w:rsidRPr="007F438A">
              <w:rPr>
                <w:b w:val="0"/>
                <w:sz w:val="20"/>
                <w:szCs w:val="20"/>
                <w:lang w:val="en-GB"/>
              </w:rPr>
              <w:t>This case scenario is based on the article: “Promoting appropriate antibiotic use for pediatric patients: a social ecological framework” by Jennifer Weissman and Richard E. Besser (Semin Pediat Infect Dis. 2004 Jan;15(1):41-51).</w:t>
            </w:r>
          </w:p>
          <w:p w:rsidR="00AA1C29" w:rsidRPr="007F438A" w:rsidRDefault="00AA1C29" w:rsidP="007A22BC">
            <w:pPr>
              <w:pStyle w:val="ECDCnormal"/>
              <w:numPr>
                <w:ilvl w:val="0"/>
                <w:numId w:val="19"/>
              </w:numPr>
              <w:spacing w:line="276" w:lineRule="auto"/>
              <w:ind w:left="4395" w:hanging="4395"/>
              <w:rPr>
                <w:b w:val="0"/>
                <w:sz w:val="20"/>
                <w:szCs w:val="20"/>
                <w:lang w:val="en-GB"/>
              </w:rPr>
            </w:pPr>
            <w:r w:rsidRPr="007F438A">
              <w:rPr>
                <w:b w:val="0"/>
                <w:sz w:val="20"/>
                <w:szCs w:val="20"/>
                <w:lang w:val="en-GB"/>
              </w:rPr>
              <w:t>The main purpose of the case scenario is to present an example where ‘problem definition’, the different factors influencing it, as well as the use of social theories, have been taken into consideration.</w:t>
            </w:r>
          </w:p>
          <w:p w:rsidR="00AA1C29" w:rsidRPr="007F438A" w:rsidRDefault="00AA1C29" w:rsidP="007A22BC">
            <w:pPr>
              <w:pStyle w:val="ECDCnormal"/>
              <w:numPr>
                <w:ilvl w:val="0"/>
                <w:numId w:val="19"/>
              </w:numPr>
              <w:spacing w:line="276" w:lineRule="auto"/>
              <w:ind w:left="4395" w:hanging="4395"/>
              <w:rPr>
                <w:sz w:val="20"/>
                <w:szCs w:val="20"/>
                <w:lang w:val="en-GB"/>
              </w:rPr>
            </w:pPr>
            <w:r w:rsidRPr="007F438A">
              <w:rPr>
                <w:b w:val="0"/>
                <w:sz w:val="20"/>
                <w:szCs w:val="20"/>
                <w:lang w:val="en-GB"/>
              </w:rPr>
              <w:t>This slide presents the background of the national campaign developed by CDC in</w:t>
            </w:r>
            <w:r w:rsidRPr="007F438A">
              <w:rPr>
                <w:sz w:val="20"/>
                <w:szCs w:val="20"/>
                <w:lang w:val="en-GB"/>
              </w:rPr>
              <w:t xml:space="preserve"> </w:t>
            </w:r>
            <w:r w:rsidRPr="007F438A">
              <w:rPr>
                <w:b w:val="0"/>
                <w:sz w:val="20"/>
                <w:szCs w:val="20"/>
                <w:lang w:val="en-GB"/>
              </w:rPr>
              <w:t>1995.</w:t>
            </w:r>
            <w:r w:rsidRPr="007F438A">
              <w:rPr>
                <w:sz w:val="20"/>
                <w:szCs w:val="20"/>
                <w:lang w:val="en-GB"/>
              </w:rPr>
              <w:t xml:space="preserve"> </w:t>
            </w:r>
          </w:p>
          <w:p w:rsidR="00AA1C29" w:rsidRPr="007F438A" w:rsidRDefault="00005517" w:rsidP="00046445">
            <w:pPr>
              <w:pStyle w:val="ECDCnormal"/>
              <w:spacing w:line="276" w:lineRule="auto"/>
              <w:rPr>
                <w:b w:val="0"/>
                <w:sz w:val="20"/>
                <w:szCs w:val="20"/>
                <w:lang w:val="en-GB"/>
              </w:rPr>
            </w:pPr>
            <w:r w:rsidRPr="007F438A">
              <w:rPr>
                <w:noProof/>
                <w:sz w:val="20"/>
                <w:szCs w:val="20"/>
                <w:lang w:val="sv-SE" w:eastAsia="sv-SE"/>
              </w:rPr>
              <w:drawing>
                <wp:anchor distT="0" distB="0" distL="114300" distR="114300" simplePos="0" relativeHeight="252396032" behindDoc="0" locked="0" layoutInCell="1" allowOverlap="1" wp14:anchorId="0CB902E0" wp14:editId="30B00871">
                  <wp:simplePos x="0" y="0"/>
                  <wp:positionH relativeFrom="column">
                    <wp:posOffset>-2540</wp:posOffset>
                  </wp:positionH>
                  <wp:positionV relativeFrom="paragraph">
                    <wp:posOffset>-1539875</wp:posOffset>
                  </wp:positionV>
                  <wp:extent cx="2447925" cy="1835785"/>
                  <wp:effectExtent l="0" t="0" r="9525"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AA1C29" w:rsidRPr="007F438A">
              <w:rPr>
                <w:sz w:val="20"/>
                <w:szCs w:val="20"/>
                <w:lang w:val="en-GB"/>
              </w:rPr>
              <w:t xml:space="preserve">Figure 1 </w:t>
            </w:r>
            <w:r w:rsidR="00AA1C29" w:rsidRPr="007F438A">
              <w:rPr>
                <w:b w:val="0"/>
                <w:sz w:val="20"/>
                <w:szCs w:val="20"/>
                <w:lang w:val="en-GB"/>
              </w:rPr>
              <w:t xml:space="preserve">shows the decrease in the </w:t>
            </w:r>
            <w:r w:rsidR="00BE7470" w:rsidRPr="007F438A">
              <w:rPr>
                <w:b w:val="0"/>
                <w:sz w:val="20"/>
                <w:szCs w:val="20"/>
                <w:lang w:val="en-GB"/>
              </w:rPr>
              <w:t>incidence</w:t>
            </w:r>
            <w:r w:rsidR="00AA1C29" w:rsidRPr="007F438A">
              <w:rPr>
                <w:b w:val="0"/>
                <w:sz w:val="20"/>
                <w:szCs w:val="20"/>
                <w:lang w:val="en-GB"/>
              </w:rPr>
              <w:t xml:space="preserve"> of antibiotic prescriptions for children and adolescents between 1990 and 2000.</w:t>
            </w:r>
          </w:p>
          <w:p w:rsidR="00AA1C29" w:rsidRPr="007F438A" w:rsidRDefault="00AA1C29" w:rsidP="007A22BC">
            <w:pPr>
              <w:pStyle w:val="ECDCnormal"/>
              <w:numPr>
                <w:ilvl w:val="0"/>
                <w:numId w:val="19"/>
              </w:numPr>
              <w:spacing w:line="276" w:lineRule="auto"/>
              <w:ind w:left="311" w:hanging="311"/>
              <w:rPr>
                <w:b w:val="0"/>
                <w:sz w:val="20"/>
                <w:szCs w:val="20"/>
                <w:lang w:val="en-GB"/>
              </w:rPr>
            </w:pPr>
            <w:r w:rsidRPr="007F438A">
              <w:rPr>
                <w:b w:val="0"/>
                <w:sz w:val="20"/>
                <w:szCs w:val="20"/>
                <w:lang w:val="en-GB"/>
              </w:rPr>
              <w:t>Even though prescribing rates decreased, data suggested that, for all ages combined, more that 10 million antibiotic courses were prescribed each year for viral conditions that do not benefit from antibiotics.</w:t>
            </w:r>
          </w:p>
          <w:p w:rsidR="00AA1C29" w:rsidRPr="007F438A" w:rsidRDefault="00AA1C29" w:rsidP="00046445">
            <w:pPr>
              <w:pStyle w:val="ECDCnormal"/>
              <w:spacing w:line="276" w:lineRule="auto"/>
              <w:rPr>
                <w:b w:val="0"/>
                <w:sz w:val="20"/>
                <w:szCs w:val="20"/>
                <w:lang w:val="en-GB"/>
              </w:rPr>
            </w:pPr>
            <w:r w:rsidRPr="007F438A">
              <w:rPr>
                <w:sz w:val="20"/>
                <w:szCs w:val="20"/>
                <w:lang w:val="en-GB"/>
              </w:rPr>
              <w:t xml:space="preserve">Figure 2 </w:t>
            </w:r>
            <w:r w:rsidRPr="007F438A">
              <w:rPr>
                <w:b w:val="0"/>
                <w:sz w:val="20"/>
                <w:szCs w:val="20"/>
                <w:lang w:val="en-GB"/>
              </w:rPr>
              <w:t>shows the increased use of broad-spectrum antibiotics by clinicians.</w:t>
            </w:r>
          </w:p>
          <w:p w:rsidR="00AA1C29" w:rsidRPr="007F438A" w:rsidRDefault="00AA1C29" w:rsidP="007A22BC">
            <w:pPr>
              <w:pStyle w:val="ECDCnormal"/>
              <w:numPr>
                <w:ilvl w:val="0"/>
                <w:numId w:val="19"/>
              </w:numPr>
              <w:spacing w:line="276" w:lineRule="auto"/>
              <w:ind w:left="311" w:hanging="311"/>
              <w:rPr>
                <w:b w:val="0"/>
                <w:sz w:val="20"/>
                <w:szCs w:val="20"/>
                <w:lang w:val="en-GB"/>
              </w:rPr>
            </w:pPr>
            <w:r w:rsidRPr="007F438A">
              <w:rPr>
                <w:b w:val="0"/>
                <w:sz w:val="20"/>
                <w:szCs w:val="20"/>
                <w:lang w:val="en-GB"/>
              </w:rPr>
              <w:t>From 1991 to 1999, the use of broad-spectrum antibiotics doubled among adults (from 24% to 48% antibiotic prescriptions). Among children, the use of broad-spectrum antibiotics increased from 23% to 40% of all antibiotic prescriptions.</w:t>
            </w:r>
          </w:p>
          <w:p w:rsidR="00AA1C29" w:rsidRPr="007F438A" w:rsidRDefault="00AA1C29" w:rsidP="00F8041C">
            <w:pPr>
              <w:pStyle w:val="ECDCnormal"/>
              <w:spacing w:line="276" w:lineRule="auto"/>
              <w:rPr>
                <w:sz w:val="16"/>
                <w:szCs w:val="16"/>
                <w:lang w:val="en-GB"/>
              </w:rPr>
            </w:pPr>
            <w:r w:rsidRPr="007F438A">
              <w:rPr>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tc>
      </w:tr>
      <w:tr w:rsidR="00234134"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hideMark/>
          </w:tcPr>
          <w:p w:rsidR="00234134" w:rsidRPr="007F438A" w:rsidRDefault="00234134" w:rsidP="00046445">
            <w:pPr>
              <w:pStyle w:val="ECDCnormal"/>
              <w:spacing w:line="276" w:lineRule="auto"/>
              <w:rPr>
                <w:b w:val="0"/>
                <w:sz w:val="20"/>
                <w:szCs w:val="20"/>
                <w:lang w:val="en-GB"/>
              </w:rPr>
            </w:pPr>
            <w:r w:rsidRPr="007F438A">
              <w:rPr>
                <w:b w:val="0"/>
                <w:sz w:val="20"/>
                <w:szCs w:val="20"/>
                <w:lang w:val="en-GB"/>
              </w:rPr>
              <w:t>During the second half of the 1990’s, CDC, many state and local health departments, and other organisations responded to the increased incidence in antibiotic prescribing and the prevalence of antibiotic resistance by designing and implementing interventions to promote appropriate antibiotic prescribing in the community.</w:t>
            </w:r>
          </w:p>
          <w:p w:rsidR="00234134" w:rsidRPr="007F438A" w:rsidRDefault="00234134" w:rsidP="007A22BC">
            <w:pPr>
              <w:pStyle w:val="ECDCnormal"/>
              <w:numPr>
                <w:ilvl w:val="0"/>
                <w:numId w:val="19"/>
              </w:numPr>
              <w:spacing w:line="276" w:lineRule="auto"/>
              <w:ind w:left="4395" w:hanging="4395"/>
              <w:rPr>
                <w:b w:val="0"/>
                <w:sz w:val="20"/>
                <w:szCs w:val="20"/>
                <w:lang w:val="en-GB"/>
              </w:rPr>
            </w:pPr>
            <w:r w:rsidRPr="007F438A">
              <w:rPr>
                <w:b w:val="0"/>
                <w:sz w:val="20"/>
                <w:szCs w:val="20"/>
                <w:lang w:val="en-GB"/>
              </w:rPr>
              <w:t>CDC used the socio-ecological framework to describe factors contributing to antibiotic prescription and use.</w:t>
            </w:r>
          </w:p>
          <w:p w:rsidR="00234134" w:rsidRPr="007F438A" w:rsidRDefault="009645F8" w:rsidP="007A22BC">
            <w:pPr>
              <w:pStyle w:val="ECDCnormal"/>
              <w:numPr>
                <w:ilvl w:val="0"/>
                <w:numId w:val="19"/>
              </w:numPr>
              <w:spacing w:line="276" w:lineRule="auto"/>
              <w:ind w:left="4395" w:hanging="4395"/>
              <w:rPr>
                <w:b w:val="0"/>
                <w:sz w:val="20"/>
                <w:szCs w:val="20"/>
                <w:lang w:val="en-GB"/>
              </w:rPr>
            </w:pPr>
            <w:r w:rsidRPr="007F438A">
              <w:rPr>
                <w:noProof/>
                <w:lang w:val="sv-SE" w:eastAsia="sv-SE"/>
              </w:rPr>
              <w:drawing>
                <wp:anchor distT="0" distB="0" distL="114300" distR="114300" simplePos="0" relativeHeight="252165632" behindDoc="0" locked="0" layoutInCell="1" allowOverlap="1" wp14:anchorId="6C40B250" wp14:editId="09058A0C">
                  <wp:simplePos x="0" y="0"/>
                  <wp:positionH relativeFrom="column">
                    <wp:posOffset>635</wp:posOffset>
                  </wp:positionH>
                  <wp:positionV relativeFrom="paragraph">
                    <wp:posOffset>-1176655</wp:posOffset>
                  </wp:positionV>
                  <wp:extent cx="2446655" cy="1835150"/>
                  <wp:effectExtent l="0" t="0" r="0" b="0"/>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14:sizeRelH relativeFrom="page">
                    <wp14:pctWidth>0</wp14:pctWidth>
                  </wp14:sizeRelH>
                  <wp14:sizeRelV relativeFrom="page">
                    <wp14:pctHeight>0</wp14:pctHeight>
                  </wp14:sizeRelV>
                </wp:anchor>
              </w:drawing>
            </w:r>
            <w:r w:rsidR="00234134" w:rsidRPr="007F438A">
              <w:rPr>
                <w:b w:val="0"/>
                <w:sz w:val="20"/>
                <w:szCs w:val="20"/>
                <w:lang w:val="en-GB"/>
              </w:rPr>
              <w:t>The socio-ecological framework recognises the contributions of both individual influences (e.g. knowledge, attitudes, skills) and social environmental influences (e.g. social norms, organisational policies and practices) on health behaviour.</w:t>
            </w:r>
          </w:p>
          <w:p w:rsidR="00234134" w:rsidRPr="007F438A" w:rsidRDefault="00234134" w:rsidP="00046445">
            <w:pPr>
              <w:pStyle w:val="ECDCnormal"/>
              <w:spacing w:line="276" w:lineRule="auto"/>
              <w:rPr>
                <w:b w:val="0"/>
                <w:sz w:val="20"/>
                <w:szCs w:val="20"/>
                <w:lang w:val="en-GB"/>
              </w:rPr>
            </w:pPr>
            <w:r w:rsidRPr="007F438A">
              <w:rPr>
                <w:b w:val="0"/>
                <w:sz w:val="20"/>
                <w:szCs w:val="20"/>
                <w:lang w:val="en-GB"/>
              </w:rPr>
              <w:lastRenderedPageBreak/>
              <w:t>The outcome of interest - ”appropriate antibiotic use”- was analysed taking the following factors into account:</w:t>
            </w:r>
          </w:p>
          <w:p w:rsidR="00234134" w:rsidRPr="007F438A" w:rsidRDefault="00234134" w:rsidP="007A22BC">
            <w:pPr>
              <w:pStyle w:val="ECDCnormal"/>
              <w:numPr>
                <w:ilvl w:val="3"/>
                <w:numId w:val="18"/>
              </w:numPr>
              <w:spacing w:line="276" w:lineRule="auto"/>
              <w:ind w:left="311" w:hanging="284"/>
              <w:rPr>
                <w:b w:val="0"/>
                <w:sz w:val="20"/>
                <w:szCs w:val="20"/>
                <w:lang w:val="en-GB"/>
              </w:rPr>
            </w:pPr>
            <w:r w:rsidRPr="007F438A">
              <w:rPr>
                <w:sz w:val="20"/>
                <w:szCs w:val="20"/>
                <w:lang w:val="en-GB"/>
              </w:rPr>
              <w:t>Individual factors:</w:t>
            </w:r>
            <w:r w:rsidRPr="007F438A">
              <w:rPr>
                <w:b w:val="0"/>
                <w:sz w:val="20"/>
                <w:szCs w:val="20"/>
                <w:lang w:val="en-GB"/>
              </w:rPr>
              <w:t xml:space="preserve"> knowledge, attitudes, behaviours and skills.</w:t>
            </w:r>
          </w:p>
          <w:p w:rsidR="00234134" w:rsidRPr="007F438A" w:rsidRDefault="00234134" w:rsidP="007A22BC">
            <w:pPr>
              <w:pStyle w:val="ECDCnormal"/>
              <w:numPr>
                <w:ilvl w:val="0"/>
                <w:numId w:val="18"/>
              </w:numPr>
              <w:spacing w:line="276" w:lineRule="auto"/>
              <w:ind w:left="311" w:hanging="284"/>
              <w:rPr>
                <w:b w:val="0"/>
                <w:sz w:val="20"/>
                <w:szCs w:val="20"/>
                <w:lang w:val="en-GB"/>
              </w:rPr>
            </w:pPr>
            <w:r w:rsidRPr="007F438A">
              <w:rPr>
                <w:sz w:val="20"/>
                <w:szCs w:val="20"/>
                <w:lang w:val="en-GB"/>
              </w:rPr>
              <w:t xml:space="preserve">Interpersonal (groups or social networks) factors: </w:t>
            </w:r>
            <w:r w:rsidRPr="007F438A">
              <w:rPr>
                <w:b w:val="0"/>
                <w:sz w:val="20"/>
                <w:szCs w:val="20"/>
                <w:lang w:val="en-GB"/>
              </w:rPr>
              <w:t>including family, work and friendship networks.</w:t>
            </w:r>
          </w:p>
          <w:p w:rsidR="00234134" w:rsidRPr="007F438A" w:rsidRDefault="00234134" w:rsidP="007A22BC">
            <w:pPr>
              <w:pStyle w:val="ECDCnormal"/>
              <w:numPr>
                <w:ilvl w:val="0"/>
                <w:numId w:val="18"/>
              </w:numPr>
              <w:spacing w:line="276" w:lineRule="auto"/>
              <w:ind w:left="311" w:hanging="284"/>
              <w:rPr>
                <w:sz w:val="20"/>
                <w:szCs w:val="20"/>
                <w:lang w:val="en-GB"/>
              </w:rPr>
            </w:pPr>
            <w:r w:rsidRPr="007F438A">
              <w:rPr>
                <w:sz w:val="20"/>
                <w:szCs w:val="20"/>
                <w:lang w:val="en-GB"/>
              </w:rPr>
              <w:t>Organisational factors:</w:t>
            </w:r>
            <w:r w:rsidRPr="007F438A">
              <w:rPr>
                <w:b w:val="0"/>
                <w:sz w:val="20"/>
                <w:szCs w:val="20"/>
                <w:lang w:val="en-GB"/>
              </w:rPr>
              <w:t xml:space="preserve"> social institutions and their organisational characteristics.</w:t>
            </w:r>
          </w:p>
          <w:p w:rsidR="00234134" w:rsidRPr="007F438A" w:rsidRDefault="000B349D" w:rsidP="007A22BC">
            <w:pPr>
              <w:pStyle w:val="ECDCnormal"/>
              <w:numPr>
                <w:ilvl w:val="0"/>
                <w:numId w:val="18"/>
              </w:numPr>
              <w:spacing w:line="276" w:lineRule="auto"/>
              <w:ind w:left="311" w:hanging="284"/>
              <w:rPr>
                <w:sz w:val="20"/>
                <w:szCs w:val="20"/>
                <w:lang w:val="en-GB"/>
              </w:rPr>
            </w:pPr>
            <w:r w:rsidRPr="007F438A">
              <w:rPr>
                <w:sz w:val="20"/>
                <w:szCs w:val="20"/>
                <w:lang w:val="en-GB"/>
              </w:rPr>
              <w:t>P</w:t>
            </w:r>
            <w:r w:rsidR="00234134" w:rsidRPr="007F438A">
              <w:rPr>
                <w:sz w:val="20"/>
                <w:szCs w:val="20"/>
                <w:lang w:val="en-GB"/>
              </w:rPr>
              <w:t>olicy</w:t>
            </w:r>
            <w:r w:rsidRPr="007F438A">
              <w:rPr>
                <w:sz w:val="20"/>
                <w:szCs w:val="20"/>
                <w:lang w:val="en-GB"/>
              </w:rPr>
              <w:t xml:space="preserve"> factors</w:t>
            </w:r>
            <w:r w:rsidR="00234134" w:rsidRPr="007F438A">
              <w:rPr>
                <w:sz w:val="20"/>
                <w:szCs w:val="20"/>
                <w:lang w:val="en-GB"/>
              </w:rPr>
              <w:t>:</w:t>
            </w:r>
            <w:r w:rsidR="00234134" w:rsidRPr="007F438A">
              <w:rPr>
                <w:b w:val="0"/>
                <w:sz w:val="20"/>
                <w:szCs w:val="20"/>
                <w:lang w:val="en-GB"/>
              </w:rPr>
              <w:t xml:space="preserve"> laws and policies.</w:t>
            </w:r>
          </w:p>
          <w:p w:rsidR="00234134" w:rsidRPr="007F438A" w:rsidRDefault="00234134" w:rsidP="00F8041C">
            <w:pPr>
              <w:pStyle w:val="ECDCnormal"/>
              <w:spacing w:line="276" w:lineRule="auto"/>
              <w:rPr>
                <w:sz w:val="16"/>
                <w:szCs w:val="16"/>
                <w:lang w:val="en-GB"/>
              </w:rPr>
            </w:pPr>
            <w:r w:rsidRPr="007F438A">
              <w:rPr>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tc>
      </w:tr>
      <w:tr w:rsidR="00AA1C29" w:rsidRPr="007F438A" w:rsidTr="003B5EB9">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hideMark/>
          </w:tcPr>
          <w:p w:rsidR="00AA1C29" w:rsidRPr="007F438A" w:rsidRDefault="00AA1C29" w:rsidP="00AA1C29">
            <w:pPr>
              <w:pStyle w:val="ECDCnormal"/>
              <w:spacing w:line="276" w:lineRule="auto"/>
              <w:rPr>
                <w:sz w:val="20"/>
                <w:szCs w:val="20"/>
                <w:lang w:val="en-GB"/>
              </w:rPr>
            </w:pPr>
            <w:r w:rsidRPr="007F438A">
              <w:rPr>
                <w:sz w:val="20"/>
                <w:szCs w:val="20"/>
                <w:u w:val="single"/>
                <w:lang w:val="en-GB"/>
              </w:rPr>
              <w:t>Patients/parents</w:t>
            </w:r>
            <w:r w:rsidRPr="007F438A">
              <w:rPr>
                <w:sz w:val="20"/>
                <w:szCs w:val="20"/>
                <w:lang w:val="en-GB"/>
              </w:rPr>
              <w:t>:</w:t>
            </w:r>
          </w:p>
          <w:p w:rsidR="00AA1C29" w:rsidRPr="007F438A" w:rsidRDefault="00AA1C29" w:rsidP="007A22BC">
            <w:pPr>
              <w:pStyle w:val="ECDCnormal"/>
              <w:numPr>
                <w:ilvl w:val="0"/>
                <w:numId w:val="19"/>
              </w:numPr>
              <w:spacing w:line="276" w:lineRule="auto"/>
              <w:ind w:left="4395" w:hanging="4395"/>
              <w:rPr>
                <w:b w:val="0"/>
                <w:sz w:val="20"/>
                <w:szCs w:val="20"/>
                <w:lang w:val="en-GB"/>
              </w:rPr>
            </w:pPr>
            <w:r w:rsidRPr="007F438A">
              <w:rPr>
                <w:sz w:val="20"/>
                <w:szCs w:val="20"/>
                <w:lang w:val="en-GB"/>
              </w:rPr>
              <w:t>Knowledge, beliefs and attitudes towards antibiotic use:</w:t>
            </w:r>
            <w:r w:rsidRPr="007F438A">
              <w:rPr>
                <w:b w:val="0"/>
                <w:sz w:val="20"/>
                <w:szCs w:val="20"/>
                <w:lang w:val="en-GB"/>
              </w:rPr>
              <w:t xml:space="preserve"> including their knowledge on the usefulness of antibiotics and their beliefs and attitudes towards previous antibiotic use.</w:t>
            </w:r>
          </w:p>
          <w:p w:rsidR="00AA1C29" w:rsidRPr="007F438A" w:rsidRDefault="00AA1C29" w:rsidP="007A22BC">
            <w:pPr>
              <w:pStyle w:val="ECDCnormal"/>
              <w:numPr>
                <w:ilvl w:val="0"/>
                <w:numId w:val="19"/>
              </w:numPr>
              <w:spacing w:line="276" w:lineRule="auto"/>
              <w:ind w:left="4395" w:hanging="4395"/>
              <w:rPr>
                <w:sz w:val="20"/>
                <w:szCs w:val="20"/>
                <w:lang w:val="en-GB"/>
              </w:rPr>
            </w:pPr>
            <w:r w:rsidRPr="007F438A">
              <w:rPr>
                <w:sz w:val="20"/>
                <w:szCs w:val="20"/>
                <w:lang w:val="en-GB"/>
              </w:rPr>
              <w:t>Expectations:</w:t>
            </w:r>
            <w:r w:rsidRPr="007F438A">
              <w:rPr>
                <w:b w:val="0"/>
                <w:sz w:val="20"/>
                <w:szCs w:val="20"/>
                <w:lang w:val="en-GB"/>
              </w:rPr>
              <w:t xml:space="preserve"> for antibiotics.</w:t>
            </w:r>
          </w:p>
          <w:p w:rsidR="00AA1C29" w:rsidRPr="007F438A" w:rsidRDefault="00AA1C29" w:rsidP="007A22BC">
            <w:pPr>
              <w:pStyle w:val="ECDCnormal"/>
              <w:numPr>
                <w:ilvl w:val="0"/>
                <w:numId w:val="19"/>
              </w:numPr>
              <w:spacing w:line="276" w:lineRule="auto"/>
              <w:ind w:left="4395" w:hanging="4395"/>
              <w:rPr>
                <w:sz w:val="20"/>
                <w:szCs w:val="20"/>
                <w:lang w:val="en-GB"/>
              </w:rPr>
            </w:pPr>
            <w:r w:rsidRPr="007F438A">
              <w:rPr>
                <w:sz w:val="20"/>
                <w:szCs w:val="20"/>
                <w:lang w:val="en-GB"/>
              </w:rPr>
              <w:t>Communication skills:</w:t>
            </w:r>
            <w:r w:rsidRPr="007F438A">
              <w:rPr>
                <w:b w:val="0"/>
                <w:sz w:val="20"/>
                <w:szCs w:val="20"/>
                <w:lang w:val="en-GB"/>
              </w:rPr>
              <w:t xml:space="preserve"> i.e. their skills of communicating with their healthcare provider.</w:t>
            </w:r>
          </w:p>
          <w:p w:rsidR="00AA1C29" w:rsidRPr="007F438A" w:rsidRDefault="00AA1C29" w:rsidP="00AA1C29">
            <w:pPr>
              <w:pStyle w:val="ECDCnormal"/>
              <w:spacing w:line="276" w:lineRule="auto"/>
              <w:ind w:left="3969"/>
              <w:rPr>
                <w:sz w:val="20"/>
                <w:szCs w:val="20"/>
                <w:lang w:val="en-GB"/>
              </w:rPr>
            </w:pPr>
            <w:r w:rsidRPr="007F438A">
              <w:rPr>
                <w:sz w:val="20"/>
                <w:szCs w:val="20"/>
                <w:u w:val="single"/>
                <w:lang w:val="en-GB"/>
              </w:rPr>
              <w:t>Providers</w:t>
            </w:r>
            <w:r w:rsidRPr="007F438A">
              <w:rPr>
                <w:sz w:val="20"/>
                <w:szCs w:val="20"/>
                <w:lang w:val="en-GB"/>
              </w:rPr>
              <w:t>:</w:t>
            </w:r>
          </w:p>
          <w:p w:rsidR="00AA1C29" w:rsidRPr="007F438A" w:rsidRDefault="00AA1C29" w:rsidP="007A22BC">
            <w:pPr>
              <w:pStyle w:val="ECDCnormal"/>
              <w:numPr>
                <w:ilvl w:val="0"/>
                <w:numId w:val="19"/>
              </w:numPr>
              <w:spacing w:line="276" w:lineRule="auto"/>
              <w:ind w:left="4395" w:hanging="4395"/>
              <w:rPr>
                <w:sz w:val="20"/>
                <w:szCs w:val="20"/>
                <w:lang w:val="en-GB"/>
              </w:rPr>
            </w:pPr>
            <w:r w:rsidRPr="007F438A">
              <w:rPr>
                <w:sz w:val="20"/>
                <w:szCs w:val="20"/>
                <w:lang w:val="en-GB"/>
              </w:rPr>
              <w:t>Knowledge, beliefs and attitudes towards antibiotic prescribing</w:t>
            </w:r>
          </w:p>
          <w:p w:rsidR="00AA1C29" w:rsidRPr="007F438A" w:rsidRDefault="009645F8" w:rsidP="007A22BC">
            <w:pPr>
              <w:pStyle w:val="ECDCnormal"/>
              <w:numPr>
                <w:ilvl w:val="0"/>
                <w:numId w:val="19"/>
              </w:numPr>
              <w:spacing w:line="276" w:lineRule="auto"/>
              <w:ind w:left="311" w:hanging="311"/>
              <w:rPr>
                <w:sz w:val="20"/>
                <w:szCs w:val="20"/>
                <w:lang w:val="en-GB"/>
              </w:rPr>
            </w:pPr>
            <w:r w:rsidRPr="007F438A">
              <w:rPr>
                <w:noProof/>
                <w:lang w:val="sv-SE" w:eastAsia="sv-SE"/>
              </w:rPr>
              <w:drawing>
                <wp:anchor distT="0" distB="0" distL="114300" distR="114300" simplePos="0" relativeHeight="252167680" behindDoc="0" locked="0" layoutInCell="1" allowOverlap="1" wp14:anchorId="348D9FE3" wp14:editId="383BA3C7">
                  <wp:simplePos x="0" y="0"/>
                  <wp:positionH relativeFrom="column">
                    <wp:posOffset>-635</wp:posOffset>
                  </wp:positionH>
                  <wp:positionV relativeFrom="paragraph">
                    <wp:posOffset>-1884680</wp:posOffset>
                  </wp:positionV>
                  <wp:extent cx="2446655" cy="1835150"/>
                  <wp:effectExtent l="0" t="0" r="0"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14:sizeRelH relativeFrom="page">
                    <wp14:pctWidth>0</wp14:pctWidth>
                  </wp14:sizeRelH>
                  <wp14:sizeRelV relativeFrom="page">
                    <wp14:pctHeight>0</wp14:pctHeight>
                  </wp14:sizeRelV>
                </wp:anchor>
              </w:drawing>
            </w:r>
            <w:r w:rsidR="00AA1C29" w:rsidRPr="007F438A">
              <w:rPr>
                <w:sz w:val="20"/>
                <w:szCs w:val="20"/>
                <w:lang w:val="en-GB"/>
              </w:rPr>
              <w:t>Perceptions on patients’ demand/satisfaction:</w:t>
            </w:r>
            <w:r w:rsidR="00AA1C29" w:rsidRPr="007F438A">
              <w:rPr>
                <w:b w:val="0"/>
                <w:sz w:val="20"/>
                <w:szCs w:val="20"/>
                <w:lang w:val="en-GB"/>
              </w:rPr>
              <w:t xml:space="preserve"> patient demands for antibiotics.</w:t>
            </w:r>
          </w:p>
          <w:p w:rsidR="00AA1C29" w:rsidRPr="007F438A" w:rsidRDefault="00AA1C29" w:rsidP="007A22BC">
            <w:pPr>
              <w:pStyle w:val="ECDCnormal"/>
              <w:numPr>
                <w:ilvl w:val="0"/>
                <w:numId w:val="19"/>
              </w:numPr>
              <w:spacing w:line="276" w:lineRule="auto"/>
              <w:ind w:left="311" w:hanging="311"/>
              <w:rPr>
                <w:sz w:val="20"/>
                <w:szCs w:val="20"/>
                <w:lang w:val="en-GB"/>
              </w:rPr>
            </w:pPr>
            <w:r w:rsidRPr="007F438A">
              <w:rPr>
                <w:sz w:val="20"/>
                <w:szCs w:val="20"/>
                <w:lang w:val="en-GB"/>
              </w:rPr>
              <w:t>Diagnostic uncertainty</w:t>
            </w:r>
          </w:p>
          <w:p w:rsidR="00AA1C29" w:rsidRPr="007F438A" w:rsidRDefault="00AA1C29" w:rsidP="007A22BC">
            <w:pPr>
              <w:pStyle w:val="ECDCnormal"/>
              <w:numPr>
                <w:ilvl w:val="0"/>
                <w:numId w:val="19"/>
              </w:numPr>
              <w:spacing w:line="276" w:lineRule="auto"/>
              <w:ind w:left="311" w:hanging="311"/>
              <w:rPr>
                <w:b w:val="0"/>
                <w:sz w:val="20"/>
                <w:szCs w:val="20"/>
                <w:lang w:val="en-GB"/>
              </w:rPr>
            </w:pPr>
            <w:r w:rsidRPr="007F438A">
              <w:rPr>
                <w:sz w:val="20"/>
                <w:szCs w:val="20"/>
                <w:lang w:val="en-GB"/>
              </w:rPr>
              <w:t>Fear:</w:t>
            </w:r>
            <w:r w:rsidRPr="007F438A">
              <w:rPr>
                <w:b w:val="0"/>
                <w:sz w:val="20"/>
                <w:szCs w:val="20"/>
                <w:lang w:val="en-GB"/>
              </w:rPr>
              <w:t xml:space="preserve"> that patients will not return for follow-up visits.</w:t>
            </w:r>
          </w:p>
          <w:p w:rsidR="00AA1C29" w:rsidRPr="007F438A" w:rsidRDefault="00AA1C29" w:rsidP="00F8041C">
            <w:pPr>
              <w:pStyle w:val="ECDCnormal"/>
              <w:spacing w:line="276" w:lineRule="auto"/>
              <w:rPr>
                <w:sz w:val="16"/>
                <w:szCs w:val="16"/>
                <w:lang w:val="en-GB"/>
              </w:rPr>
            </w:pPr>
            <w:r w:rsidRPr="007F438A">
              <w:rPr>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tc>
      </w:tr>
      <w:tr w:rsidR="00BE7470"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hideMark/>
          </w:tcPr>
          <w:p w:rsidR="00BE7470" w:rsidRPr="007F438A" w:rsidRDefault="00BE7470" w:rsidP="007A22BC">
            <w:pPr>
              <w:pStyle w:val="ECDCnormal"/>
              <w:numPr>
                <w:ilvl w:val="0"/>
                <w:numId w:val="168"/>
              </w:numPr>
              <w:spacing w:line="276" w:lineRule="auto"/>
              <w:ind w:left="4395" w:hanging="4395"/>
              <w:rPr>
                <w:b w:val="0"/>
                <w:sz w:val="20"/>
                <w:szCs w:val="20"/>
                <w:lang w:val="en-GB"/>
              </w:rPr>
            </w:pPr>
            <w:r w:rsidRPr="007F438A">
              <w:rPr>
                <w:b w:val="0"/>
                <w:sz w:val="20"/>
                <w:szCs w:val="20"/>
                <w:lang w:val="en-GB"/>
              </w:rPr>
              <w:t>The dynamics of groups and social networks can also contribute to antibiotic use and prescribing.</w:t>
            </w:r>
          </w:p>
          <w:p w:rsidR="00BE7470" w:rsidRPr="007F438A" w:rsidRDefault="00BE7470" w:rsidP="00BE7470">
            <w:pPr>
              <w:pStyle w:val="ECDCnormal"/>
              <w:spacing w:line="276" w:lineRule="auto"/>
              <w:ind w:left="4395"/>
              <w:rPr>
                <w:b w:val="0"/>
                <w:sz w:val="20"/>
                <w:szCs w:val="20"/>
                <w:lang w:val="en-GB"/>
              </w:rPr>
            </w:pPr>
          </w:p>
          <w:p w:rsidR="00BE7470" w:rsidRPr="007F438A" w:rsidRDefault="00BE7470" w:rsidP="007A22BC">
            <w:pPr>
              <w:pStyle w:val="ECDCnormal"/>
              <w:numPr>
                <w:ilvl w:val="0"/>
                <w:numId w:val="168"/>
              </w:numPr>
              <w:spacing w:line="276" w:lineRule="auto"/>
              <w:ind w:left="4395" w:hanging="4395"/>
              <w:rPr>
                <w:b w:val="0"/>
                <w:sz w:val="20"/>
                <w:szCs w:val="20"/>
                <w:lang w:val="en-GB"/>
              </w:rPr>
            </w:pPr>
            <w:r w:rsidRPr="007F438A">
              <w:rPr>
                <w:b w:val="0"/>
                <w:sz w:val="20"/>
                <w:szCs w:val="20"/>
                <w:lang w:val="en-GB"/>
              </w:rPr>
              <w:t>Consumers may be influenced by the opinions and advice of friends and family.</w:t>
            </w:r>
          </w:p>
          <w:p w:rsidR="00BE7470" w:rsidRPr="007F438A" w:rsidRDefault="00BE7470" w:rsidP="00BE7470">
            <w:pPr>
              <w:pStyle w:val="ECDCnormal"/>
              <w:spacing w:line="276" w:lineRule="auto"/>
              <w:ind w:left="4395"/>
              <w:rPr>
                <w:sz w:val="20"/>
                <w:szCs w:val="20"/>
                <w:lang w:val="en-GB"/>
              </w:rPr>
            </w:pPr>
          </w:p>
          <w:p w:rsidR="00BE7470" w:rsidRPr="007F438A" w:rsidRDefault="00BE7470" w:rsidP="007A22BC">
            <w:pPr>
              <w:pStyle w:val="ECDCnormal"/>
              <w:numPr>
                <w:ilvl w:val="0"/>
                <w:numId w:val="168"/>
              </w:numPr>
              <w:spacing w:line="276" w:lineRule="auto"/>
              <w:ind w:left="4395" w:hanging="4395"/>
              <w:rPr>
                <w:b w:val="0"/>
                <w:sz w:val="20"/>
                <w:szCs w:val="20"/>
                <w:lang w:val="en-GB"/>
              </w:rPr>
            </w:pPr>
            <w:r w:rsidRPr="007F438A">
              <w:rPr>
                <w:sz w:val="20"/>
                <w:szCs w:val="20"/>
                <w:lang w:val="en-GB"/>
              </w:rPr>
              <w:t xml:space="preserve">Work setting: </w:t>
            </w:r>
            <w:r w:rsidRPr="007F438A">
              <w:rPr>
                <w:b w:val="0"/>
                <w:sz w:val="20"/>
                <w:szCs w:val="20"/>
                <w:lang w:val="en-GB"/>
              </w:rPr>
              <w:t>e.g. co-workers.</w:t>
            </w:r>
          </w:p>
          <w:p w:rsidR="00BE7470" w:rsidRPr="007F438A" w:rsidRDefault="009645F8" w:rsidP="007A22BC">
            <w:pPr>
              <w:pStyle w:val="ECDCnormal"/>
              <w:numPr>
                <w:ilvl w:val="0"/>
                <w:numId w:val="168"/>
              </w:numPr>
              <w:spacing w:line="276" w:lineRule="auto"/>
              <w:ind w:left="4395" w:hanging="4395"/>
              <w:rPr>
                <w:b w:val="0"/>
                <w:sz w:val="20"/>
                <w:szCs w:val="20"/>
                <w:lang w:val="en-GB"/>
              </w:rPr>
            </w:pPr>
            <w:r w:rsidRPr="007F438A">
              <w:rPr>
                <w:noProof/>
                <w:lang w:val="sv-SE" w:eastAsia="sv-SE"/>
              </w:rPr>
              <w:drawing>
                <wp:anchor distT="0" distB="0" distL="114300" distR="114300" simplePos="0" relativeHeight="252395008" behindDoc="0" locked="0" layoutInCell="1" allowOverlap="1" wp14:anchorId="6306DABD" wp14:editId="19026F83">
                  <wp:simplePos x="0" y="0"/>
                  <wp:positionH relativeFrom="column">
                    <wp:posOffset>-2540</wp:posOffset>
                  </wp:positionH>
                  <wp:positionV relativeFrom="paragraph">
                    <wp:posOffset>-1171575</wp:posOffset>
                  </wp:positionV>
                  <wp:extent cx="2446655" cy="1835150"/>
                  <wp:effectExtent l="0" t="0" r="0"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14:sizeRelH relativeFrom="page">
                    <wp14:pctWidth>0</wp14:pctWidth>
                  </wp14:sizeRelH>
                  <wp14:sizeRelV relativeFrom="page">
                    <wp14:pctHeight>0</wp14:pctHeight>
                  </wp14:sizeRelV>
                </wp:anchor>
              </w:drawing>
            </w:r>
            <w:r w:rsidR="00BE7470" w:rsidRPr="007F438A">
              <w:rPr>
                <w:b w:val="0"/>
                <w:sz w:val="20"/>
                <w:szCs w:val="20"/>
                <w:lang w:val="en-GB"/>
              </w:rPr>
              <w:t>Social networks among providers in the work setting and professional organisations can influence their prescribing, as can their knowledge and perceptions of the prescribing norms of other providers in the community.</w:t>
            </w:r>
          </w:p>
          <w:p w:rsidR="00BE7470" w:rsidRPr="007F438A" w:rsidRDefault="00BE7470" w:rsidP="00F8041C">
            <w:pPr>
              <w:pStyle w:val="ECDCnormal"/>
              <w:spacing w:line="276" w:lineRule="auto"/>
              <w:rPr>
                <w:sz w:val="16"/>
                <w:szCs w:val="16"/>
                <w:lang w:val="en-GB"/>
              </w:rPr>
            </w:pPr>
            <w:r w:rsidRPr="007F438A">
              <w:rPr>
                <w:bCs w:val="0"/>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tc>
      </w:tr>
      <w:tr w:rsidR="00AA1C29" w:rsidRPr="007F438A" w:rsidTr="003B5EB9">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hideMark/>
          </w:tcPr>
          <w:p w:rsidR="00AA1C29" w:rsidRPr="007F438A" w:rsidRDefault="00005517" w:rsidP="004D1705">
            <w:pPr>
              <w:pStyle w:val="ECDCnormal"/>
              <w:spacing w:line="276" w:lineRule="auto"/>
              <w:rPr>
                <w:b w:val="0"/>
                <w:sz w:val="20"/>
                <w:szCs w:val="20"/>
                <w:lang w:val="en-GB"/>
              </w:rPr>
            </w:pPr>
            <w:r w:rsidRPr="007F438A">
              <w:rPr>
                <w:b w:val="0"/>
                <w:sz w:val="20"/>
                <w:szCs w:val="20"/>
                <w:lang w:val="en-GB"/>
              </w:rPr>
              <w:t xml:space="preserve"> </w:t>
            </w:r>
            <w:r w:rsidR="00AA1C29" w:rsidRPr="007F438A">
              <w:rPr>
                <w:b w:val="0"/>
                <w:sz w:val="20"/>
                <w:szCs w:val="20"/>
                <w:lang w:val="en-GB"/>
              </w:rPr>
              <w:t>A variety of institutional and organisational factors contributed to antibiotic use:</w:t>
            </w:r>
          </w:p>
          <w:p w:rsidR="00AA1C29" w:rsidRPr="007F438A" w:rsidRDefault="00AA1C29" w:rsidP="007A22BC">
            <w:pPr>
              <w:pStyle w:val="ECDCnormal"/>
              <w:numPr>
                <w:ilvl w:val="0"/>
                <w:numId w:val="19"/>
              </w:numPr>
              <w:spacing w:line="276" w:lineRule="auto"/>
              <w:ind w:left="4395" w:hanging="4367"/>
              <w:rPr>
                <w:b w:val="0"/>
                <w:sz w:val="20"/>
                <w:szCs w:val="20"/>
                <w:lang w:val="en-GB"/>
              </w:rPr>
            </w:pPr>
            <w:r w:rsidRPr="007F438A">
              <w:rPr>
                <w:b w:val="0"/>
                <w:sz w:val="20"/>
                <w:szCs w:val="20"/>
                <w:lang w:val="en-GB"/>
              </w:rPr>
              <w:t>Parents stated the need to administer antibiotics before sending a child back to day care; an important factor which fuelled their expectations for antibiotics.</w:t>
            </w:r>
          </w:p>
          <w:p w:rsidR="00AA1C29" w:rsidRPr="007F438A" w:rsidRDefault="00AA1C29" w:rsidP="007A22BC">
            <w:pPr>
              <w:pStyle w:val="ECDCnormal"/>
              <w:numPr>
                <w:ilvl w:val="0"/>
                <w:numId w:val="19"/>
              </w:numPr>
              <w:spacing w:line="276" w:lineRule="auto"/>
              <w:ind w:left="4395" w:hanging="4395"/>
              <w:rPr>
                <w:b w:val="0"/>
                <w:sz w:val="20"/>
                <w:szCs w:val="20"/>
                <w:lang w:val="en-GB"/>
              </w:rPr>
            </w:pPr>
            <w:r w:rsidRPr="007F438A">
              <w:rPr>
                <w:b w:val="0"/>
                <w:sz w:val="20"/>
                <w:szCs w:val="20"/>
                <w:lang w:val="en-GB"/>
              </w:rPr>
              <w:t>Policies in the workplace can affect expectations for and receipt of antibiotics if workers are not permitted to return to work without having received antibiotic treatment.</w:t>
            </w:r>
          </w:p>
          <w:p w:rsidR="00AA1C29" w:rsidRPr="007F438A" w:rsidRDefault="00AA1C29" w:rsidP="004D1705">
            <w:pPr>
              <w:pStyle w:val="ECDCnormal"/>
              <w:spacing w:line="276" w:lineRule="auto"/>
              <w:ind w:left="28"/>
              <w:rPr>
                <w:b w:val="0"/>
                <w:sz w:val="20"/>
                <w:szCs w:val="20"/>
                <w:lang w:val="en-GB"/>
              </w:rPr>
            </w:pPr>
          </w:p>
          <w:p w:rsidR="00AA1C29" w:rsidRPr="007F438A" w:rsidRDefault="00005517" w:rsidP="004D1705">
            <w:pPr>
              <w:pStyle w:val="ECDCnormal"/>
              <w:spacing w:line="276" w:lineRule="auto"/>
              <w:ind w:left="28"/>
              <w:rPr>
                <w:b w:val="0"/>
                <w:sz w:val="20"/>
                <w:szCs w:val="20"/>
                <w:lang w:val="en-GB"/>
              </w:rPr>
            </w:pPr>
            <w:r w:rsidRPr="007F438A">
              <w:rPr>
                <w:noProof/>
                <w:sz w:val="20"/>
                <w:szCs w:val="20"/>
                <w:lang w:val="sv-SE" w:eastAsia="sv-SE"/>
              </w:rPr>
              <w:lastRenderedPageBreak/>
              <w:drawing>
                <wp:anchor distT="0" distB="0" distL="114300" distR="114300" simplePos="0" relativeHeight="252407296" behindDoc="0" locked="0" layoutInCell="1" allowOverlap="1" wp14:anchorId="0D7CA8D1" wp14:editId="0265248F">
                  <wp:simplePos x="0" y="0"/>
                  <wp:positionH relativeFrom="column">
                    <wp:posOffset>-2540</wp:posOffset>
                  </wp:positionH>
                  <wp:positionV relativeFrom="paragraph">
                    <wp:posOffset>-1706880</wp:posOffset>
                  </wp:positionV>
                  <wp:extent cx="2447925" cy="1835785"/>
                  <wp:effectExtent l="0" t="0" r="9525" b="0"/>
                  <wp:wrapSquare wrapText="bothSides"/>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AA1C29" w:rsidRPr="007F438A">
              <w:rPr>
                <w:b w:val="0"/>
                <w:sz w:val="20"/>
                <w:szCs w:val="20"/>
                <w:lang w:val="en-GB"/>
              </w:rPr>
              <w:t>Managed care</w:t>
            </w:r>
            <w:r w:rsidR="00AA1C29" w:rsidRPr="007F438A">
              <w:rPr>
                <w:b w:val="0"/>
                <w:sz w:val="20"/>
                <w:szCs w:val="20"/>
                <w:vertAlign w:val="superscript"/>
                <w:lang w:val="en-GB"/>
              </w:rPr>
              <w:t>*</w:t>
            </w:r>
            <w:r w:rsidR="00AA1C29" w:rsidRPr="007F438A">
              <w:rPr>
                <w:b w:val="0"/>
                <w:sz w:val="20"/>
                <w:szCs w:val="20"/>
                <w:lang w:val="en-GB"/>
              </w:rPr>
              <w:t xml:space="preserve"> system policies also had an effect on doctors’ behaviours. Doctors often felt pressured to reduce the duration of visits and prescribing antibiotics may have been seen as the quickest way to end a visit.</w:t>
            </w:r>
          </w:p>
          <w:p w:rsidR="00AA1C29" w:rsidRPr="007F438A" w:rsidRDefault="00AA1C29" w:rsidP="00F8041C">
            <w:pPr>
              <w:pStyle w:val="ECDCnormal"/>
              <w:spacing w:line="276" w:lineRule="auto"/>
              <w:rPr>
                <w:b w:val="0"/>
                <w:sz w:val="16"/>
                <w:szCs w:val="16"/>
                <w:lang w:val="en-GB"/>
              </w:rPr>
            </w:pPr>
            <w:r w:rsidRPr="007F438A">
              <w:rPr>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p w:rsidR="00AA1C29" w:rsidRPr="007F438A" w:rsidRDefault="00AA1C29" w:rsidP="00F8041C">
            <w:pPr>
              <w:pStyle w:val="ECDCnormal"/>
              <w:spacing w:line="276" w:lineRule="auto"/>
              <w:rPr>
                <w:b w:val="0"/>
                <w:sz w:val="16"/>
                <w:szCs w:val="16"/>
                <w:lang w:val="en-GB"/>
              </w:rPr>
            </w:pPr>
          </w:p>
          <w:p w:rsidR="00AA1C29" w:rsidRPr="007F438A" w:rsidRDefault="00AA1C29" w:rsidP="00F8041C">
            <w:pPr>
              <w:pStyle w:val="ECDCnormal"/>
              <w:spacing w:line="276" w:lineRule="auto"/>
              <w:rPr>
                <w:sz w:val="16"/>
                <w:szCs w:val="16"/>
                <w:lang w:val="en-GB"/>
              </w:rPr>
            </w:pPr>
            <w:r w:rsidRPr="007F438A">
              <w:rPr>
                <w:b w:val="0"/>
                <w:sz w:val="16"/>
                <w:szCs w:val="16"/>
                <w:vertAlign w:val="superscript"/>
                <w:lang w:val="en-GB"/>
              </w:rPr>
              <w:t xml:space="preserve">* </w:t>
            </w:r>
            <w:r w:rsidRPr="007F438A">
              <w:rPr>
                <w:b w:val="0"/>
                <w:sz w:val="16"/>
                <w:szCs w:val="16"/>
                <w:lang w:val="en-GB"/>
              </w:rPr>
              <w:t>Managed care is a healthcare system with administrative control over primary healthcare services in medical group practices. The purpose is to abolish redundant facilities and services and to minimise costs. In this type of healthcare system, health education and promotion, and preventive medicine are emphasised. Patients may pay a flat fee for basic family care but may be charged additional costs for secondary care services. This system evolved from the traditional</w:t>
            </w:r>
            <w:r w:rsidR="00C27425" w:rsidRPr="007F438A">
              <w:rPr>
                <w:b w:val="0"/>
                <w:sz w:val="16"/>
                <w:szCs w:val="16"/>
                <w:lang w:val="en-GB"/>
              </w:rPr>
              <w:t xml:space="preserve"> fee for service, i.e. patient p</w:t>
            </w:r>
            <w:r w:rsidRPr="007F438A">
              <w:rPr>
                <w:b w:val="0"/>
                <w:sz w:val="16"/>
                <w:szCs w:val="16"/>
                <w:lang w:val="en-GB"/>
              </w:rPr>
              <w:t>ays the doctor directly for services performed. Instead it shifted towards health insurance organisations, which paid doctors and hospitals from premiums paid by the patients to the insurers (Source: Mosby’s Medical Dictionary. 9th edition. Missouri: Elsevier; 2013. Managed care; p.1087-1088.).</w:t>
            </w:r>
          </w:p>
        </w:tc>
      </w:tr>
      <w:tr w:rsidR="00C8272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shd w:val="clear" w:color="auto" w:fill="auto"/>
          </w:tcPr>
          <w:p w:rsidR="00C82725" w:rsidRPr="007F438A" w:rsidRDefault="00C82725" w:rsidP="007A22BC">
            <w:pPr>
              <w:pStyle w:val="ECDCnormal"/>
              <w:numPr>
                <w:ilvl w:val="0"/>
                <w:numId w:val="133"/>
              </w:numPr>
              <w:spacing w:line="276" w:lineRule="auto"/>
              <w:ind w:left="4395" w:hanging="4395"/>
              <w:rPr>
                <w:rFonts w:eastAsia="Times New Roman"/>
                <w:b w:val="0"/>
                <w:sz w:val="20"/>
                <w:szCs w:val="20"/>
                <w:lang w:val="en-GB"/>
              </w:rPr>
            </w:pPr>
            <w:r w:rsidRPr="007F438A">
              <w:rPr>
                <w:rFonts w:eastAsia="Times New Roman"/>
                <w:sz w:val="20"/>
                <w:szCs w:val="20"/>
                <w:lang w:val="en-GB"/>
              </w:rPr>
              <w:t xml:space="preserve">Availability of antibiotics without prescription: </w:t>
            </w:r>
            <w:r w:rsidRPr="007F438A">
              <w:rPr>
                <w:rFonts w:eastAsia="Times New Roman"/>
                <w:b w:val="0"/>
                <w:sz w:val="20"/>
                <w:szCs w:val="20"/>
                <w:lang w:val="en-GB"/>
              </w:rPr>
              <w:t>contributes to t</w:t>
            </w:r>
            <w:r w:rsidR="00005517" w:rsidRPr="007F438A">
              <w:rPr>
                <w:rFonts w:eastAsia="Times New Roman"/>
                <w:b w:val="0"/>
                <w:sz w:val="20"/>
                <w:szCs w:val="20"/>
                <w:lang w:val="en-GB"/>
              </w:rPr>
              <w:t>he increased use of these drugs – “The availability of antibiotics without prescription particularly in states sharing a border with Mexico, contributes to increased use of these drugs”.</w:t>
            </w:r>
          </w:p>
          <w:p w:rsidR="00C82725" w:rsidRPr="007F438A" w:rsidRDefault="00C82725" w:rsidP="007A22BC">
            <w:pPr>
              <w:pStyle w:val="Lijstalinea"/>
              <w:numPr>
                <w:ilvl w:val="0"/>
                <w:numId w:val="129"/>
              </w:numPr>
              <w:ind w:left="4395" w:hanging="4395"/>
              <w:rPr>
                <w:rFonts w:ascii="Tahoma" w:hAnsi="Tahoma" w:cs="Tahoma"/>
                <w:b w:val="0"/>
                <w:sz w:val="20"/>
                <w:szCs w:val="20"/>
              </w:rPr>
            </w:pPr>
            <w:r w:rsidRPr="007F438A">
              <w:rPr>
                <w:rFonts w:ascii="Tahoma" w:hAnsi="Tahoma" w:cs="Tahoma"/>
                <w:sz w:val="20"/>
                <w:szCs w:val="20"/>
              </w:rPr>
              <w:t xml:space="preserve">Pharmaceutical marketing to doctors and patients: </w:t>
            </w:r>
            <w:r w:rsidR="00005517" w:rsidRPr="007F438A">
              <w:rPr>
                <w:rFonts w:ascii="Tahoma" w:hAnsi="Tahoma" w:cs="Tahoma"/>
                <w:b w:val="0"/>
                <w:sz w:val="20"/>
                <w:szCs w:val="20"/>
              </w:rPr>
              <w:t>can</w:t>
            </w:r>
            <w:r w:rsidRPr="007F438A">
              <w:rPr>
                <w:rFonts w:ascii="Tahoma" w:hAnsi="Tahoma" w:cs="Tahoma"/>
                <w:b w:val="0"/>
                <w:sz w:val="20"/>
                <w:szCs w:val="20"/>
              </w:rPr>
              <w:t xml:space="preserve"> influence attitudes, perceptions and behaviours towards antibiotic use and prescription</w:t>
            </w:r>
          </w:p>
          <w:p w:rsidR="00C82725" w:rsidRPr="007F438A" w:rsidRDefault="000466EC" w:rsidP="007A22BC">
            <w:pPr>
              <w:pStyle w:val="Lijstalinea"/>
              <w:numPr>
                <w:ilvl w:val="0"/>
                <w:numId w:val="129"/>
              </w:numPr>
              <w:ind w:left="4395" w:hanging="4395"/>
              <w:rPr>
                <w:rFonts w:ascii="Tahoma" w:hAnsi="Tahoma" w:cs="Tahoma"/>
                <w:b w:val="0"/>
                <w:sz w:val="20"/>
                <w:szCs w:val="20"/>
              </w:rPr>
            </w:pPr>
            <w:r w:rsidRPr="007F438A">
              <w:rPr>
                <w:rFonts w:ascii="Tahoma" w:hAnsi="Tahoma" w:cs="Tahoma"/>
                <w:noProof/>
                <w:lang w:val="sv-SE"/>
              </w:rPr>
              <w:drawing>
                <wp:anchor distT="0" distB="0" distL="114300" distR="114300" simplePos="0" relativeHeight="252173824" behindDoc="0" locked="0" layoutInCell="1" allowOverlap="1" wp14:anchorId="7D383220" wp14:editId="6FE7EDF6">
                  <wp:simplePos x="0" y="0"/>
                  <wp:positionH relativeFrom="column">
                    <wp:posOffset>-2540</wp:posOffset>
                  </wp:positionH>
                  <wp:positionV relativeFrom="paragraph">
                    <wp:posOffset>-1459865</wp:posOffset>
                  </wp:positionV>
                  <wp:extent cx="2447925" cy="1835785"/>
                  <wp:effectExtent l="0" t="0" r="9525" b="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C82725" w:rsidRPr="007F438A">
              <w:rPr>
                <w:rFonts w:ascii="Tahoma" w:hAnsi="Tahoma" w:cs="Tahoma"/>
                <w:sz w:val="20"/>
                <w:szCs w:val="20"/>
              </w:rPr>
              <w:t xml:space="preserve">Patent and exclusivity laws: </w:t>
            </w:r>
            <w:r w:rsidR="00005517" w:rsidRPr="007F438A">
              <w:rPr>
                <w:rFonts w:ascii="Tahoma" w:eastAsiaTheme="minorEastAsia" w:hAnsi="Tahoma" w:cs="Tahoma"/>
                <w:b w:val="0"/>
                <w:bCs w:val="0"/>
                <w:color w:val="000000" w:themeColor="text1"/>
                <w:kern w:val="24"/>
                <w:sz w:val="22"/>
                <w:szCs w:val="22"/>
                <w:lang w:eastAsia="en-US"/>
              </w:rPr>
              <w:t xml:space="preserve"> </w:t>
            </w:r>
            <w:r w:rsidR="00005517" w:rsidRPr="007F438A">
              <w:rPr>
                <w:rFonts w:ascii="Tahoma" w:hAnsi="Tahoma" w:cs="Tahoma"/>
                <w:b w:val="0"/>
                <w:sz w:val="20"/>
                <w:szCs w:val="20"/>
              </w:rPr>
              <w:t>preventing the sale of generic versions of new broad-spectrum antibiotics</w:t>
            </w:r>
            <w:r w:rsidRPr="007F438A">
              <w:rPr>
                <w:rFonts w:ascii="Tahoma" w:hAnsi="Tahoma" w:cs="Tahoma"/>
                <w:b w:val="0"/>
                <w:sz w:val="20"/>
                <w:szCs w:val="20"/>
              </w:rPr>
              <w:t>,</w:t>
            </w:r>
            <w:r w:rsidR="00005517" w:rsidRPr="007F438A">
              <w:rPr>
                <w:rFonts w:ascii="Tahoma" w:hAnsi="Tahoma" w:cs="Tahoma"/>
                <w:b w:val="0"/>
                <w:sz w:val="20"/>
                <w:szCs w:val="20"/>
              </w:rPr>
              <w:t xml:space="preserve"> </w:t>
            </w:r>
            <w:r w:rsidRPr="007F438A">
              <w:rPr>
                <w:rFonts w:ascii="Tahoma" w:hAnsi="Tahoma" w:cs="Tahoma"/>
                <w:b w:val="0"/>
                <w:sz w:val="20"/>
                <w:szCs w:val="20"/>
              </w:rPr>
              <w:t xml:space="preserve">can also lead to increased (often inappropriate) use </w:t>
            </w:r>
            <w:r w:rsidR="00C82725" w:rsidRPr="007F438A">
              <w:rPr>
                <w:rFonts w:ascii="Tahoma" w:hAnsi="Tahoma" w:cs="Tahoma"/>
                <w:b w:val="0"/>
                <w:sz w:val="20"/>
                <w:szCs w:val="20"/>
              </w:rPr>
              <w:t>of these drugs because pharmaceutical manufacturers concentrate their marketing efforts on patented, and thus must lucrative, medications.</w:t>
            </w:r>
          </w:p>
          <w:p w:rsidR="00C82725" w:rsidRPr="007F438A" w:rsidRDefault="00C82725" w:rsidP="00F8041C">
            <w:pPr>
              <w:spacing w:line="276" w:lineRule="auto"/>
              <w:rPr>
                <w:rFonts w:ascii="Tahoma" w:hAnsi="Tahoma" w:cs="Tahoma"/>
                <w:sz w:val="16"/>
                <w:szCs w:val="16"/>
                <w:lang w:val="en-GB"/>
              </w:rPr>
            </w:pPr>
            <w:r w:rsidRPr="007F438A">
              <w:rPr>
                <w:rFonts w:ascii="Tahoma" w:hAnsi="Tahoma" w:cs="Tahoma"/>
                <w:sz w:val="16"/>
                <w:szCs w:val="16"/>
                <w:lang w:val="en-GB"/>
              </w:rPr>
              <w:t xml:space="preserve">Source: </w:t>
            </w:r>
            <w:r w:rsidRPr="007F438A">
              <w:rPr>
                <w:rFonts w:ascii="Tahoma" w:hAnsi="Tahoma" w:cs="Tahoma"/>
                <w:b w:val="0"/>
                <w:sz w:val="16"/>
                <w:szCs w:val="16"/>
                <w:lang w:val="en-GB"/>
              </w:rPr>
              <w:t>Weissman J, Besser RE. Promoting appropriate antibiotic use for pediatric patients: a social ecological framework. Semin Pediatr Infect Dis. 2004 Jan;15(1):41-51.</w:t>
            </w:r>
          </w:p>
        </w:tc>
      </w:tr>
      <w:tr w:rsidR="002C47F7" w:rsidRPr="007F438A" w:rsidTr="003B5EB9">
        <w:trPr>
          <w:trHeight w:val="2971"/>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8" w:space="0" w:color="9BBB59" w:themeColor="accent3"/>
              <w:bottom w:val="single" w:sz="12" w:space="0" w:color="9BBB59" w:themeColor="accent3"/>
              <w:right w:val="nil"/>
            </w:tcBorders>
            <w:shd w:val="clear" w:color="auto" w:fill="auto"/>
          </w:tcPr>
          <w:p w:rsidR="002C47F7" w:rsidRPr="007F438A" w:rsidRDefault="002C47F7" w:rsidP="002C47F7">
            <w:pPr>
              <w:pStyle w:val="ECDCnormal"/>
              <w:spacing w:line="276" w:lineRule="auto"/>
              <w:rPr>
                <w:b w:val="0"/>
                <w:bCs w:val="0"/>
                <w:noProof/>
                <w:lang w:val="en-GB" w:eastAsia="sv-SE"/>
              </w:rPr>
            </w:pPr>
            <w:r w:rsidRPr="007F438A">
              <w:rPr>
                <w:noProof/>
                <w:lang w:val="sv-SE" w:eastAsia="sv-SE"/>
              </w:rPr>
              <w:drawing>
                <wp:anchor distT="0" distB="0" distL="114300" distR="114300" simplePos="0" relativeHeight="252176896" behindDoc="0" locked="0" layoutInCell="1" allowOverlap="1" wp14:anchorId="2FA0DC32" wp14:editId="492C3E4F">
                  <wp:simplePos x="0" y="0"/>
                  <wp:positionH relativeFrom="column">
                    <wp:posOffset>-2540</wp:posOffset>
                  </wp:positionH>
                  <wp:positionV relativeFrom="paragraph">
                    <wp:posOffset>48895</wp:posOffset>
                  </wp:positionV>
                  <wp:extent cx="2447925" cy="1835785"/>
                  <wp:effectExtent l="0" t="0" r="9525"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8" w:space="0" w:color="9BBB59" w:themeColor="accent3"/>
            </w:tcBorders>
            <w:shd w:val="clear" w:color="auto" w:fill="auto"/>
          </w:tcPr>
          <w:p w:rsidR="00F8041C" w:rsidRPr="007F438A" w:rsidRDefault="00F8041C" w:rsidP="007A22BC">
            <w:pPr>
              <w:pStyle w:val="Lijstalinea"/>
              <w:numPr>
                <w:ilvl w:val="0"/>
                <w:numId w:val="130"/>
              </w:numPr>
              <w:ind w:left="311" w:hanging="311"/>
              <w:cnfStyle w:val="000000000000" w:firstRow="0" w:lastRow="0" w:firstColumn="0" w:lastColumn="0" w:oddVBand="0" w:evenVBand="0" w:oddHBand="0" w:evenHBand="0" w:firstRowFirstColumn="0" w:firstRowLastColumn="0" w:lastRowFirstColumn="0" w:lastRowLastColumn="0"/>
              <w:rPr>
                <w:rFonts w:ascii="Tahoma" w:hAnsi="Tahoma" w:cs="Tahoma"/>
                <w:bCs/>
                <w:sz w:val="20"/>
                <w:szCs w:val="20"/>
              </w:rPr>
            </w:pPr>
            <w:r w:rsidRPr="007F438A">
              <w:rPr>
                <w:rFonts w:ascii="Tahoma" w:hAnsi="Tahoma" w:cs="Tahoma"/>
                <w:bCs/>
                <w:sz w:val="20"/>
                <w:szCs w:val="20"/>
              </w:rPr>
              <w:t>In 1995, CDC launched the campaign for appropriate antibiotic use in the community.</w:t>
            </w:r>
          </w:p>
          <w:p w:rsidR="00F8041C" w:rsidRPr="007F438A" w:rsidRDefault="00F8041C" w:rsidP="007A22BC">
            <w:pPr>
              <w:pStyle w:val="Lijstalinea"/>
              <w:numPr>
                <w:ilvl w:val="0"/>
                <w:numId w:val="36"/>
              </w:numPr>
              <w:spacing w:line="276" w:lineRule="auto"/>
              <w:ind w:left="311" w:hanging="284"/>
              <w:cnfStyle w:val="000000000000" w:firstRow="0" w:lastRow="0" w:firstColumn="0" w:lastColumn="0" w:oddVBand="0" w:evenVBand="0" w:oddHBand="0" w:evenHBand="0" w:firstRowFirstColumn="0" w:firstRowLastColumn="0" w:lastRowFirstColumn="0" w:lastRowLastColumn="0"/>
              <w:rPr>
                <w:rFonts w:ascii="Tahoma" w:hAnsi="Tahoma" w:cs="Tahoma"/>
                <w:bCs/>
                <w:sz w:val="20"/>
                <w:szCs w:val="20"/>
              </w:rPr>
            </w:pPr>
            <w:r w:rsidRPr="007F438A">
              <w:rPr>
                <w:rFonts w:ascii="Tahoma" w:hAnsi="Tahoma" w:cs="Tahoma"/>
                <w:bCs/>
                <w:sz w:val="20"/>
                <w:szCs w:val="20"/>
              </w:rPr>
              <w:t>The campaign targeted the 5 respiratory conditions that in 1992 accounted for more than 75% of all office-based prescriptions, for all ages combined:</w:t>
            </w:r>
          </w:p>
          <w:p w:rsidR="00FE113D" w:rsidRPr="007F438A" w:rsidRDefault="00305DC7" w:rsidP="007A22BC">
            <w:pPr>
              <w:pStyle w:val="ECDCnormal"/>
              <w:numPr>
                <w:ilvl w:val="3"/>
                <w:numId w:val="18"/>
              </w:numPr>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Otitis media</w:t>
            </w:r>
          </w:p>
          <w:p w:rsidR="00FE113D" w:rsidRPr="007F438A" w:rsidRDefault="00305DC7" w:rsidP="007A22BC">
            <w:pPr>
              <w:pStyle w:val="ECDCnormal"/>
              <w:numPr>
                <w:ilvl w:val="3"/>
                <w:numId w:val="18"/>
              </w:numPr>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Sinusitis</w:t>
            </w:r>
          </w:p>
          <w:p w:rsidR="00FE113D" w:rsidRPr="007F438A" w:rsidRDefault="00305DC7" w:rsidP="007A22BC">
            <w:pPr>
              <w:pStyle w:val="ECDCnormal"/>
              <w:numPr>
                <w:ilvl w:val="3"/>
                <w:numId w:val="18"/>
              </w:numPr>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Pharyngitis</w:t>
            </w:r>
          </w:p>
          <w:p w:rsidR="00FE113D" w:rsidRPr="007F438A" w:rsidRDefault="00305DC7" w:rsidP="007A22BC">
            <w:pPr>
              <w:pStyle w:val="ECDCnormal"/>
              <w:numPr>
                <w:ilvl w:val="3"/>
                <w:numId w:val="18"/>
              </w:numPr>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Bronchitis</w:t>
            </w:r>
          </w:p>
          <w:p w:rsidR="00FE113D" w:rsidRPr="007F438A" w:rsidRDefault="00305DC7" w:rsidP="007A22BC">
            <w:pPr>
              <w:pStyle w:val="ECDCnormal"/>
              <w:numPr>
                <w:ilvl w:val="3"/>
                <w:numId w:val="18"/>
              </w:numPr>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Common cold</w:t>
            </w:r>
          </w:p>
          <w:p w:rsidR="002C47F7" w:rsidRPr="007F438A" w:rsidRDefault="00F8041C" w:rsidP="002C47F7">
            <w:pPr>
              <w:cnfStyle w:val="000000000000" w:firstRow="0" w:lastRow="0" w:firstColumn="0" w:lastColumn="0" w:oddVBand="0" w:evenVBand="0" w:oddHBand="0" w:evenHBand="0" w:firstRowFirstColumn="0" w:firstRowLastColumn="0" w:lastRowFirstColumn="0" w:lastRowLastColumn="0"/>
              <w:rPr>
                <w:rFonts w:ascii="Tahoma" w:hAnsi="Tahoma" w:cs="Tahoma"/>
                <w:sz w:val="16"/>
                <w:szCs w:val="16"/>
                <w:lang w:val="en-GB"/>
              </w:rPr>
            </w:pPr>
            <w:r w:rsidRPr="007F438A">
              <w:rPr>
                <w:rFonts w:ascii="Tahoma" w:hAnsi="Tahoma" w:cs="Tahoma"/>
                <w:b/>
                <w:bCs/>
                <w:sz w:val="16"/>
                <w:szCs w:val="16"/>
                <w:lang w:val="en-GB"/>
              </w:rPr>
              <w:t>Source:</w:t>
            </w:r>
            <w:r w:rsidRPr="007F438A">
              <w:rPr>
                <w:rFonts w:ascii="Tahoma" w:hAnsi="Tahoma" w:cs="Tahoma"/>
                <w:sz w:val="16"/>
                <w:szCs w:val="16"/>
                <w:lang w:val="en-GB"/>
              </w:rPr>
              <w:t xml:space="preserve"> Weissman J, Besser RE. Promoting appropriate antibiotic use for pediatric patients: a social ecological framework. Semin Pediatr Infect Dis. 2004 Jan;15(1):41-51.</w:t>
            </w:r>
          </w:p>
        </w:tc>
      </w:tr>
      <w:tr w:rsidR="00AA1C29"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left w:val="single" w:sz="4" w:space="0" w:color="9BBB59" w:themeColor="accent3"/>
              <w:bottom w:val="single" w:sz="12" w:space="0" w:color="9BBB59" w:themeColor="accent3"/>
              <w:right w:val="single" w:sz="4" w:space="0" w:color="9BBB59" w:themeColor="accent3"/>
            </w:tcBorders>
            <w:shd w:val="clear" w:color="auto" w:fill="auto"/>
          </w:tcPr>
          <w:p w:rsidR="00AA1C29" w:rsidRPr="007F438A" w:rsidRDefault="00AA1C29" w:rsidP="00F8041C">
            <w:pPr>
              <w:pStyle w:val="ECDCnormal"/>
              <w:spacing w:line="276" w:lineRule="auto"/>
              <w:rPr>
                <w:b w:val="0"/>
                <w:sz w:val="20"/>
                <w:szCs w:val="20"/>
                <w:lang w:val="en-GB"/>
              </w:rPr>
            </w:pPr>
            <w:r w:rsidRPr="007F438A">
              <w:rPr>
                <w:b w:val="0"/>
                <w:sz w:val="20"/>
                <w:szCs w:val="20"/>
                <w:lang w:val="en-GB"/>
              </w:rPr>
              <w:t>The CDC campaign included interventions targeted towards both the individual and social environmental factors described in the ecological framework.</w:t>
            </w:r>
          </w:p>
          <w:p w:rsidR="00AA1C29" w:rsidRPr="007F438A" w:rsidRDefault="00AA1C29" w:rsidP="00F8041C">
            <w:pPr>
              <w:pStyle w:val="ECDCnormal"/>
              <w:spacing w:line="276" w:lineRule="auto"/>
              <w:rPr>
                <w:sz w:val="20"/>
                <w:szCs w:val="20"/>
                <w:lang w:val="en-GB"/>
              </w:rPr>
            </w:pPr>
            <w:r w:rsidRPr="007F438A">
              <w:rPr>
                <w:sz w:val="20"/>
                <w:szCs w:val="20"/>
                <w:u w:val="single"/>
                <w:lang w:val="en-GB"/>
              </w:rPr>
              <w:t>Paediatric principles</w:t>
            </w:r>
            <w:r w:rsidRPr="007F438A">
              <w:rPr>
                <w:sz w:val="20"/>
                <w:szCs w:val="20"/>
                <w:lang w:val="en-GB"/>
              </w:rPr>
              <w:t>:</w:t>
            </w:r>
          </w:p>
          <w:p w:rsidR="00AA1C29" w:rsidRPr="007F438A" w:rsidRDefault="00AA1C29" w:rsidP="007A22BC">
            <w:pPr>
              <w:pStyle w:val="Lijstalinea"/>
              <w:numPr>
                <w:ilvl w:val="0"/>
                <w:numId w:val="36"/>
              </w:numPr>
              <w:spacing w:line="276" w:lineRule="auto"/>
              <w:ind w:left="4395" w:hanging="4395"/>
              <w:rPr>
                <w:rFonts w:ascii="Tahoma" w:hAnsi="Tahoma" w:cs="Tahoma"/>
                <w:b w:val="0"/>
                <w:bCs w:val="0"/>
                <w:sz w:val="20"/>
                <w:szCs w:val="20"/>
              </w:rPr>
            </w:pPr>
            <w:r w:rsidRPr="007F438A">
              <w:rPr>
                <w:rFonts w:ascii="Tahoma" w:hAnsi="Tahoma" w:cs="Tahoma"/>
                <w:b w:val="0"/>
                <w:bCs w:val="0"/>
                <w:sz w:val="20"/>
                <w:szCs w:val="20"/>
              </w:rPr>
              <w:t>Consisted of principles for appropriate antibiotic use for paediatric upper respiratory tract infections.</w:t>
            </w:r>
          </w:p>
          <w:p w:rsidR="00AA1C29" w:rsidRPr="007F438A" w:rsidRDefault="00AA1C29" w:rsidP="007A22BC">
            <w:pPr>
              <w:pStyle w:val="Lijstalinea"/>
              <w:numPr>
                <w:ilvl w:val="0"/>
                <w:numId w:val="36"/>
              </w:numPr>
              <w:spacing w:line="276" w:lineRule="auto"/>
              <w:ind w:left="4395" w:hanging="4368"/>
              <w:rPr>
                <w:rFonts w:ascii="Tahoma" w:hAnsi="Tahoma" w:cs="Tahoma"/>
                <w:b w:val="0"/>
                <w:bCs w:val="0"/>
                <w:sz w:val="20"/>
                <w:szCs w:val="20"/>
              </w:rPr>
            </w:pPr>
            <w:r w:rsidRPr="007F438A">
              <w:rPr>
                <w:rFonts w:ascii="Tahoma" w:hAnsi="Tahoma" w:cs="Tahoma"/>
                <w:b w:val="0"/>
                <w:bCs w:val="0"/>
                <w:sz w:val="20"/>
                <w:szCs w:val="20"/>
              </w:rPr>
              <w:lastRenderedPageBreak/>
              <w:t>Were developed in collaboration between CDC and, the American Academy of Paediatrics and the American Academy of Family Physicians.</w:t>
            </w:r>
          </w:p>
          <w:p w:rsidR="00AA1C29" w:rsidRPr="007F438A" w:rsidRDefault="00250C07" w:rsidP="007A22BC">
            <w:pPr>
              <w:pStyle w:val="Lijstalinea"/>
              <w:numPr>
                <w:ilvl w:val="0"/>
                <w:numId w:val="36"/>
              </w:numPr>
              <w:spacing w:line="276" w:lineRule="auto"/>
              <w:ind w:left="4395" w:hanging="4368"/>
              <w:rPr>
                <w:rFonts w:ascii="Tahoma" w:hAnsi="Tahoma" w:cs="Tahoma"/>
                <w:b w:val="0"/>
                <w:bCs w:val="0"/>
                <w:sz w:val="20"/>
                <w:szCs w:val="20"/>
              </w:rPr>
            </w:pPr>
            <w:r w:rsidRPr="007F438A">
              <w:rPr>
                <w:rFonts w:ascii="Tahoma" w:hAnsi="Tahoma" w:cs="Tahoma"/>
                <w:noProof/>
                <w:lang w:val="sv-SE"/>
              </w:rPr>
              <w:drawing>
                <wp:anchor distT="0" distB="0" distL="114300" distR="114300" simplePos="0" relativeHeight="252169728" behindDoc="0" locked="0" layoutInCell="1" allowOverlap="1" wp14:anchorId="415F35DD" wp14:editId="7CA23EF7">
                  <wp:simplePos x="0" y="0"/>
                  <wp:positionH relativeFrom="column">
                    <wp:posOffset>-2540</wp:posOffset>
                  </wp:positionH>
                  <wp:positionV relativeFrom="paragraph">
                    <wp:posOffset>-1351280</wp:posOffset>
                  </wp:positionV>
                  <wp:extent cx="2447925" cy="1835785"/>
                  <wp:effectExtent l="0" t="0" r="9525" b="0"/>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AA1C29" w:rsidRPr="007F438A">
              <w:rPr>
                <w:rFonts w:ascii="Tahoma" w:hAnsi="Tahoma" w:cs="Tahoma"/>
                <w:sz w:val="20"/>
                <w:szCs w:val="20"/>
              </w:rPr>
              <w:t>At individual level:</w:t>
            </w:r>
            <w:r w:rsidR="00AA1C29" w:rsidRPr="007F438A">
              <w:rPr>
                <w:rFonts w:ascii="Tahoma" w:hAnsi="Tahoma" w:cs="Tahoma"/>
                <w:b w:val="0"/>
                <w:bCs w:val="0"/>
                <w:sz w:val="20"/>
                <w:szCs w:val="20"/>
              </w:rPr>
              <w:t xml:space="preserve"> the guidelines served to change knowledge and attitudes of providers to improve antibiotic prescribing.</w:t>
            </w:r>
          </w:p>
          <w:p w:rsidR="00AA1C29" w:rsidRPr="007F438A" w:rsidRDefault="00AA1C29" w:rsidP="007A22BC">
            <w:pPr>
              <w:pStyle w:val="Lijstalinea"/>
              <w:numPr>
                <w:ilvl w:val="0"/>
                <w:numId w:val="36"/>
              </w:numPr>
              <w:spacing w:line="276" w:lineRule="auto"/>
              <w:ind w:left="311" w:hanging="284"/>
              <w:rPr>
                <w:rFonts w:ascii="Tahoma" w:hAnsi="Tahoma" w:cs="Tahoma"/>
                <w:b w:val="0"/>
                <w:bCs w:val="0"/>
                <w:sz w:val="20"/>
                <w:szCs w:val="20"/>
              </w:rPr>
            </w:pPr>
            <w:r w:rsidRPr="007F438A">
              <w:rPr>
                <w:rFonts w:ascii="Tahoma" w:eastAsiaTheme="minorHAnsi" w:hAnsi="Tahoma" w:cs="Tahoma"/>
                <w:sz w:val="20"/>
                <w:szCs w:val="20"/>
              </w:rPr>
              <w:t>At interpersonal level (includes groups and social networks):</w:t>
            </w:r>
            <w:r w:rsidRPr="007F438A">
              <w:rPr>
                <w:rFonts w:ascii="Tahoma" w:eastAsiaTheme="minorHAnsi" w:hAnsi="Tahoma" w:cs="Tahoma"/>
                <w:b w:val="0"/>
                <w:i/>
                <w:iCs/>
                <w:sz w:val="20"/>
                <w:szCs w:val="20"/>
              </w:rPr>
              <w:t xml:space="preserve"> </w:t>
            </w:r>
            <w:r w:rsidRPr="007F438A">
              <w:rPr>
                <w:rFonts w:ascii="Tahoma" w:eastAsiaTheme="minorHAnsi" w:hAnsi="Tahoma" w:cs="Tahoma"/>
                <w:b w:val="0"/>
                <w:sz w:val="20"/>
                <w:szCs w:val="20"/>
              </w:rPr>
              <w:t xml:space="preserve">when presented to </w:t>
            </w:r>
            <w:r w:rsidRPr="007F438A">
              <w:rPr>
                <w:rFonts w:ascii="Tahoma" w:hAnsi="Tahoma" w:cs="Tahoma"/>
                <w:b w:val="0"/>
                <w:bCs w:val="0"/>
                <w:sz w:val="20"/>
                <w:szCs w:val="20"/>
              </w:rPr>
              <w:t>providers in group settings or by medical peers, these guidelines helped to change social norms among providers to support appropriate prescribing.</w:t>
            </w:r>
          </w:p>
          <w:p w:rsidR="00AA1C29" w:rsidRPr="007F438A" w:rsidRDefault="00AA1C29" w:rsidP="007A22BC">
            <w:pPr>
              <w:pStyle w:val="Lijstalinea"/>
              <w:numPr>
                <w:ilvl w:val="0"/>
                <w:numId w:val="36"/>
              </w:numPr>
              <w:spacing w:line="276" w:lineRule="auto"/>
              <w:ind w:left="311" w:hanging="284"/>
              <w:rPr>
                <w:rFonts w:ascii="Tahoma" w:hAnsi="Tahoma" w:cs="Tahoma"/>
                <w:b w:val="0"/>
                <w:bCs w:val="0"/>
                <w:sz w:val="20"/>
                <w:szCs w:val="20"/>
              </w:rPr>
            </w:pPr>
            <w:r w:rsidRPr="007F438A">
              <w:rPr>
                <w:rFonts w:ascii="Tahoma" w:hAnsi="Tahoma" w:cs="Tahoma"/>
                <w:sz w:val="20"/>
                <w:szCs w:val="20"/>
              </w:rPr>
              <w:t>At organisational level:</w:t>
            </w:r>
            <w:r w:rsidRPr="007F438A">
              <w:rPr>
                <w:rFonts w:ascii="Tahoma" w:hAnsi="Tahoma" w:cs="Tahoma"/>
                <w:b w:val="0"/>
                <w:bCs w:val="0"/>
                <w:sz w:val="20"/>
                <w:szCs w:val="20"/>
              </w:rPr>
              <w:t xml:space="preserve"> adoption of the guidelines as a policy by a practice or an organisation can help bring about institutional change.</w:t>
            </w:r>
          </w:p>
          <w:p w:rsidR="00AA1C29" w:rsidRPr="007F438A" w:rsidRDefault="00AA1C29" w:rsidP="00F8041C">
            <w:pPr>
              <w:pStyle w:val="ECDCnormal"/>
              <w:spacing w:line="276" w:lineRule="auto"/>
              <w:rPr>
                <w:sz w:val="20"/>
                <w:szCs w:val="20"/>
                <w:lang w:val="en-GB"/>
              </w:rPr>
            </w:pPr>
            <w:r w:rsidRPr="007F438A">
              <w:rPr>
                <w:sz w:val="20"/>
                <w:szCs w:val="20"/>
                <w:u w:val="single"/>
                <w:lang w:val="en-GB"/>
              </w:rPr>
              <w:t>Health education materials</w:t>
            </w:r>
            <w:r w:rsidRPr="007F438A">
              <w:rPr>
                <w:sz w:val="20"/>
                <w:szCs w:val="20"/>
                <w:lang w:val="en-GB"/>
              </w:rPr>
              <w:t>:</w:t>
            </w:r>
          </w:p>
          <w:p w:rsidR="00AA1C29" w:rsidRPr="007F438A" w:rsidRDefault="00AA1C29" w:rsidP="007A22BC">
            <w:pPr>
              <w:pStyle w:val="Lijstalinea"/>
              <w:numPr>
                <w:ilvl w:val="0"/>
                <w:numId w:val="36"/>
              </w:numPr>
              <w:spacing w:line="276" w:lineRule="auto"/>
              <w:ind w:left="311" w:hanging="311"/>
              <w:rPr>
                <w:rFonts w:ascii="Tahoma" w:hAnsi="Tahoma" w:cs="Tahoma"/>
                <w:b w:val="0"/>
                <w:bCs w:val="0"/>
                <w:sz w:val="20"/>
                <w:szCs w:val="20"/>
              </w:rPr>
            </w:pPr>
            <w:r w:rsidRPr="007F438A">
              <w:rPr>
                <w:rFonts w:ascii="Tahoma" w:eastAsiaTheme="minorHAnsi" w:hAnsi="Tahoma" w:cs="Tahoma"/>
                <w:sz w:val="20"/>
                <w:szCs w:val="20"/>
              </w:rPr>
              <w:t>At individual level:</w:t>
            </w:r>
            <w:r w:rsidRPr="007F438A">
              <w:rPr>
                <w:rFonts w:ascii="Tahoma" w:eastAsiaTheme="minorHAnsi" w:hAnsi="Tahoma" w:cs="Tahoma"/>
                <w:b w:val="0"/>
                <w:i/>
                <w:iCs/>
                <w:sz w:val="20"/>
                <w:szCs w:val="20"/>
              </w:rPr>
              <w:t xml:space="preserve"> </w:t>
            </w:r>
            <w:r w:rsidRPr="007F438A">
              <w:rPr>
                <w:rFonts w:ascii="Tahoma" w:eastAsiaTheme="minorHAnsi" w:hAnsi="Tahoma" w:cs="Tahoma"/>
                <w:b w:val="0"/>
                <w:sz w:val="20"/>
                <w:szCs w:val="20"/>
              </w:rPr>
              <w:t xml:space="preserve">the materials aimed to bring about changes in knowledge, attitudes and </w:t>
            </w:r>
            <w:r w:rsidRPr="007F438A">
              <w:rPr>
                <w:rFonts w:ascii="Tahoma" w:hAnsi="Tahoma" w:cs="Tahoma"/>
                <w:b w:val="0"/>
                <w:bCs w:val="0"/>
                <w:sz w:val="20"/>
                <w:szCs w:val="20"/>
              </w:rPr>
              <w:t>skills among providers, patients and parents.</w:t>
            </w:r>
          </w:p>
          <w:p w:rsidR="00AA1C29" w:rsidRPr="007F438A" w:rsidRDefault="00AA1C29" w:rsidP="007A22BC">
            <w:pPr>
              <w:pStyle w:val="Lijstalinea"/>
              <w:numPr>
                <w:ilvl w:val="0"/>
                <w:numId w:val="36"/>
              </w:numPr>
              <w:spacing w:line="276" w:lineRule="auto"/>
              <w:ind w:left="311" w:hanging="311"/>
              <w:rPr>
                <w:rFonts w:ascii="Tahoma" w:hAnsi="Tahoma" w:cs="Tahoma"/>
                <w:b w:val="0"/>
                <w:bCs w:val="0"/>
                <w:sz w:val="20"/>
                <w:szCs w:val="20"/>
              </w:rPr>
            </w:pPr>
            <w:r w:rsidRPr="007F438A">
              <w:rPr>
                <w:rFonts w:ascii="Tahoma" w:hAnsi="Tahoma" w:cs="Tahoma"/>
                <w:sz w:val="20"/>
                <w:szCs w:val="20"/>
              </w:rPr>
              <w:t>At interpersonal level:</w:t>
            </w:r>
            <w:r w:rsidRPr="007F438A">
              <w:rPr>
                <w:rFonts w:ascii="Tahoma" w:hAnsi="Tahoma" w:cs="Tahoma"/>
                <w:b w:val="0"/>
                <w:bCs w:val="0"/>
                <w:sz w:val="20"/>
                <w:szCs w:val="20"/>
              </w:rPr>
              <w:t xml:space="preserve"> using the materials to stimulate discussion between parents and providers influenced groups and social networks.</w:t>
            </w:r>
          </w:p>
          <w:p w:rsidR="00AA1C29" w:rsidRPr="007F438A" w:rsidRDefault="00AA1C29" w:rsidP="00F8041C">
            <w:pPr>
              <w:pStyle w:val="ECDCnormal"/>
              <w:spacing w:line="276" w:lineRule="auto"/>
              <w:rPr>
                <w:sz w:val="16"/>
                <w:szCs w:val="16"/>
                <w:lang w:val="en-GB"/>
              </w:rPr>
            </w:pPr>
            <w:r w:rsidRPr="007F438A">
              <w:rPr>
                <w:sz w:val="16"/>
                <w:szCs w:val="16"/>
                <w:lang w:val="en-GB"/>
              </w:rPr>
              <w:t>Source:</w:t>
            </w:r>
            <w:r w:rsidRPr="007F438A">
              <w:rPr>
                <w:b w:val="0"/>
                <w:sz w:val="16"/>
                <w:szCs w:val="16"/>
                <w:lang w:val="en-GB"/>
              </w:rPr>
              <w:t xml:space="preserve"> Weissman J, Besser RE. Promoting appropriate antibiotic use for pediatric patients: a social ecological framework. Semin Pediatr Infect Dis. 2004 Jan;15(1):41-51.</w:t>
            </w: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4" w:space="0" w:color="9BBB59" w:themeColor="accent3"/>
              <w:bottom w:val="single" w:sz="12" w:space="0" w:color="9BBB59" w:themeColor="accent3"/>
              <w:right w:val="nil"/>
            </w:tcBorders>
            <w:shd w:val="clear" w:color="auto" w:fill="auto"/>
          </w:tcPr>
          <w:p w:rsidR="002C47F7" w:rsidRPr="007F438A" w:rsidRDefault="002C47F7" w:rsidP="002C47F7">
            <w:pPr>
              <w:pStyle w:val="ECDCnormal"/>
              <w:spacing w:line="276" w:lineRule="auto"/>
              <w:rPr>
                <w:noProof/>
                <w:lang w:val="en-GB" w:eastAsia="sv-SE"/>
              </w:rPr>
            </w:pPr>
            <w:r w:rsidRPr="007F438A">
              <w:rPr>
                <w:noProof/>
                <w:lang w:val="sv-SE" w:eastAsia="sv-SE"/>
              </w:rPr>
              <w:drawing>
                <wp:anchor distT="0" distB="0" distL="114300" distR="114300" simplePos="0" relativeHeight="252179968" behindDoc="0" locked="0" layoutInCell="1" allowOverlap="1" wp14:anchorId="77568835" wp14:editId="4DB44A78">
                  <wp:simplePos x="0" y="0"/>
                  <wp:positionH relativeFrom="column">
                    <wp:posOffset>-2540</wp:posOffset>
                  </wp:positionH>
                  <wp:positionV relativeFrom="paragraph">
                    <wp:posOffset>60325</wp:posOffset>
                  </wp:positionV>
                  <wp:extent cx="2447925" cy="1835785"/>
                  <wp:effectExtent l="0" t="0" r="9525"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4" w:space="0" w:color="9BBB59" w:themeColor="accent3"/>
            </w:tcBorders>
            <w:shd w:val="clear" w:color="auto" w:fill="auto"/>
          </w:tcPr>
          <w:p w:rsidR="00046445" w:rsidRPr="007F438A" w:rsidRDefault="00046445" w:rsidP="0004644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National media campaign:</w:t>
            </w:r>
            <w:r w:rsidRPr="007F438A">
              <w:rPr>
                <w:sz w:val="20"/>
                <w:szCs w:val="20"/>
                <w:lang w:val="en-GB"/>
              </w:rPr>
              <w:t xml:space="preserve"> more details on the campaign will be discussed in following sessions of the course.</w:t>
            </w:r>
          </w:p>
          <w:p w:rsidR="00046445" w:rsidRPr="007F438A" w:rsidRDefault="00046445" w:rsidP="0004644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 xml:space="preserve">Medical curriculum: </w:t>
            </w:r>
            <w:r w:rsidRPr="007F438A">
              <w:rPr>
                <w:sz w:val="20"/>
                <w:szCs w:val="20"/>
                <w:lang w:val="en-GB"/>
              </w:rPr>
              <w:t>influenced the individual, interpersonal and organisational level. Targets of change included knowledge, attitudes and skills of medical students, as well as social norms.</w:t>
            </w:r>
          </w:p>
          <w:p w:rsidR="00046445" w:rsidRPr="007F438A" w:rsidRDefault="00046445" w:rsidP="0004644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2C47F7" w:rsidRPr="007F438A" w:rsidRDefault="00046445" w:rsidP="0004644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Weissman J, Besser RE. Promoting appropriate antibiotic use for pediatric patients: a social ecological framework. Semin Pediatr Infect Dis. 2004 Jan;15(1):41-51.</w:t>
            </w:r>
          </w:p>
        </w:tc>
      </w:tr>
      <w:tr w:rsidR="002C47F7"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shd w:val="clear" w:color="auto" w:fill="auto"/>
          </w:tcPr>
          <w:p w:rsidR="002C47F7" w:rsidRPr="007F438A" w:rsidRDefault="002C47F7" w:rsidP="002C47F7">
            <w:pPr>
              <w:pStyle w:val="ECDCnormal"/>
              <w:spacing w:line="276" w:lineRule="auto"/>
              <w:rPr>
                <w:noProof/>
                <w:lang w:val="en-GB" w:eastAsia="sv-SE"/>
              </w:rPr>
            </w:pPr>
            <w:r w:rsidRPr="007F438A">
              <w:rPr>
                <w:noProof/>
                <w:lang w:val="sv-SE" w:eastAsia="sv-SE"/>
              </w:rPr>
              <w:drawing>
                <wp:anchor distT="0" distB="0" distL="114300" distR="114300" simplePos="0" relativeHeight="252177920" behindDoc="0" locked="0" layoutInCell="1" allowOverlap="1" wp14:anchorId="1899C91E" wp14:editId="5EC55079">
                  <wp:simplePos x="0" y="0"/>
                  <wp:positionH relativeFrom="column">
                    <wp:posOffset>-2540</wp:posOffset>
                  </wp:positionH>
                  <wp:positionV relativeFrom="paragraph">
                    <wp:posOffset>58420</wp:posOffset>
                  </wp:positionV>
                  <wp:extent cx="2447925" cy="1835785"/>
                  <wp:effectExtent l="0" t="0" r="9525"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shd w:val="clear" w:color="auto" w:fill="auto"/>
          </w:tcPr>
          <w:p w:rsidR="002C47F7" w:rsidRPr="007F438A" w:rsidRDefault="002C47F7" w:rsidP="0004644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C82725" w:rsidRPr="007F438A" w:rsidTr="003B5EB9">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shd w:val="clear" w:color="auto" w:fill="auto"/>
          </w:tcPr>
          <w:p w:rsidR="00C82725" w:rsidRPr="007F438A" w:rsidRDefault="00C82725" w:rsidP="00046445">
            <w:pPr>
              <w:pStyle w:val="ECDCnormal"/>
              <w:spacing w:line="276" w:lineRule="auto"/>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p>
          <w:p w:rsidR="00C82725" w:rsidRPr="007F438A" w:rsidRDefault="00C82725" w:rsidP="007A22BC">
            <w:pPr>
              <w:pStyle w:val="ECDCnormal"/>
              <w:numPr>
                <w:ilvl w:val="0"/>
                <w:numId w:val="128"/>
              </w:numPr>
              <w:spacing w:line="276" w:lineRule="auto"/>
              <w:ind w:left="4395" w:hanging="4395"/>
              <w:rPr>
                <w:b w:val="0"/>
                <w:sz w:val="20"/>
                <w:szCs w:val="20"/>
                <w:lang w:val="en-GB"/>
              </w:rPr>
            </w:pPr>
            <w:r w:rsidRPr="007F438A">
              <w:rPr>
                <w:b w:val="0"/>
                <w:sz w:val="20"/>
                <w:szCs w:val="20"/>
                <w:lang w:val="en-GB"/>
              </w:rPr>
              <w:t>The purpose of this section is to present the basic questions which need to be answered before one starts planning a campaign.</w:t>
            </w:r>
          </w:p>
          <w:p w:rsidR="00C82725" w:rsidRPr="007F438A" w:rsidRDefault="00C82725" w:rsidP="007A22BC">
            <w:pPr>
              <w:pStyle w:val="ECDCnormal"/>
              <w:numPr>
                <w:ilvl w:val="0"/>
                <w:numId w:val="128"/>
              </w:numPr>
              <w:spacing w:line="276" w:lineRule="auto"/>
              <w:ind w:left="4395" w:hanging="4395"/>
              <w:rPr>
                <w:b w:val="0"/>
                <w:sz w:val="20"/>
                <w:szCs w:val="20"/>
                <w:lang w:val="en-GB"/>
              </w:rPr>
            </w:pPr>
            <w:r w:rsidRPr="007F438A">
              <w:rPr>
                <w:b w:val="0"/>
                <w:sz w:val="20"/>
                <w:szCs w:val="20"/>
                <w:lang w:val="en-GB"/>
              </w:rPr>
              <w:t>The questions are sequential; each response informs the next.</w:t>
            </w:r>
          </w:p>
          <w:p w:rsidR="00C82725" w:rsidRPr="007F438A" w:rsidRDefault="00C82725" w:rsidP="007A22BC">
            <w:pPr>
              <w:pStyle w:val="ECDCnormal"/>
              <w:numPr>
                <w:ilvl w:val="0"/>
                <w:numId w:val="128"/>
              </w:numPr>
              <w:spacing w:line="276" w:lineRule="auto"/>
              <w:ind w:left="4395" w:hanging="4395"/>
              <w:rPr>
                <w:b w:val="0"/>
                <w:sz w:val="20"/>
                <w:szCs w:val="20"/>
                <w:lang w:val="en-GB"/>
              </w:rPr>
            </w:pPr>
            <w:r w:rsidRPr="007F438A">
              <w:rPr>
                <w:b w:val="0"/>
                <w:sz w:val="20"/>
                <w:szCs w:val="20"/>
                <w:lang w:val="en-GB"/>
              </w:rPr>
              <w:lastRenderedPageBreak/>
              <w:t>This approach is adapted from the BEHAVE framework, developed by the Academy of Educational Development (USA).</w:t>
            </w:r>
          </w:p>
          <w:p w:rsidR="00C82725" w:rsidRPr="007F438A" w:rsidRDefault="00C82725" w:rsidP="00C82725">
            <w:pPr>
              <w:pStyle w:val="ECDCnormal"/>
              <w:spacing w:line="276" w:lineRule="auto"/>
              <w:ind w:left="4111"/>
              <w:rPr>
                <w:sz w:val="16"/>
                <w:szCs w:val="16"/>
                <w:lang w:val="en-GB"/>
              </w:rPr>
            </w:pPr>
            <w:r w:rsidRPr="007F438A">
              <w:rPr>
                <w:sz w:val="16"/>
                <w:szCs w:val="16"/>
                <w:lang w:val="en-GB"/>
              </w:rPr>
              <w:t xml:space="preserve">Source: </w:t>
            </w:r>
            <w:r w:rsidRPr="007F438A">
              <w:rPr>
                <w:b w:val="0"/>
                <w:sz w:val="16"/>
                <w:szCs w:val="16"/>
                <w:lang w:val="en-GB"/>
              </w:rPr>
              <w:t>Smith WA, Strand J. Social marketing behavior: a practical resource for social change professionals. Washington: Academy for Educational Development; 2008.</w:t>
            </w:r>
          </w:p>
          <w:p w:rsidR="00C82725" w:rsidRPr="007F438A" w:rsidRDefault="002A63C2" w:rsidP="004D1705">
            <w:pPr>
              <w:pStyle w:val="ECDCnormal"/>
              <w:spacing w:line="276" w:lineRule="auto"/>
              <w:rPr>
                <w:sz w:val="20"/>
                <w:szCs w:val="20"/>
                <w:u w:val="single"/>
                <w:lang w:val="en-GB"/>
              </w:rPr>
            </w:pPr>
            <w:r w:rsidRPr="007F438A">
              <w:rPr>
                <w:noProof/>
                <w:lang w:val="sv-SE" w:eastAsia="sv-SE"/>
              </w:rPr>
              <w:drawing>
                <wp:anchor distT="0" distB="0" distL="114300" distR="114300" simplePos="0" relativeHeight="252170752" behindDoc="0" locked="0" layoutInCell="1" allowOverlap="1" wp14:anchorId="52AD2439" wp14:editId="5753789F">
                  <wp:simplePos x="0" y="0"/>
                  <wp:positionH relativeFrom="column">
                    <wp:posOffset>-2540</wp:posOffset>
                  </wp:positionH>
                  <wp:positionV relativeFrom="paragraph">
                    <wp:posOffset>-1950085</wp:posOffset>
                  </wp:positionV>
                  <wp:extent cx="2447925" cy="1835785"/>
                  <wp:effectExtent l="0" t="0" r="9525" b="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C82725" w:rsidRPr="007F438A">
              <w:rPr>
                <w:sz w:val="20"/>
                <w:szCs w:val="20"/>
                <w:u w:val="single"/>
                <w:lang w:val="en-GB"/>
              </w:rPr>
              <w:t>The questions</w:t>
            </w:r>
          </w:p>
          <w:p w:rsidR="00C82725" w:rsidRPr="007F438A" w:rsidRDefault="00C82725" w:rsidP="00046445">
            <w:pPr>
              <w:pStyle w:val="ECDCnormal"/>
              <w:spacing w:line="276" w:lineRule="auto"/>
              <w:rPr>
                <w:b w:val="0"/>
                <w:sz w:val="20"/>
                <w:szCs w:val="20"/>
                <w:lang w:val="en-GB"/>
              </w:rPr>
            </w:pPr>
            <w:r w:rsidRPr="007F438A">
              <w:rPr>
                <w:b w:val="0"/>
                <w:sz w:val="20"/>
                <w:szCs w:val="20"/>
                <w:lang w:val="en-GB"/>
              </w:rPr>
              <w:t>Before starting to plan a campaign we need to answer the following questions:</w:t>
            </w:r>
          </w:p>
          <w:p w:rsidR="00C82725" w:rsidRPr="007F438A" w:rsidRDefault="00C82725" w:rsidP="007A22BC">
            <w:pPr>
              <w:pStyle w:val="ECDCnormal"/>
              <w:numPr>
                <w:ilvl w:val="3"/>
                <w:numId w:val="16"/>
              </w:numPr>
              <w:spacing w:line="276" w:lineRule="auto"/>
              <w:ind w:left="311" w:hanging="311"/>
              <w:rPr>
                <w:b w:val="0"/>
                <w:sz w:val="20"/>
                <w:szCs w:val="20"/>
                <w:lang w:val="en-GB"/>
              </w:rPr>
            </w:pPr>
            <w:r w:rsidRPr="007F438A">
              <w:rPr>
                <w:sz w:val="20"/>
                <w:szCs w:val="20"/>
                <w:lang w:val="en-GB"/>
              </w:rPr>
              <w:t xml:space="preserve">Who </w:t>
            </w:r>
            <w:r w:rsidRPr="007F438A">
              <w:rPr>
                <w:b w:val="0"/>
                <w:sz w:val="20"/>
                <w:szCs w:val="20"/>
                <w:lang w:val="en-GB"/>
              </w:rPr>
              <w:t>is your target audience and what is important to that audience?</w:t>
            </w:r>
          </w:p>
          <w:p w:rsidR="00C82725" w:rsidRPr="007F438A" w:rsidRDefault="00C82725" w:rsidP="007A22BC">
            <w:pPr>
              <w:pStyle w:val="ECDCnormal"/>
              <w:numPr>
                <w:ilvl w:val="3"/>
                <w:numId w:val="16"/>
              </w:numPr>
              <w:spacing w:line="276" w:lineRule="auto"/>
              <w:ind w:left="311" w:hanging="311"/>
              <w:rPr>
                <w:b w:val="0"/>
                <w:sz w:val="20"/>
                <w:szCs w:val="20"/>
                <w:lang w:val="en-GB"/>
              </w:rPr>
            </w:pPr>
            <w:r w:rsidRPr="007F438A">
              <w:rPr>
                <w:bCs w:val="0"/>
                <w:sz w:val="20"/>
                <w:szCs w:val="20"/>
                <w:lang w:val="en-GB"/>
              </w:rPr>
              <w:t>W</w:t>
            </w:r>
            <w:r w:rsidRPr="007F438A">
              <w:rPr>
                <w:sz w:val="20"/>
                <w:szCs w:val="20"/>
                <w:lang w:val="en-GB"/>
              </w:rPr>
              <w:t>hat</w:t>
            </w:r>
            <w:r w:rsidRPr="007F438A">
              <w:rPr>
                <w:b w:val="0"/>
                <w:sz w:val="20"/>
                <w:szCs w:val="20"/>
                <w:lang w:val="en-GB"/>
              </w:rPr>
              <w:t xml:space="preserve"> do you want your audience to do?</w:t>
            </w:r>
          </w:p>
          <w:p w:rsidR="00C82725" w:rsidRPr="007F438A" w:rsidRDefault="00C82725" w:rsidP="007A22BC">
            <w:pPr>
              <w:pStyle w:val="ECDCnormal"/>
              <w:numPr>
                <w:ilvl w:val="3"/>
                <w:numId w:val="16"/>
              </w:numPr>
              <w:spacing w:line="276" w:lineRule="auto"/>
              <w:ind w:left="311" w:hanging="311"/>
              <w:rPr>
                <w:b w:val="0"/>
                <w:sz w:val="20"/>
                <w:szCs w:val="20"/>
                <w:lang w:val="en-GB"/>
              </w:rPr>
            </w:pPr>
            <w:r w:rsidRPr="007F438A">
              <w:rPr>
                <w:bCs w:val="0"/>
                <w:sz w:val="20"/>
                <w:szCs w:val="20"/>
                <w:lang w:val="en-GB"/>
              </w:rPr>
              <w:t>W</w:t>
            </w:r>
            <w:r w:rsidRPr="007F438A">
              <w:rPr>
                <w:sz w:val="20"/>
                <w:szCs w:val="20"/>
                <w:lang w:val="en-GB"/>
              </w:rPr>
              <w:t>hy</w:t>
            </w:r>
            <w:r w:rsidRPr="007F438A">
              <w:rPr>
                <w:b w:val="0"/>
                <w:sz w:val="20"/>
                <w:szCs w:val="20"/>
                <w:lang w:val="en-GB"/>
              </w:rPr>
              <w:t xml:space="preserve"> is the target audience performing the current behaviour? More specifically, what are the factors or determinants which influence their behaviour?</w:t>
            </w:r>
          </w:p>
          <w:p w:rsidR="00C82725" w:rsidRPr="007F438A" w:rsidRDefault="00C82725" w:rsidP="007A22BC">
            <w:pPr>
              <w:pStyle w:val="ECDCnormal"/>
              <w:numPr>
                <w:ilvl w:val="3"/>
                <w:numId w:val="16"/>
              </w:numPr>
              <w:spacing w:line="276" w:lineRule="auto"/>
              <w:ind w:left="311" w:hanging="311"/>
              <w:rPr>
                <w:b w:val="0"/>
                <w:sz w:val="20"/>
                <w:szCs w:val="20"/>
                <w:lang w:val="en-GB"/>
              </w:rPr>
            </w:pPr>
            <w:r w:rsidRPr="007F438A">
              <w:rPr>
                <w:bCs w:val="0"/>
                <w:sz w:val="20"/>
                <w:szCs w:val="20"/>
                <w:lang w:val="en-GB"/>
              </w:rPr>
              <w:t>H</w:t>
            </w:r>
            <w:r w:rsidRPr="007F438A">
              <w:rPr>
                <w:sz w:val="20"/>
                <w:szCs w:val="20"/>
                <w:lang w:val="en-GB"/>
              </w:rPr>
              <w:t>ow</w:t>
            </w:r>
            <w:r w:rsidRPr="007F438A">
              <w:rPr>
                <w:b w:val="0"/>
                <w:sz w:val="20"/>
                <w:szCs w:val="20"/>
                <w:lang w:val="en-GB"/>
              </w:rPr>
              <w:t xml:space="preserve"> can you influence their behaviour? What interventions will you implement to influence these factors?</w:t>
            </w:r>
          </w:p>
        </w:tc>
      </w:tr>
      <w:tr w:rsidR="00C8272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shd w:val="clear" w:color="auto" w:fill="auto"/>
          </w:tcPr>
          <w:p w:rsidR="00C82725" w:rsidRPr="007F438A" w:rsidRDefault="000466EC" w:rsidP="004D1705">
            <w:pPr>
              <w:pStyle w:val="ECDCnormal"/>
              <w:spacing w:line="276" w:lineRule="auto"/>
              <w:rPr>
                <w:b w:val="0"/>
                <w:sz w:val="20"/>
                <w:szCs w:val="20"/>
                <w:lang w:val="en-GB"/>
              </w:rPr>
            </w:pPr>
            <w:r w:rsidRPr="007F438A">
              <w:rPr>
                <w:noProof/>
                <w:sz w:val="20"/>
                <w:szCs w:val="20"/>
                <w:lang w:val="sv-SE" w:eastAsia="sv-SE"/>
              </w:rPr>
              <w:drawing>
                <wp:anchor distT="0" distB="0" distL="114300" distR="114300" simplePos="0" relativeHeight="252377600" behindDoc="0" locked="0" layoutInCell="1" allowOverlap="1" wp14:anchorId="38474467" wp14:editId="2117F8B0">
                  <wp:simplePos x="0" y="0"/>
                  <wp:positionH relativeFrom="column">
                    <wp:posOffset>-2540</wp:posOffset>
                  </wp:positionH>
                  <wp:positionV relativeFrom="paragraph">
                    <wp:posOffset>67945</wp:posOffset>
                  </wp:positionV>
                  <wp:extent cx="2447925" cy="1835785"/>
                  <wp:effectExtent l="0" t="0" r="952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C82725" w:rsidRPr="007F438A">
              <w:rPr>
                <w:b w:val="0"/>
                <w:sz w:val="20"/>
                <w:szCs w:val="20"/>
                <w:lang w:val="en-GB"/>
              </w:rPr>
              <w:t>Referring back to the case scenario, the questions will be answered.</w:t>
            </w:r>
          </w:p>
          <w:p w:rsidR="00C82725" w:rsidRPr="007F438A" w:rsidRDefault="00C82725" w:rsidP="004D1705">
            <w:pPr>
              <w:pStyle w:val="ECDCnormal"/>
              <w:spacing w:line="276" w:lineRule="auto"/>
              <w:rPr>
                <w:sz w:val="20"/>
                <w:szCs w:val="20"/>
                <w:lang w:val="en-GB"/>
              </w:rPr>
            </w:pPr>
            <w:r w:rsidRPr="007F438A">
              <w:rPr>
                <w:sz w:val="20"/>
                <w:szCs w:val="20"/>
                <w:lang w:val="en-GB"/>
              </w:rPr>
              <w:t>How did CDC know what was important to each audience?</w:t>
            </w:r>
          </w:p>
          <w:p w:rsidR="00C82725" w:rsidRPr="007F438A" w:rsidRDefault="00C82725" w:rsidP="007A22BC">
            <w:pPr>
              <w:pStyle w:val="ECDCnormal"/>
              <w:numPr>
                <w:ilvl w:val="0"/>
                <w:numId w:val="37"/>
              </w:numPr>
              <w:spacing w:line="276" w:lineRule="auto"/>
              <w:ind w:left="4395" w:hanging="4368"/>
              <w:rPr>
                <w:b w:val="0"/>
                <w:sz w:val="20"/>
                <w:szCs w:val="20"/>
                <w:lang w:val="en-GB"/>
              </w:rPr>
            </w:pPr>
            <w:r w:rsidRPr="007F438A">
              <w:rPr>
                <w:b w:val="0"/>
                <w:sz w:val="20"/>
                <w:szCs w:val="20"/>
                <w:lang w:val="en-GB"/>
              </w:rPr>
              <w:t>Focus groups with paediatricians and family doctors indicated that prescribers overprescribed due to their perceived parents’ and patients’ expectations.</w:t>
            </w:r>
          </w:p>
          <w:p w:rsidR="00C82725" w:rsidRPr="007F438A" w:rsidRDefault="00C82725" w:rsidP="007A22BC">
            <w:pPr>
              <w:pStyle w:val="ECDCnormal"/>
              <w:numPr>
                <w:ilvl w:val="0"/>
                <w:numId w:val="37"/>
              </w:numPr>
              <w:spacing w:line="276" w:lineRule="auto"/>
              <w:ind w:left="4395" w:hanging="4368"/>
              <w:rPr>
                <w:b w:val="0"/>
                <w:sz w:val="20"/>
                <w:szCs w:val="20"/>
                <w:lang w:val="en-GB"/>
              </w:rPr>
            </w:pPr>
            <w:r w:rsidRPr="007F438A">
              <w:rPr>
                <w:b w:val="0"/>
                <w:sz w:val="20"/>
                <w:szCs w:val="20"/>
                <w:lang w:val="en-GB"/>
              </w:rPr>
              <w:t>A national survey of paediatricians reported that 48% of parents pressured the doctors to prescribe antibiotics. Seventy-eight percent of surveyed paediatricians believed that educating parents about proper antibiotic use would be the single most important thing that could promote appropriate prescribing.</w:t>
            </w:r>
          </w:p>
          <w:p w:rsidR="00C82725" w:rsidRPr="007F438A" w:rsidRDefault="00C82725" w:rsidP="007A22BC">
            <w:pPr>
              <w:pStyle w:val="ECDCnormal"/>
              <w:numPr>
                <w:ilvl w:val="0"/>
                <w:numId w:val="37"/>
              </w:numPr>
              <w:spacing w:line="276" w:lineRule="auto"/>
              <w:ind w:left="311" w:hanging="284"/>
              <w:rPr>
                <w:sz w:val="20"/>
                <w:szCs w:val="20"/>
                <w:lang w:val="en-GB"/>
              </w:rPr>
            </w:pPr>
            <w:r w:rsidRPr="007F438A">
              <w:rPr>
                <w:b w:val="0"/>
                <w:sz w:val="20"/>
                <w:szCs w:val="20"/>
                <w:lang w:val="en-GB"/>
              </w:rPr>
              <w:t>Focus group discussions with parents showed that they would be satisfied with the medical visit if the doctor spent more time explaining the illness and treatment choices.</w:t>
            </w:r>
          </w:p>
          <w:p w:rsidR="00C82725" w:rsidRPr="007F438A" w:rsidRDefault="00C82725" w:rsidP="004D1705">
            <w:pPr>
              <w:pStyle w:val="ECDCnormal"/>
              <w:spacing w:line="276" w:lineRule="auto"/>
              <w:ind w:left="27"/>
              <w:rPr>
                <w:sz w:val="16"/>
                <w:szCs w:val="16"/>
                <w:lang w:val="en-GB"/>
              </w:rPr>
            </w:pPr>
            <w:r w:rsidRPr="007F438A">
              <w:rPr>
                <w:sz w:val="16"/>
                <w:szCs w:val="16"/>
                <w:lang w:val="en-GB"/>
              </w:rPr>
              <w:t xml:space="preserve">Source: </w:t>
            </w:r>
            <w:r w:rsidRPr="007F438A">
              <w:rPr>
                <w:b w:val="0"/>
                <w:sz w:val="16"/>
                <w:szCs w:val="16"/>
                <w:lang w:val="en-GB"/>
              </w:rPr>
              <w:t>Emmer CL, Besser RE. Combating antimicrobial resistance: intervention programs to promote appropriate antibiotic use. Infect Med. 2002;19(4):160-173.</w:t>
            </w: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8" w:space="0" w:color="9BBB59" w:themeColor="accent3"/>
              <w:bottom w:val="single" w:sz="12" w:space="0" w:color="9BBB59" w:themeColor="accent3"/>
              <w:right w:val="nil"/>
            </w:tcBorders>
            <w:shd w:val="clear" w:color="auto" w:fill="auto"/>
          </w:tcPr>
          <w:p w:rsidR="002C47F7" w:rsidRPr="007F438A" w:rsidRDefault="000466EC" w:rsidP="002C47F7">
            <w:pPr>
              <w:pStyle w:val="ECDCnormal"/>
              <w:spacing w:line="276" w:lineRule="auto"/>
              <w:rPr>
                <w:noProof/>
                <w:lang w:val="en-GB" w:eastAsia="sv-SE"/>
              </w:rPr>
            </w:pPr>
            <w:r w:rsidRPr="007F438A">
              <w:rPr>
                <w:noProof/>
                <w:lang w:val="sv-SE" w:eastAsia="sv-SE"/>
              </w:rPr>
              <w:drawing>
                <wp:anchor distT="0" distB="0" distL="114300" distR="114300" simplePos="0" relativeHeight="252408320" behindDoc="0" locked="0" layoutInCell="1" allowOverlap="1" wp14:anchorId="2FAC468A" wp14:editId="7F1AE45C">
                  <wp:simplePos x="0" y="0"/>
                  <wp:positionH relativeFrom="column">
                    <wp:posOffset>-2540</wp:posOffset>
                  </wp:positionH>
                  <wp:positionV relativeFrom="paragraph">
                    <wp:posOffset>66040</wp:posOffset>
                  </wp:positionV>
                  <wp:extent cx="2447925" cy="1835785"/>
                  <wp:effectExtent l="0" t="0" r="9525" b="0"/>
                  <wp:wrapSquare wrapText="bothSides"/>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8" w:space="0" w:color="9BBB59" w:themeColor="accent3"/>
            </w:tcBorders>
            <w:shd w:val="clear" w:color="auto" w:fill="auto"/>
          </w:tcPr>
          <w:p w:rsidR="002C47F7" w:rsidRPr="007F438A" w:rsidRDefault="004D1705" w:rsidP="002C47F7">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Weissman J, Besser RE. Promoting appropriate antibiotic use for pediatric patients: a social ecological framework. Semin Pediatr Infect Dis. 2004 Jan;15(1):41-51.</w:t>
            </w:r>
          </w:p>
        </w:tc>
      </w:tr>
      <w:tr w:rsidR="00C8272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shd w:val="clear" w:color="auto" w:fill="auto"/>
          </w:tcPr>
          <w:p w:rsidR="00C82725" w:rsidRPr="007F438A" w:rsidRDefault="00C82725" w:rsidP="004D1705">
            <w:pPr>
              <w:pStyle w:val="ECDCnormal"/>
              <w:spacing w:line="276" w:lineRule="auto"/>
              <w:rPr>
                <w:sz w:val="20"/>
                <w:szCs w:val="20"/>
                <w:lang w:val="en-GB"/>
              </w:rPr>
            </w:pPr>
            <w:r w:rsidRPr="007F438A">
              <w:rPr>
                <w:sz w:val="20"/>
                <w:szCs w:val="20"/>
                <w:highlight w:val="yellow"/>
                <w:u w:val="single"/>
                <w:lang w:val="en-GB"/>
              </w:rPr>
              <w:t>Note to the facilitators</w:t>
            </w:r>
            <w:r w:rsidRPr="007F438A">
              <w:rPr>
                <w:bCs w:val="0"/>
                <w:sz w:val="20"/>
                <w:szCs w:val="20"/>
                <w:highlight w:val="yellow"/>
                <w:lang w:val="en-GB"/>
              </w:rPr>
              <w:t>:</w:t>
            </w:r>
          </w:p>
          <w:p w:rsidR="00C82725" w:rsidRPr="007F438A" w:rsidRDefault="00C82725" w:rsidP="007A22BC">
            <w:pPr>
              <w:pStyle w:val="ECDCnormal"/>
              <w:numPr>
                <w:ilvl w:val="0"/>
                <w:numId w:val="37"/>
              </w:numPr>
              <w:spacing w:line="276" w:lineRule="auto"/>
              <w:ind w:left="4395" w:hanging="4368"/>
              <w:rPr>
                <w:b w:val="0"/>
                <w:sz w:val="20"/>
                <w:szCs w:val="20"/>
                <w:lang w:val="en-GB"/>
              </w:rPr>
            </w:pPr>
            <w:r w:rsidRPr="007F438A">
              <w:rPr>
                <w:b w:val="0"/>
                <w:sz w:val="20"/>
                <w:szCs w:val="20"/>
                <w:lang w:val="en-GB"/>
              </w:rPr>
              <w:lastRenderedPageBreak/>
              <w:t>Please refer to the notes of slide 15 were some of the methods used during the formative evaluation are mentioned.</w:t>
            </w:r>
          </w:p>
          <w:p w:rsidR="00C82725" w:rsidRPr="007F438A" w:rsidRDefault="00C82725" w:rsidP="007A22BC">
            <w:pPr>
              <w:pStyle w:val="ECDCnormal"/>
              <w:numPr>
                <w:ilvl w:val="0"/>
                <w:numId w:val="37"/>
              </w:numPr>
              <w:spacing w:line="276" w:lineRule="auto"/>
              <w:ind w:left="4395" w:hanging="4368"/>
              <w:rPr>
                <w:b w:val="0"/>
                <w:sz w:val="20"/>
                <w:szCs w:val="20"/>
                <w:lang w:val="en-GB"/>
              </w:rPr>
            </w:pPr>
            <w:r w:rsidRPr="007F438A">
              <w:rPr>
                <w:b w:val="0"/>
                <w:sz w:val="20"/>
                <w:szCs w:val="20"/>
                <w:lang w:val="en-GB"/>
              </w:rPr>
              <w:t>Also, it is important to mention how the use of social behavioural theory (i.e. the socio-ecological framework) helped to identify key determinants of the current behaviour for each target audience.</w:t>
            </w:r>
          </w:p>
          <w:p w:rsidR="00C82725" w:rsidRPr="007F438A" w:rsidRDefault="00C82725" w:rsidP="007A22BC">
            <w:pPr>
              <w:pStyle w:val="ECDCnormal"/>
              <w:numPr>
                <w:ilvl w:val="0"/>
                <w:numId w:val="37"/>
              </w:numPr>
              <w:spacing w:line="276" w:lineRule="auto"/>
              <w:ind w:left="4395" w:hanging="4368"/>
              <w:rPr>
                <w:b w:val="0"/>
                <w:sz w:val="20"/>
                <w:szCs w:val="20"/>
                <w:lang w:val="en-GB"/>
              </w:rPr>
            </w:pPr>
            <w:r w:rsidRPr="007F438A">
              <w:rPr>
                <w:b w:val="0"/>
                <w:sz w:val="20"/>
                <w:szCs w:val="20"/>
                <w:lang w:val="en-GB"/>
              </w:rPr>
              <w:t>Briefly summarise the different factors according to the different levels analysed.</w:t>
            </w:r>
          </w:p>
          <w:p w:rsidR="00C82725" w:rsidRPr="007F438A" w:rsidRDefault="00C82725" w:rsidP="00C82725">
            <w:pPr>
              <w:pStyle w:val="ECDCnormal"/>
              <w:spacing w:line="276" w:lineRule="auto"/>
              <w:ind w:left="311"/>
              <w:rPr>
                <w:sz w:val="20"/>
                <w:szCs w:val="20"/>
                <w:lang w:val="en-GB"/>
              </w:rPr>
            </w:pPr>
          </w:p>
          <w:p w:rsidR="00C82725" w:rsidRPr="007F438A" w:rsidRDefault="00250C07" w:rsidP="004D1705">
            <w:pPr>
              <w:pStyle w:val="ECDCnormal"/>
              <w:spacing w:line="276" w:lineRule="auto"/>
              <w:rPr>
                <w:sz w:val="20"/>
                <w:szCs w:val="20"/>
                <w:lang w:val="en-GB"/>
              </w:rPr>
            </w:pPr>
            <w:r w:rsidRPr="007F438A">
              <w:rPr>
                <w:noProof/>
                <w:lang w:val="sv-SE" w:eastAsia="sv-SE"/>
              </w:rPr>
              <w:drawing>
                <wp:anchor distT="0" distB="0" distL="114300" distR="114300" simplePos="0" relativeHeight="252172800" behindDoc="0" locked="0" layoutInCell="1" allowOverlap="1" wp14:anchorId="45B7A185" wp14:editId="30BC4E26">
                  <wp:simplePos x="0" y="0"/>
                  <wp:positionH relativeFrom="column">
                    <wp:posOffset>-2540</wp:posOffset>
                  </wp:positionH>
                  <wp:positionV relativeFrom="paragraph">
                    <wp:posOffset>-1888490</wp:posOffset>
                  </wp:positionV>
                  <wp:extent cx="2447925" cy="1835785"/>
                  <wp:effectExtent l="0" t="0" r="9525"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C82725" w:rsidRPr="007F438A">
              <w:rPr>
                <w:sz w:val="16"/>
                <w:szCs w:val="16"/>
                <w:lang w:val="en-GB"/>
              </w:rPr>
              <w:t xml:space="preserve">Source: </w:t>
            </w:r>
            <w:r w:rsidR="00C82725" w:rsidRPr="007F438A">
              <w:rPr>
                <w:b w:val="0"/>
                <w:sz w:val="16"/>
                <w:szCs w:val="16"/>
                <w:lang w:val="en-GB"/>
              </w:rPr>
              <w:t>Weissman J, Besser RE. Promoting appropriate antibiotic use for pediatric patients: a social ecological framework. Semin Pediatr Infect Dis. 2004 Jan;15(1):41-51.</w:t>
            </w: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shd w:val="clear" w:color="auto" w:fill="auto"/>
          </w:tcPr>
          <w:p w:rsidR="002C47F7" w:rsidRPr="007F438A" w:rsidRDefault="002C47F7" w:rsidP="002C47F7">
            <w:pPr>
              <w:pStyle w:val="ECDCnormal"/>
              <w:rPr>
                <w:noProof/>
                <w:lang w:val="en-GB" w:eastAsia="sv-SE"/>
              </w:rPr>
            </w:pPr>
            <w:r w:rsidRPr="007F438A">
              <w:rPr>
                <w:noProof/>
                <w:lang w:val="sv-SE" w:eastAsia="sv-SE"/>
              </w:rPr>
              <w:drawing>
                <wp:anchor distT="0" distB="0" distL="114300" distR="114300" simplePos="0" relativeHeight="252190208" behindDoc="0" locked="0" layoutInCell="1" allowOverlap="1" wp14:anchorId="430ED1AF" wp14:editId="2A8F0429">
                  <wp:simplePos x="0" y="0"/>
                  <wp:positionH relativeFrom="column">
                    <wp:posOffset>-2540</wp:posOffset>
                  </wp:positionH>
                  <wp:positionV relativeFrom="paragraph">
                    <wp:posOffset>50165</wp:posOffset>
                  </wp:positionV>
                  <wp:extent cx="2447925" cy="1835785"/>
                  <wp:effectExtent l="0" t="0" r="9525" b="0"/>
                  <wp:wrapSquare wrapText="bothSides"/>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shd w:val="clear" w:color="auto" w:fill="auto"/>
          </w:tcPr>
          <w:p w:rsidR="004D1705" w:rsidRPr="007F438A" w:rsidRDefault="004D1705" w:rsidP="004D1705">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p>
          <w:p w:rsidR="004D1705" w:rsidRPr="007F438A" w:rsidRDefault="004D1705"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Details on how to plan and select the interventions or campaign activities will be discussed in other sessions.</w:t>
            </w:r>
          </w:p>
          <w:p w:rsidR="004D1705" w:rsidRPr="007F438A" w:rsidRDefault="004D1705"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This question can be answered only when all the previous ones have been responded.</w:t>
            </w:r>
          </w:p>
          <w:p w:rsidR="004D1705" w:rsidRPr="007F438A" w:rsidRDefault="004D1705" w:rsidP="004D1705">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2C47F7" w:rsidRPr="007F438A" w:rsidRDefault="004D1705" w:rsidP="004D1705">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Weissman J, Besser RE. Promoting appropriate antibiotic use for pediatric patients: a social ecological framework. Semin Pediatr Infect Dis. 2004 Jan;15(1):41-51.</w:t>
            </w:r>
          </w:p>
        </w:tc>
      </w:tr>
      <w:tr w:rsidR="00503461"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shd w:val="clear" w:color="auto" w:fill="auto"/>
          </w:tcPr>
          <w:p w:rsidR="00503461" w:rsidRPr="007F438A" w:rsidRDefault="00503461" w:rsidP="004D1705">
            <w:pPr>
              <w:pStyle w:val="ECDCnormal"/>
              <w:rPr>
                <w:b w:val="0"/>
                <w:sz w:val="20"/>
                <w:szCs w:val="20"/>
                <w:lang w:val="en-GB"/>
              </w:rPr>
            </w:pPr>
            <w:r w:rsidRPr="007F438A">
              <w:rPr>
                <w:sz w:val="20"/>
                <w:szCs w:val="20"/>
                <w:lang w:val="en-GB"/>
              </w:rPr>
              <w:t>Project description as a document</w:t>
            </w:r>
          </w:p>
          <w:p w:rsidR="00503461" w:rsidRPr="007F438A" w:rsidRDefault="00503461" w:rsidP="007A22BC">
            <w:pPr>
              <w:pStyle w:val="ECDCnormal"/>
              <w:numPr>
                <w:ilvl w:val="0"/>
                <w:numId w:val="132"/>
              </w:numPr>
              <w:ind w:left="4395" w:hanging="4395"/>
              <w:rPr>
                <w:b w:val="0"/>
                <w:sz w:val="20"/>
                <w:szCs w:val="20"/>
                <w:lang w:val="en-GB"/>
              </w:rPr>
            </w:pPr>
            <w:r w:rsidRPr="007F438A">
              <w:rPr>
                <w:b w:val="0"/>
                <w:sz w:val="20"/>
                <w:szCs w:val="20"/>
                <w:lang w:val="en-GB"/>
              </w:rPr>
              <w:t xml:space="preserve">It is recommended to prepare a document summarising the problem description. If everything is </w:t>
            </w:r>
            <w:r w:rsidR="004E6C81" w:rsidRPr="007F438A">
              <w:rPr>
                <w:b w:val="0"/>
                <w:sz w:val="20"/>
                <w:szCs w:val="20"/>
                <w:lang w:val="en-GB"/>
              </w:rPr>
              <w:t>documented</w:t>
            </w:r>
            <w:r w:rsidRPr="007F438A">
              <w:rPr>
                <w:b w:val="0"/>
                <w:sz w:val="20"/>
                <w:szCs w:val="20"/>
                <w:lang w:val="en-GB"/>
              </w:rPr>
              <w:t xml:space="preserve">, it is easier to refer back to the document when decisions need to be justified. The problem description will become a working document that can be revised as the campaign develops. </w:t>
            </w:r>
          </w:p>
          <w:p w:rsidR="00503461" w:rsidRPr="007F438A" w:rsidRDefault="00503461" w:rsidP="007A22BC">
            <w:pPr>
              <w:pStyle w:val="ECDCnormal"/>
              <w:numPr>
                <w:ilvl w:val="0"/>
                <w:numId w:val="132"/>
              </w:numPr>
              <w:ind w:left="4395" w:hanging="4395"/>
              <w:rPr>
                <w:b w:val="0"/>
                <w:sz w:val="20"/>
                <w:szCs w:val="20"/>
                <w:lang w:val="en-GB"/>
              </w:rPr>
            </w:pPr>
            <w:r w:rsidRPr="007F438A">
              <w:rPr>
                <w:b w:val="0"/>
                <w:sz w:val="20"/>
                <w:szCs w:val="20"/>
                <w:lang w:val="en-GB"/>
              </w:rPr>
              <w:t xml:space="preserve">Unless you are planning to share this document with partners, it </w:t>
            </w:r>
            <w:r w:rsidR="000D5E2D" w:rsidRPr="007F438A">
              <w:rPr>
                <w:b w:val="0"/>
                <w:sz w:val="20"/>
                <w:szCs w:val="20"/>
                <w:lang w:val="en-GB"/>
              </w:rPr>
              <w:t>is not necessary to spend time ‘</w:t>
            </w:r>
            <w:r w:rsidRPr="007F438A">
              <w:rPr>
                <w:b w:val="0"/>
                <w:sz w:val="20"/>
                <w:szCs w:val="20"/>
                <w:lang w:val="en-GB"/>
              </w:rPr>
              <w:t>making it look nice</w:t>
            </w:r>
            <w:r w:rsidR="000D5E2D" w:rsidRPr="007F438A">
              <w:rPr>
                <w:b w:val="0"/>
                <w:sz w:val="20"/>
                <w:szCs w:val="20"/>
                <w:lang w:val="en-GB"/>
              </w:rPr>
              <w:t>’</w:t>
            </w:r>
            <w:r w:rsidRPr="007F438A">
              <w:rPr>
                <w:b w:val="0"/>
                <w:sz w:val="20"/>
                <w:szCs w:val="20"/>
                <w:lang w:val="en-GB"/>
              </w:rPr>
              <w:t>.</w:t>
            </w:r>
          </w:p>
          <w:p w:rsidR="00503461" w:rsidRPr="007F438A" w:rsidRDefault="00503461" w:rsidP="00234134">
            <w:pPr>
              <w:pStyle w:val="ECDCnormal"/>
              <w:ind w:left="311"/>
              <w:rPr>
                <w:b w:val="0"/>
                <w:sz w:val="20"/>
                <w:szCs w:val="20"/>
                <w:lang w:val="en-GB"/>
              </w:rPr>
            </w:pPr>
          </w:p>
          <w:p w:rsidR="002A63C2" w:rsidRPr="007F438A" w:rsidRDefault="002A63C2" w:rsidP="00234134">
            <w:pPr>
              <w:pStyle w:val="ECDCnormal"/>
              <w:ind w:left="311"/>
              <w:rPr>
                <w:b w:val="0"/>
                <w:sz w:val="20"/>
                <w:szCs w:val="20"/>
                <w:lang w:val="en-GB"/>
              </w:rPr>
            </w:pPr>
          </w:p>
          <w:p w:rsidR="00503461" w:rsidRPr="007F438A" w:rsidRDefault="002A63C2" w:rsidP="002A63C2">
            <w:pPr>
              <w:pStyle w:val="ECDCnormal"/>
              <w:rPr>
                <w:sz w:val="20"/>
                <w:szCs w:val="20"/>
                <w:lang w:val="en-GB"/>
              </w:rPr>
            </w:pPr>
            <w:r w:rsidRPr="007F438A">
              <w:rPr>
                <w:noProof/>
                <w:lang w:val="sv-SE" w:eastAsia="sv-SE"/>
              </w:rPr>
              <w:drawing>
                <wp:anchor distT="0" distB="0" distL="114300" distR="114300" simplePos="0" relativeHeight="252174848" behindDoc="0" locked="0" layoutInCell="1" allowOverlap="1" wp14:anchorId="4B9F6DB7" wp14:editId="3E40D0A2">
                  <wp:simplePos x="0" y="0"/>
                  <wp:positionH relativeFrom="column">
                    <wp:posOffset>-2540</wp:posOffset>
                  </wp:positionH>
                  <wp:positionV relativeFrom="paragraph">
                    <wp:posOffset>-1931670</wp:posOffset>
                  </wp:positionV>
                  <wp:extent cx="2447925" cy="1835785"/>
                  <wp:effectExtent l="0" t="0" r="9525" b="0"/>
                  <wp:wrapSquare wrapText="bothSides"/>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503461" w:rsidRPr="007F438A">
              <w:rPr>
                <w:sz w:val="20"/>
                <w:szCs w:val="20"/>
                <w:lang w:val="en-GB"/>
              </w:rPr>
              <w:t>Project description elements</w:t>
            </w:r>
          </w:p>
          <w:p w:rsidR="00503461" w:rsidRPr="007F438A" w:rsidRDefault="00503461" w:rsidP="00250C07">
            <w:pPr>
              <w:pStyle w:val="ECDCnormal"/>
              <w:rPr>
                <w:b w:val="0"/>
                <w:sz w:val="20"/>
                <w:szCs w:val="20"/>
                <w:lang w:val="en-GB"/>
              </w:rPr>
            </w:pPr>
            <w:r w:rsidRPr="007F438A">
              <w:rPr>
                <w:b w:val="0"/>
                <w:sz w:val="20"/>
                <w:szCs w:val="20"/>
                <w:lang w:val="en-GB"/>
              </w:rPr>
              <w:t>The project description should include a broad definition of the main components of the campaign plan: i.e. the problem, target audience, behaviour and strategies for change. As the campaign develops, the scope of these components should be narrowed down.</w:t>
            </w:r>
          </w:p>
          <w:p w:rsidR="00503461" w:rsidRPr="007F438A" w:rsidRDefault="00503461" w:rsidP="004D1705">
            <w:pPr>
              <w:pStyle w:val="ECDCnormal"/>
              <w:rPr>
                <w:b w:val="0"/>
                <w:sz w:val="20"/>
                <w:szCs w:val="20"/>
                <w:lang w:val="en-GB"/>
              </w:rPr>
            </w:pPr>
          </w:p>
          <w:p w:rsidR="00503461" w:rsidRPr="007F438A" w:rsidRDefault="00503461" w:rsidP="002A63C2">
            <w:pPr>
              <w:pStyle w:val="ECDCnormal"/>
              <w:ind w:left="284" w:hanging="284"/>
              <w:rPr>
                <w:b w:val="0"/>
                <w:sz w:val="20"/>
                <w:szCs w:val="20"/>
                <w:lang w:val="en-GB"/>
              </w:rPr>
            </w:pPr>
            <w:r w:rsidRPr="007F438A">
              <w:rPr>
                <w:sz w:val="20"/>
                <w:szCs w:val="20"/>
                <w:lang w:val="en-GB"/>
              </w:rPr>
              <w:t>1. The problem:</w:t>
            </w:r>
            <w:r w:rsidRPr="007F438A">
              <w:rPr>
                <w:b w:val="0"/>
                <w:sz w:val="20"/>
                <w:szCs w:val="20"/>
                <w:lang w:val="en-GB"/>
              </w:rPr>
              <w:t xml:space="preserve"> to define the problem, it is necessary to decide to frame the problem in relation to an outcome (e.g. appropriate antibiotic prescribing) or the current state of people’s behaviour (e.g. antibiotic demand). Either one of the alternatives is appropriate, so long as you are making a conscious choice.</w:t>
            </w:r>
          </w:p>
          <w:p w:rsidR="00503461" w:rsidRPr="007F438A" w:rsidRDefault="00503461" w:rsidP="004D1705">
            <w:pPr>
              <w:pStyle w:val="ECDCnormal"/>
              <w:rPr>
                <w:b w:val="0"/>
                <w:sz w:val="20"/>
                <w:szCs w:val="20"/>
                <w:lang w:val="en-GB"/>
              </w:rPr>
            </w:pPr>
          </w:p>
          <w:p w:rsidR="00503461" w:rsidRPr="007F438A" w:rsidRDefault="00503461" w:rsidP="004D1705">
            <w:pPr>
              <w:pStyle w:val="ECDCnormal"/>
              <w:rPr>
                <w:b w:val="0"/>
                <w:sz w:val="20"/>
                <w:szCs w:val="20"/>
                <w:lang w:val="en-GB"/>
              </w:rPr>
            </w:pPr>
            <w:r w:rsidRPr="007F438A">
              <w:rPr>
                <w:b w:val="0"/>
                <w:sz w:val="20"/>
                <w:szCs w:val="20"/>
                <w:lang w:val="en-GB"/>
              </w:rPr>
              <w:t>Afterwards it is necessary to find existing information about the problem and to identify contributing factors.</w:t>
            </w:r>
          </w:p>
          <w:p w:rsidR="00503461" w:rsidRPr="007F438A" w:rsidRDefault="00503461" w:rsidP="004D1705">
            <w:pPr>
              <w:pStyle w:val="ECDCnormal"/>
              <w:rPr>
                <w:b w:val="0"/>
                <w:sz w:val="20"/>
                <w:szCs w:val="20"/>
                <w:lang w:val="en-GB"/>
              </w:rPr>
            </w:pPr>
          </w:p>
          <w:p w:rsidR="00503461" w:rsidRPr="007F438A" w:rsidRDefault="00503461" w:rsidP="004D1705">
            <w:pPr>
              <w:pStyle w:val="ECDCnormal"/>
              <w:rPr>
                <w:b w:val="0"/>
                <w:sz w:val="20"/>
                <w:szCs w:val="20"/>
                <w:lang w:val="en-GB"/>
              </w:rPr>
            </w:pPr>
            <w:r w:rsidRPr="007F438A">
              <w:rPr>
                <w:b w:val="0"/>
                <w:i/>
                <w:iCs/>
                <w:sz w:val="20"/>
                <w:szCs w:val="20"/>
                <w:lang w:val="en-GB"/>
              </w:rPr>
              <w:t>In the CDC case scenario the problems were:</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 xml:space="preserve">Increased </w:t>
            </w:r>
            <w:r w:rsidR="000466EC" w:rsidRPr="007F438A">
              <w:rPr>
                <w:b w:val="0"/>
                <w:sz w:val="20"/>
                <w:szCs w:val="20"/>
                <w:lang w:val="en-GB"/>
              </w:rPr>
              <w:t>incidence</w:t>
            </w:r>
            <w:r w:rsidRPr="007F438A">
              <w:rPr>
                <w:b w:val="0"/>
                <w:sz w:val="20"/>
                <w:szCs w:val="20"/>
                <w:lang w:val="en-GB"/>
              </w:rPr>
              <w:t xml:space="preserve"> of antibiotic prescriptions for upper respiratory tract infections of viral origin.</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Increased use of broad-spectrum antibiotics.</w:t>
            </w:r>
          </w:p>
          <w:p w:rsidR="00503461" w:rsidRPr="007F438A" w:rsidRDefault="00503461" w:rsidP="004D1705">
            <w:pPr>
              <w:pStyle w:val="ECDCnormal"/>
              <w:rPr>
                <w:b w:val="0"/>
                <w:sz w:val="20"/>
                <w:szCs w:val="20"/>
                <w:lang w:val="en-GB"/>
              </w:rPr>
            </w:pPr>
            <w:r w:rsidRPr="007F438A">
              <w:rPr>
                <w:b w:val="0"/>
                <w:sz w:val="20"/>
                <w:szCs w:val="20"/>
                <w:lang w:val="en-GB"/>
              </w:rPr>
              <w:lastRenderedPageBreak/>
              <w:t>The factors associated with the problems varied depending on the individual, group and organisational levels.</w:t>
            </w:r>
          </w:p>
          <w:p w:rsidR="00503461" w:rsidRPr="007F438A" w:rsidRDefault="00503461" w:rsidP="004D1705">
            <w:pPr>
              <w:pStyle w:val="ECDCnormal"/>
              <w:rPr>
                <w:b w:val="0"/>
                <w:sz w:val="20"/>
                <w:szCs w:val="20"/>
                <w:lang w:val="en-GB"/>
              </w:rPr>
            </w:pPr>
          </w:p>
          <w:p w:rsidR="00503461" w:rsidRPr="007F438A" w:rsidRDefault="00503461" w:rsidP="004D1705">
            <w:pPr>
              <w:pStyle w:val="ECDCnormal"/>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You can ask participants to complement the problem definition based on the case scenario presented earlier.</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You could ask about potential sources of information, according to participants’ own experiences. Some examples could include: epidemiological data, surveillance data, grey literature, behavioural and theoretical literature.</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Please note that some of these elements will be revisited and expanded on when talking about formative evaluation.</w:t>
            </w:r>
          </w:p>
          <w:p w:rsidR="00503461" w:rsidRPr="007F438A" w:rsidRDefault="00503461" w:rsidP="00234134">
            <w:pPr>
              <w:pStyle w:val="ECDCnormal"/>
              <w:ind w:left="311"/>
              <w:rPr>
                <w:b w:val="0"/>
                <w:sz w:val="20"/>
                <w:szCs w:val="20"/>
                <w:lang w:val="en-GB"/>
              </w:rPr>
            </w:pPr>
          </w:p>
          <w:p w:rsidR="00503461" w:rsidRPr="007F438A" w:rsidRDefault="00503461" w:rsidP="002A63C2">
            <w:pPr>
              <w:pStyle w:val="ECDCnormal"/>
              <w:ind w:left="284" w:hanging="284"/>
              <w:rPr>
                <w:b w:val="0"/>
                <w:sz w:val="20"/>
                <w:szCs w:val="20"/>
                <w:lang w:val="en-GB"/>
              </w:rPr>
            </w:pPr>
            <w:r w:rsidRPr="007F438A">
              <w:rPr>
                <w:sz w:val="20"/>
                <w:szCs w:val="20"/>
                <w:lang w:val="en-GB"/>
              </w:rPr>
              <w:t>2. Target audience:</w:t>
            </w:r>
            <w:r w:rsidRPr="007F438A">
              <w:rPr>
                <w:b w:val="0"/>
                <w:sz w:val="20"/>
                <w:szCs w:val="20"/>
                <w:lang w:val="en-GB"/>
              </w:rPr>
              <w:t xml:space="preserve"> it is also important to understand which groups of people need to change their behaviour to positively impact the problem. In the problem description phase, it is necessary to identify the target audience by:</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u w:val="single"/>
                <w:lang w:val="en-GB"/>
              </w:rPr>
              <w:t>Determining the selection criteria</w:t>
            </w:r>
            <w:r w:rsidRPr="007F438A">
              <w:rPr>
                <w:b w:val="0"/>
                <w:sz w:val="20"/>
                <w:szCs w:val="20"/>
                <w:lang w:val="en-GB"/>
              </w:rPr>
              <w:t>: these criteria will help you narrow down your choices.</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u w:val="single"/>
                <w:lang w:val="en-GB"/>
              </w:rPr>
              <w:t>Identifying potential primary target audiences (those who should change their behaviour)</w:t>
            </w:r>
            <w:r w:rsidRPr="007F438A">
              <w:rPr>
                <w:b w:val="0"/>
                <w:sz w:val="20"/>
                <w:szCs w:val="20"/>
                <w:lang w:val="en-GB"/>
              </w:rPr>
              <w:t>: it can be described by age range, race or ethnicity, geographical location or by any other characteristic.</w:t>
            </w:r>
          </w:p>
          <w:p w:rsidR="00503461" w:rsidRPr="007F438A" w:rsidRDefault="00503461" w:rsidP="007A22BC">
            <w:pPr>
              <w:pStyle w:val="ECDCnormal"/>
              <w:numPr>
                <w:ilvl w:val="0"/>
                <w:numId w:val="132"/>
              </w:numPr>
              <w:ind w:left="311" w:hanging="311"/>
              <w:rPr>
                <w:b w:val="0"/>
                <w:sz w:val="20"/>
                <w:szCs w:val="20"/>
                <w:u w:val="single"/>
                <w:lang w:val="en-GB"/>
              </w:rPr>
            </w:pPr>
            <w:r w:rsidRPr="007F438A">
              <w:rPr>
                <w:b w:val="0"/>
                <w:sz w:val="20"/>
                <w:szCs w:val="20"/>
                <w:u w:val="single"/>
                <w:lang w:val="en-GB"/>
              </w:rPr>
              <w:t>Identifying potential secondary audiences (those who influence the primary target audience)</w:t>
            </w:r>
          </w:p>
          <w:p w:rsidR="00503461" w:rsidRPr="007F438A" w:rsidRDefault="00503461" w:rsidP="004D1705">
            <w:pPr>
              <w:pStyle w:val="ECDCnormal"/>
              <w:rPr>
                <w:b w:val="0"/>
                <w:i/>
                <w:iCs/>
                <w:sz w:val="20"/>
                <w:szCs w:val="20"/>
                <w:lang w:val="en-GB"/>
              </w:rPr>
            </w:pPr>
          </w:p>
          <w:p w:rsidR="00503461" w:rsidRPr="007F438A" w:rsidRDefault="00503461" w:rsidP="004D1705">
            <w:pPr>
              <w:pStyle w:val="ECDCnormal"/>
              <w:rPr>
                <w:b w:val="0"/>
                <w:sz w:val="20"/>
                <w:szCs w:val="20"/>
                <w:lang w:val="en-GB"/>
              </w:rPr>
            </w:pPr>
            <w:r w:rsidRPr="007F438A">
              <w:rPr>
                <w:b w:val="0"/>
                <w:i/>
                <w:iCs/>
                <w:sz w:val="20"/>
                <w:szCs w:val="20"/>
                <w:lang w:val="en-GB"/>
              </w:rPr>
              <w:t>In the CDC example:</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Parents of young children (secondary).</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Healthy adults (secondary).</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Prescribers (primary).</w:t>
            </w:r>
          </w:p>
          <w:p w:rsidR="00503461" w:rsidRPr="007F438A" w:rsidRDefault="00503461" w:rsidP="00234134">
            <w:pPr>
              <w:pStyle w:val="ECDCnormal"/>
              <w:ind w:left="720"/>
              <w:rPr>
                <w:b w:val="0"/>
                <w:sz w:val="20"/>
                <w:szCs w:val="20"/>
                <w:lang w:val="en-GB"/>
              </w:rPr>
            </w:pPr>
          </w:p>
          <w:p w:rsidR="00503461" w:rsidRPr="007F438A" w:rsidRDefault="00503461" w:rsidP="002A63C2">
            <w:pPr>
              <w:pStyle w:val="ECDCnormal"/>
              <w:ind w:left="284" w:hanging="284"/>
              <w:rPr>
                <w:b w:val="0"/>
                <w:sz w:val="20"/>
                <w:szCs w:val="20"/>
                <w:lang w:val="en-GB"/>
              </w:rPr>
            </w:pPr>
            <w:r w:rsidRPr="007F438A">
              <w:rPr>
                <w:sz w:val="20"/>
                <w:szCs w:val="20"/>
                <w:lang w:val="en-GB"/>
              </w:rPr>
              <w:t>3. Behaviour:</w:t>
            </w:r>
            <w:r w:rsidRPr="007F438A">
              <w:rPr>
                <w:b w:val="0"/>
                <w:sz w:val="20"/>
                <w:szCs w:val="20"/>
                <w:lang w:val="en-GB"/>
              </w:rPr>
              <w:t xml:space="preserve"> choosing a broad behaviour begins the process of selecting specific behavioural objectives. Decisions made about the target audience and behaviour are closely related. Therefore, you will probably go back and forth when refining your decisions about them.</w:t>
            </w:r>
          </w:p>
          <w:p w:rsidR="00503461" w:rsidRPr="007F438A" w:rsidRDefault="00503461" w:rsidP="002A63C2">
            <w:pPr>
              <w:pStyle w:val="ECDCnormal"/>
              <w:ind w:left="284"/>
              <w:rPr>
                <w:b w:val="0"/>
                <w:sz w:val="20"/>
                <w:szCs w:val="20"/>
                <w:lang w:val="en-GB"/>
              </w:rPr>
            </w:pPr>
            <w:r w:rsidRPr="007F438A">
              <w:rPr>
                <w:b w:val="0"/>
                <w:sz w:val="20"/>
                <w:szCs w:val="20"/>
                <w:lang w:val="en-GB"/>
              </w:rPr>
              <w:t>It is also important to consider the potential benefits the audience will receive when practising the current behaviour and the barriers they may face when practising the desired behaviour.</w:t>
            </w:r>
          </w:p>
          <w:p w:rsidR="00503461" w:rsidRPr="007F438A" w:rsidRDefault="00503461" w:rsidP="004D1705">
            <w:pPr>
              <w:pStyle w:val="ECDCnormal"/>
              <w:rPr>
                <w:b w:val="0"/>
                <w:sz w:val="20"/>
                <w:szCs w:val="20"/>
                <w:lang w:val="en-GB"/>
              </w:rPr>
            </w:pPr>
          </w:p>
          <w:p w:rsidR="00503461" w:rsidRPr="007F438A" w:rsidRDefault="00503461" w:rsidP="004D1705">
            <w:pPr>
              <w:pStyle w:val="ECDCnormal"/>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Please mention that we will touch upon this particular component in other sessions of this course.</w:t>
            </w:r>
          </w:p>
          <w:p w:rsidR="00503461" w:rsidRPr="007F438A" w:rsidRDefault="00503461" w:rsidP="00234134">
            <w:pPr>
              <w:pStyle w:val="ECDCnormal"/>
              <w:ind w:left="311"/>
              <w:rPr>
                <w:b w:val="0"/>
                <w:sz w:val="20"/>
                <w:szCs w:val="20"/>
                <w:lang w:val="en-GB"/>
              </w:rPr>
            </w:pPr>
          </w:p>
          <w:p w:rsidR="00503461" w:rsidRPr="007F438A" w:rsidRDefault="00503461" w:rsidP="00234134">
            <w:pPr>
              <w:pStyle w:val="ECDCnormal"/>
              <w:rPr>
                <w:b w:val="0"/>
                <w:i/>
                <w:sz w:val="20"/>
                <w:szCs w:val="20"/>
                <w:lang w:val="en-GB"/>
              </w:rPr>
            </w:pPr>
            <w:r w:rsidRPr="007F438A">
              <w:rPr>
                <w:b w:val="0"/>
                <w:i/>
                <w:sz w:val="20"/>
                <w:szCs w:val="20"/>
                <w:lang w:val="en-GB"/>
              </w:rPr>
              <w:t>“Broad behaviours” mentioned in the CDC example:</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Adherence to guidelines.</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Decrease in antibiotic demand.</w:t>
            </w:r>
          </w:p>
          <w:p w:rsidR="00503461" w:rsidRPr="007F438A" w:rsidRDefault="00503461" w:rsidP="00234134">
            <w:pPr>
              <w:pStyle w:val="ECDCnormal"/>
              <w:ind w:left="311"/>
              <w:rPr>
                <w:b w:val="0"/>
                <w:sz w:val="20"/>
                <w:szCs w:val="20"/>
                <w:lang w:val="en-GB"/>
              </w:rPr>
            </w:pPr>
          </w:p>
          <w:p w:rsidR="00503461" w:rsidRPr="007F438A" w:rsidRDefault="00503461" w:rsidP="002A63C2">
            <w:pPr>
              <w:pStyle w:val="ECDCnormal"/>
              <w:ind w:left="284" w:hanging="284"/>
              <w:rPr>
                <w:b w:val="0"/>
                <w:sz w:val="20"/>
                <w:szCs w:val="20"/>
                <w:lang w:val="en-GB"/>
              </w:rPr>
            </w:pPr>
            <w:r w:rsidRPr="007F438A">
              <w:rPr>
                <w:sz w:val="20"/>
                <w:szCs w:val="20"/>
                <w:lang w:val="en-GB"/>
              </w:rPr>
              <w:t>4. Strategies for change:</w:t>
            </w:r>
            <w:r w:rsidRPr="007F438A">
              <w:rPr>
                <w:b w:val="0"/>
                <w:sz w:val="20"/>
                <w:szCs w:val="20"/>
                <w:lang w:val="en-GB"/>
              </w:rPr>
              <w:t xml:space="preserve"> this explains how and why you expect behaviour change to happen. Therefore, it is important to identify concepts from behavioural theories and models that may help explain behaviour change in your audience. Theories and models help describe the factors which can lead to change and what you could consider measuring.</w:t>
            </w:r>
          </w:p>
          <w:p w:rsidR="00503461" w:rsidRPr="007F438A" w:rsidRDefault="00503461" w:rsidP="004D1705">
            <w:pPr>
              <w:pStyle w:val="ECDCnormal"/>
              <w:rPr>
                <w:b w:val="0"/>
                <w:sz w:val="20"/>
                <w:szCs w:val="20"/>
                <w:lang w:val="en-GB"/>
              </w:rPr>
            </w:pPr>
          </w:p>
          <w:p w:rsidR="00503461" w:rsidRPr="007F438A" w:rsidRDefault="00503461" w:rsidP="004D1705">
            <w:pPr>
              <w:pStyle w:val="ECDCnormal"/>
              <w:rPr>
                <w:b w:val="0"/>
                <w:sz w:val="20"/>
                <w:szCs w:val="20"/>
                <w:lang w:val="en-GB"/>
              </w:rPr>
            </w:pPr>
            <w:r w:rsidRPr="007F438A">
              <w:rPr>
                <w:b w:val="0"/>
                <w:i/>
                <w:iCs/>
                <w:sz w:val="20"/>
                <w:szCs w:val="20"/>
                <w:lang w:val="en-GB"/>
              </w:rPr>
              <w:t>In the CDC example</w:t>
            </w:r>
            <w:r w:rsidRPr="007F438A">
              <w:rPr>
                <w:b w:val="0"/>
                <w:sz w:val="20"/>
                <w:szCs w:val="20"/>
                <w:lang w:val="en-GB"/>
              </w:rPr>
              <w:t>:</w:t>
            </w:r>
          </w:p>
          <w:p w:rsidR="00503461" w:rsidRPr="007F438A" w:rsidRDefault="00503461" w:rsidP="007A22BC">
            <w:pPr>
              <w:pStyle w:val="ECDCnormal"/>
              <w:numPr>
                <w:ilvl w:val="0"/>
                <w:numId w:val="132"/>
              </w:numPr>
              <w:ind w:left="311" w:hanging="311"/>
              <w:rPr>
                <w:b w:val="0"/>
                <w:sz w:val="20"/>
                <w:szCs w:val="20"/>
                <w:lang w:val="en-GB"/>
              </w:rPr>
            </w:pPr>
            <w:r w:rsidRPr="007F438A">
              <w:rPr>
                <w:b w:val="0"/>
                <w:sz w:val="20"/>
                <w:szCs w:val="20"/>
                <w:lang w:val="en-GB"/>
              </w:rPr>
              <w:t>The use of the socio-ecological framework both for the analysis as well as the planning of the activities.</w:t>
            </w:r>
          </w:p>
          <w:p w:rsidR="00503461" w:rsidRPr="007F438A" w:rsidRDefault="00503461" w:rsidP="00234134">
            <w:pPr>
              <w:pStyle w:val="ECDCnormal"/>
              <w:ind w:left="311"/>
              <w:rPr>
                <w:b w:val="0"/>
                <w:sz w:val="20"/>
                <w:szCs w:val="20"/>
                <w:lang w:val="en-GB"/>
              </w:rPr>
            </w:pPr>
          </w:p>
          <w:p w:rsidR="00503461" w:rsidRPr="007F438A" w:rsidRDefault="00503461" w:rsidP="00234134">
            <w:pPr>
              <w:pStyle w:val="ECDCnormal"/>
              <w:rPr>
                <w:sz w:val="16"/>
                <w:szCs w:val="16"/>
                <w:lang w:val="en-GB"/>
              </w:rPr>
            </w:pPr>
            <w:r w:rsidRPr="007F438A">
              <w:rPr>
                <w:sz w:val="16"/>
                <w:szCs w:val="16"/>
                <w:lang w:val="en-GB"/>
              </w:rPr>
              <w:t>Adapted from:</w:t>
            </w:r>
            <w:r w:rsidRPr="007F438A">
              <w:rPr>
                <w:b w:val="0"/>
                <w:sz w:val="16"/>
                <w:szCs w:val="16"/>
                <w:lang w:val="en-GB"/>
              </w:rPr>
              <w:t xml:space="preserve"> Centers for Disease Control and Prevention. Social marketing: nutrition and physical activity [Internet]. [cited 2013 Oct 2]. Available from: </w:t>
            </w:r>
            <w:r w:rsidRPr="007F438A">
              <w:rPr>
                <w:b w:val="0"/>
                <w:color w:val="9BBB59" w:themeColor="accent3"/>
                <w:sz w:val="16"/>
                <w:szCs w:val="16"/>
                <w:u w:val="single"/>
                <w:lang w:val="en-GB"/>
              </w:rPr>
              <w:t>www.cdc.gov/nccdphp/dnpa/socialmarketing/training</w:t>
            </w: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shd w:val="clear" w:color="auto" w:fill="auto"/>
          </w:tcPr>
          <w:p w:rsidR="002C47F7" w:rsidRPr="007F438A" w:rsidRDefault="002C47F7" w:rsidP="002C47F7">
            <w:pPr>
              <w:pStyle w:val="ECDCnormal"/>
              <w:rPr>
                <w:noProof/>
                <w:lang w:val="en-GB" w:eastAsia="sv-SE"/>
              </w:rPr>
            </w:pPr>
            <w:r w:rsidRPr="007F438A">
              <w:rPr>
                <w:noProof/>
                <w:lang w:val="sv-SE" w:eastAsia="sv-SE"/>
              </w:rPr>
              <w:lastRenderedPageBreak/>
              <w:drawing>
                <wp:anchor distT="0" distB="0" distL="114300" distR="114300" simplePos="0" relativeHeight="252185088" behindDoc="0" locked="0" layoutInCell="1" allowOverlap="1" wp14:anchorId="5790B7CF" wp14:editId="65E85BAF">
                  <wp:simplePos x="0" y="0"/>
                  <wp:positionH relativeFrom="column">
                    <wp:posOffset>-2540</wp:posOffset>
                  </wp:positionH>
                  <wp:positionV relativeFrom="paragraph">
                    <wp:posOffset>64770</wp:posOffset>
                  </wp:positionV>
                  <wp:extent cx="2447925" cy="1835785"/>
                  <wp:effectExtent l="0" t="0" r="9525" b="0"/>
                  <wp:wrapSquare wrapText="bothSides"/>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shd w:val="clear" w:color="auto" w:fill="auto"/>
          </w:tcPr>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Identify information gaps which will be used to set the priorities for formative </w:t>
            </w:r>
            <w:r w:rsidR="000C21F7" w:rsidRPr="007F438A">
              <w:rPr>
                <w:sz w:val="20"/>
                <w:szCs w:val="20"/>
                <w:lang w:val="en-GB"/>
              </w:rPr>
              <w:t>evaluation</w:t>
            </w:r>
            <w:r w:rsidRPr="007F438A">
              <w:rPr>
                <w:sz w:val="20"/>
                <w:szCs w:val="20"/>
                <w:lang w:val="en-GB"/>
              </w:rPr>
              <w:t>.</w:t>
            </w:r>
          </w:p>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Save time by establishing a framework to document and support decisions.</w:t>
            </w:r>
          </w:p>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Save resources by gathering information before additional costly data collection.</w:t>
            </w:r>
          </w:p>
          <w:p w:rsidR="00503461" w:rsidRPr="007F438A" w:rsidRDefault="00503461" w:rsidP="00503461">
            <w:pPr>
              <w:pStyle w:val="ECDCnormal"/>
              <w:ind w:left="311"/>
              <w:cnfStyle w:val="000000000000" w:firstRow="0" w:lastRow="0" w:firstColumn="0" w:lastColumn="0" w:oddVBand="0" w:evenVBand="0" w:oddHBand="0" w:evenHBand="0" w:firstRowFirstColumn="0" w:firstRowLastColumn="0" w:lastRowFirstColumn="0" w:lastRowLastColumn="0"/>
              <w:rPr>
                <w:sz w:val="20"/>
                <w:szCs w:val="20"/>
                <w:lang w:val="en-GB"/>
              </w:rPr>
            </w:pPr>
          </w:p>
          <w:p w:rsidR="002C47F7" w:rsidRPr="007F438A" w:rsidRDefault="00503461" w:rsidP="002C47F7">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tc>
      </w:tr>
      <w:tr w:rsidR="002C47F7"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shd w:val="clear" w:color="auto" w:fill="auto"/>
          </w:tcPr>
          <w:p w:rsidR="002C47F7" w:rsidRPr="007F438A" w:rsidRDefault="002C47F7" w:rsidP="002C47F7">
            <w:pPr>
              <w:pStyle w:val="ECDCnormal"/>
              <w:spacing w:line="276" w:lineRule="auto"/>
              <w:rPr>
                <w:noProof/>
                <w:lang w:val="en-GB" w:eastAsia="sv-SE"/>
              </w:rPr>
            </w:pPr>
            <w:r w:rsidRPr="007F438A">
              <w:rPr>
                <w:noProof/>
                <w:lang w:val="sv-SE" w:eastAsia="sv-SE"/>
              </w:rPr>
              <w:drawing>
                <wp:anchor distT="0" distB="0" distL="114300" distR="114300" simplePos="0" relativeHeight="252183040" behindDoc="0" locked="0" layoutInCell="1" allowOverlap="1" wp14:anchorId="1E124076" wp14:editId="3D3FBA52">
                  <wp:simplePos x="0" y="0"/>
                  <wp:positionH relativeFrom="column">
                    <wp:posOffset>-2540</wp:posOffset>
                  </wp:positionH>
                  <wp:positionV relativeFrom="paragraph">
                    <wp:posOffset>61595</wp:posOffset>
                  </wp:positionV>
                  <wp:extent cx="2447925" cy="1835785"/>
                  <wp:effectExtent l="0" t="0" r="9525"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shd w:val="clear" w:color="auto" w:fill="auto"/>
          </w:tcPr>
          <w:p w:rsidR="002C47F7" w:rsidRPr="007F438A" w:rsidRDefault="002C47F7" w:rsidP="002C47F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8" w:space="0" w:color="9BBB59" w:themeColor="accent3"/>
              <w:bottom w:val="single" w:sz="12" w:space="0" w:color="9BBB59" w:themeColor="accent3"/>
              <w:right w:val="nil"/>
            </w:tcBorders>
            <w:shd w:val="clear" w:color="auto" w:fill="auto"/>
          </w:tcPr>
          <w:p w:rsidR="002C47F7" w:rsidRPr="007F438A" w:rsidRDefault="002C47F7" w:rsidP="002C47F7">
            <w:pPr>
              <w:pStyle w:val="ECDCnormal"/>
              <w:rPr>
                <w:noProof/>
                <w:lang w:val="en-GB" w:eastAsia="sv-SE"/>
              </w:rPr>
            </w:pPr>
            <w:r w:rsidRPr="007F438A">
              <w:rPr>
                <w:noProof/>
                <w:lang w:val="sv-SE" w:eastAsia="sv-SE"/>
              </w:rPr>
              <w:drawing>
                <wp:anchor distT="0" distB="0" distL="114300" distR="114300" simplePos="0" relativeHeight="252184064" behindDoc="0" locked="0" layoutInCell="1" allowOverlap="1" wp14:anchorId="50DBB241" wp14:editId="175258FC">
                  <wp:simplePos x="0" y="0"/>
                  <wp:positionH relativeFrom="column">
                    <wp:posOffset>-2540</wp:posOffset>
                  </wp:positionH>
                  <wp:positionV relativeFrom="paragraph">
                    <wp:posOffset>64770</wp:posOffset>
                  </wp:positionV>
                  <wp:extent cx="2447925" cy="1835785"/>
                  <wp:effectExtent l="0" t="0" r="9525"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8" w:space="0" w:color="9BBB59" w:themeColor="accent3"/>
            </w:tcBorders>
            <w:shd w:val="clear" w:color="auto" w:fill="auto"/>
          </w:tcPr>
          <w:p w:rsidR="00503461" w:rsidRPr="007F438A" w:rsidRDefault="00503461" w:rsidP="00503461">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Some considerations about the team:</w:t>
            </w:r>
          </w:p>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Does the team fit well together?</w:t>
            </w:r>
          </w:p>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Do we miss some competence?</w:t>
            </w:r>
          </w:p>
          <w:p w:rsidR="00FE113D" w:rsidRPr="007F438A" w:rsidRDefault="00305DC7" w:rsidP="007A22BC">
            <w:pPr>
              <w:pStyle w:val="ECDCnormal"/>
              <w:numPr>
                <w:ilvl w:val="0"/>
                <w:numId w:val="131"/>
              </w:numPr>
              <w:ind w:left="311" w:hanging="311"/>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How can we add such competence?</w:t>
            </w:r>
          </w:p>
          <w:p w:rsidR="00FE113D" w:rsidRPr="007F438A" w:rsidRDefault="00305DC7" w:rsidP="007A22BC">
            <w:pPr>
              <w:pStyle w:val="ECDCnormal"/>
              <w:numPr>
                <w:ilvl w:val="1"/>
                <w:numId w:val="134"/>
              </w:numPr>
              <w:tabs>
                <w:tab w:val="clear" w:pos="1440"/>
              </w:tabs>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Recruit?</w:t>
            </w:r>
          </w:p>
          <w:p w:rsidR="00FE113D" w:rsidRPr="007F438A" w:rsidRDefault="00305DC7" w:rsidP="007A22BC">
            <w:pPr>
              <w:pStyle w:val="ECDCnormal"/>
              <w:numPr>
                <w:ilvl w:val="1"/>
                <w:numId w:val="134"/>
              </w:numPr>
              <w:tabs>
                <w:tab w:val="clear" w:pos="1440"/>
              </w:tabs>
              <w:ind w:left="594"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Cooperate?</w:t>
            </w:r>
          </w:p>
          <w:p w:rsidR="00503461" w:rsidRPr="007F438A" w:rsidRDefault="00503461" w:rsidP="00503461">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2C47F7" w:rsidRPr="007F438A" w:rsidRDefault="00503461" w:rsidP="00503461">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We will return to the issue of cooperation with other organisations later in the course.</w:t>
            </w:r>
          </w:p>
        </w:tc>
      </w:tr>
      <w:tr w:rsidR="002A116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87" w:type="dxa"/>
            <w:gridSpan w:val="2"/>
            <w:tcBorders>
              <w:top w:val="single" w:sz="12" w:space="0" w:color="9BBB59" w:themeColor="accent3"/>
              <w:bottom w:val="single" w:sz="12" w:space="0" w:color="9BBB59" w:themeColor="accent3"/>
            </w:tcBorders>
            <w:shd w:val="clear" w:color="auto" w:fill="auto"/>
          </w:tcPr>
          <w:p w:rsidR="002A116B" w:rsidRPr="007F438A" w:rsidRDefault="00E8238C" w:rsidP="002A116B">
            <w:pPr>
              <w:pStyle w:val="ECDCnormal"/>
              <w:ind w:left="4111"/>
              <w:rPr>
                <w:sz w:val="20"/>
                <w:szCs w:val="20"/>
                <w:lang w:val="en-GB"/>
              </w:rPr>
            </w:pPr>
            <w:r w:rsidRPr="007F438A">
              <w:rPr>
                <w:noProof/>
                <w:lang w:val="sv-SE" w:eastAsia="sv-SE"/>
              </w:rPr>
              <w:drawing>
                <wp:anchor distT="0" distB="0" distL="114300" distR="114300" simplePos="0" relativeHeight="252175872" behindDoc="0" locked="0" layoutInCell="1" allowOverlap="1" wp14:anchorId="4D2C6834" wp14:editId="3BA6769F">
                  <wp:simplePos x="0" y="0"/>
                  <wp:positionH relativeFrom="column">
                    <wp:posOffset>-2540</wp:posOffset>
                  </wp:positionH>
                  <wp:positionV relativeFrom="paragraph">
                    <wp:posOffset>65405</wp:posOffset>
                  </wp:positionV>
                  <wp:extent cx="2447925" cy="1835785"/>
                  <wp:effectExtent l="0" t="0" r="9525"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2A116B" w:rsidRPr="007F438A">
              <w:rPr>
                <w:sz w:val="20"/>
                <w:szCs w:val="20"/>
                <w:u w:val="single"/>
                <w:lang w:val="en-GB"/>
              </w:rPr>
              <w:t>Remember that</w:t>
            </w:r>
            <w:r w:rsidR="002A116B" w:rsidRPr="007F438A">
              <w:rPr>
                <w:sz w:val="20"/>
                <w:szCs w:val="20"/>
                <w:lang w:val="en-GB"/>
              </w:rPr>
              <w:t>:</w:t>
            </w:r>
          </w:p>
          <w:p w:rsidR="002A116B" w:rsidRPr="007F438A" w:rsidRDefault="002A116B" w:rsidP="007A22BC">
            <w:pPr>
              <w:pStyle w:val="ECDCnormal"/>
              <w:numPr>
                <w:ilvl w:val="0"/>
                <w:numId w:val="131"/>
              </w:numPr>
              <w:ind w:left="4395" w:hanging="4395"/>
              <w:rPr>
                <w:b w:val="0"/>
                <w:sz w:val="20"/>
                <w:szCs w:val="20"/>
                <w:lang w:val="en-GB"/>
              </w:rPr>
            </w:pPr>
            <w:r w:rsidRPr="007F438A">
              <w:rPr>
                <w:sz w:val="20"/>
                <w:szCs w:val="20"/>
                <w:lang w:val="en-GB"/>
              </w:rPr>
              <w:t>Strengths and Weaknesses:</w:t>
            </w:r>
            <w:r w:rsidRPr="007F438A">
              <w:rPr>
                <w:b w:val="0"/>
                <w:sz w:val="20"/>
                <w:szCs w:val="20"/>
                <w:lang w:val="en-GB"/>
              </w:rPr>
              <w:t xml:space="preserve"> are inside our organisation; our product relative to competing products (behaviours).</w:t>
            </w:r>
          </w:p>
          <w:p w:rsidR="002A116B" w:rsidRPr="007F438A" w:rsidRDefault="002A116B" w:rsidP="007A22BC">
            <w:pPr>
              <w:pStyle w:val="ECDCnormal"/>
              <w:numPr>
                <w:ilvl w:val="0"/>
                <w:numId w:val="131"/>
              </w:numPr>
              <w:ind w:left="4395" w:hanging="4395"/>
              <w:rPr>
                <w:b w:val="0"/>
                <w:sz w:val="20"/>
                <w:szCs w:val="20"/>
                <w:lang w:val="en-GB"/>
              </w:rPr>
            </w:pPr>
            <w:r w:rsidRPr="007F438A">
              <w:rPr>
                <w:sz w:val="20"/>
                <w:szCs w:val="20"/>
                <w:lang w:val="en-GB"/>
              </w:rPr>
              <w:t>Opportunities and Threats:</w:t>
            </w:r>
            <w:r w:rsidRPr="007F438A">
              <w:rPr>
                <w:b w:val="0"/>
                <w:sz w:val="20"/>
                <w:szCs w:val="20"/>
                <w:lang w:val="en-GB"/>
              </w:rPr>
              <w:t xml:space="preserve"> are outside our organisation; can we mobilise/reduce?</w:t>
            </w:r>
          </w:p>
          <w:p w:rsidR="002A116B" w:rsidRPr="007F438A" w:rsidRDefault="002A116B" w:rsidP="002A116B">
            <w:pPr>
              <w:pStyle w:val="ECDCnormal"/>
              <w:ind w:left="4395"/>
              <w:rPr>
                <w:b w:val="0"/>
                <w:sz w:val="20"/>
                <w:szCs w:val="20"/>
                <w:lang w:val="en-GB"/>
              </w:rPr>
            </w:pPr>
          </w:p>
          <w:p w:rsidR="002A116B" w:rsidRPr="007F438A" w:rsidRDefault="002A116B" w:rsidP="002A116B">
            <w:pPr>
              <w:pStyle w:val="ECDCnormal"/>
              <w:ind w:left="4111"/>
              <w:rPr>
                <w:b w:val="0"/>
                <w:sz w:val="20"/>
                <w:szCs w:val="20"/>
                <w:lang w:val="en-GB"/>
              </w:rPr>
            </w:pPr>
            <w:r w:rsidRPr="007F438A">
              <w:rPr>
                <w:sz w:val="20"/>
                <w:szCs w:val="20"/>
                <w:lang w:val="en-GB"/>
              </w:rPr>
              <w:t>SWOT analysis:</w:t>
            </w:r>
            <w:r w:rsidRPr="007F438A">
              <w:rPr>
                <w:b w:val="0"/>
                <w:sz w:val="20"/>
                <w:szCs w:val="20"/>
                <w:lang w:val="en-GB"/>
              </w:rPr>
              <w:t xml:space="preserve"> a beneficial, structured method to view a project’s internal (strengths and weaknesses) and external (opportunities and threats) factors, to help you develop a clear plan of action. The objective of SWOT analysis is to utilise the organisation’s strengths to:</w:t>
            </w:r>
          </w:p>
          <w:p w:rsidR="002A116B" w:rsidRPr="007F438A" w:rsidRDefault="002A116B" w:rsidP="007A22BC">
            <w:pPr>
              <w:pStyle w:val="ECDCnormal"/>
              <w:numPr>
                <w:ilvl w:val="0"/>
                <w:numId w:val="131"/>
              </w:numPr>
              <w:ind w:left="311" w:hanging="311"/>
              <w:rPr>
                <w:b w:val="0"/>
                <w:sz w:val="20"/>
                <w:szCs w:val="20"/>
                <w:lang w:val="en-GB"/>
              </w:rPr>
            </w:pPr>
            <w:r w:rsidRPr="007F438A">
              <w:rPr>
                <w:b w:val="0"/>
                <w:sz w:val="20"/>
                <w:szCs w:val="20"/>
                <w:lang w:val="en-GB"/>
              </w:rPr>
              <w:t>take advantage of available opportunities,</w:t>
            </w:r>
          </w:p>
          <w:p w:rsidR="002A116B" w:rsidRPr="007F438A" w:rsidRDefault="002A116B" w:rsidP="007A22BC">
            <w:pPr>
              <w:pStyle w:val="ECDCnormal"/>
              <w:numPr>
                <w:ilvl w:val="0"/>
                <w:numId w:val="131"/>
              </w:numPr>
              <w:ind w:left="311" w:hanging="311"/>
              <w:rPr>
                <w:b w:val="0"/>
                <w:sz w:val="20"/>
                <w:szCs w:val="20"/>
                <w:lang w:val="en-GB"/>
              </w:rPr>
            </w:pPr>
            <w:r w:rsidRPr="007F438A">
              <w:rPr>
                <w:b w:val="0"/>
                <w:sz w:val="20"/>
                <w:szCs w:val="20"/>
                <w:lang w:val="en-GB"/>
              </w:rPr>
              <w:t>counterbalance or improve the stated weaknesses, and</w:t>
            </w:r>
          </w:p>
          <w:p w:rsidR="002A116B" w:rsidRPr="007F438A" w:rsidRDefault="002A116B" w:rsidP="007A22BC">
            <w:pPr>
              <w:pStyle w:val="ECDCnormal"/>
              <w:numPr>
                <w:ilvl w:val="0"/>
                <w:numId w:val="131"/>
              </w:numPr>
              <w:ind w:left="311" w:hanging="311"/>
              <w:rPr>
                <w:b w:val="0"/>
                <w:sz w:val="20"/>
                <w:szCs w:val="20"/>
                <w:lang w:val="en-GB"/>
              </w:rPr>
            </w:pPr>
            <w:r w:rsidRPr="007F438A">
              <w:rPr>
                <w:b w:val="0"/>
                <w:sz w:val="20"/>
                <w:szCs w:val="20"/>
                <w:lang w:val="en-GB"/>
              </w:rPr>
              <w:t>minimise the risk of potential threats.</w:t>
            </w:r>
          </w:p>
          <w:p w:rsidR="0030552D" w:rsidRPr="007F438A" w:rsidRDefault="0030552D" w:rsidP="0030552D">
            <w:pPr>
              <w:pStyle w:val="ECDCnormal"/>
              <w:ind w:left="311"/>
              <w:rPr>
                <w:sz w:val="20"/>
                <w:szCs w:val="20"/>
                <w:lang w:val="en-GB"/>
              </w:rPr>
            </w:pPr>
          </w:p>
          <w:p w:rsidR="002A116B" w:rsidRPr="007F438A" w:rsidRDefault="002A116B" w:rsidP="002A116B">
            <w:pPr>
              <w:pStyle w:val="ECDCnormal"/>
              <w:rPr>
                <w:b w:val="0"/>
                <w:sz w:val="20"/>
                <w:szCs w:val="20"/>
                <w:lang w:val="en-GB"/>
              </w:rPr>
            </w:pPr>
            <w:r w:rsidRPr="007F438A">
              <w:rPr>
                <w:b w:val="0"/>
                <w:sz w:val="20"/>
                <w:szCs w:val="20"/>
                <w:lang w:val="en-GB"/>
              </w:rPr>
              <w:t>When taking strengths, weaknesses, opportunities and threats into consideration, you will need to look at:</w:t>
            </w:r>
          </w:p>
          <w:p w:rsidR="002A116B" w:rsidRPr="007F438A" w:rsidRDefault="002A116B" w:rsidP="007A22BC">
            <w:pPr>
              <w:pStyle w:val="ECDCnormal"/>
              <w:numPr>
                <w:ilvl w:val="0"/>
                <w:numId w:val="131"/>
              </w:numPr>
              <w:ind w:left="311" w:hanging="311"/>
              <w:rPr>
                <w:b w:val="0"/>
                <w:sz w:val="20"/>
                <w:szCs w:val="20"/>
                <w:lang w:val="en-GB"/>
              </w:rPr>
            </w:pPr>
            <w:r w:rsidRPr="007F438A">
              <w:rPr>
                <w:b w:val="0"/>
                <w:sz w:val="20"/>
                <w:szCs w:val="20"/>
                <w:lang w:val="en-GB"/>
              </w:rPr>
              <w:t>potential sources of competition as well as existing opportunities and services which you may be able to take advantage of, and</w:t>
            </w:r>
          </w:p>
          <w:p w:rsidR="002A116B" w:rsidRPr="007F438A" w:rsidRDefault="002A116B" w:rsidP="007A22BC">
            <w:pPr>
              <w:pStyle w:val="ECDCnormal"/>
              <w:numPr>
                <w:ilvl w:val="0"/>
                <w:numId w:val="131"/>
              </w:numPr>
              <w:ind w:left="311" w:hanging="311"/>
              <w:rPr>
                <w:b w:val="0"/>
                <w:sz w:val="20"/>
                <w:szCs w:val="20"/>
                <w:lang w:val="en-GB"/>
              </w:rPr>
            </w:pPr>
            <w:r w:rsidRPr="007F438A">
              <w:rPr>
                <w:b w:val="0"/>
                <w:sz w:val="20"/>
                <w:szCs w:val="20"/>
                <w:lang w:val="en-GB"/>
              </w:rPr>
              <w:t>internal or external factors which may hinder or promote your campaign (e.g. funding, in-house resources, political resistance).</w:t>
            </w:r>
          </w:p>
          <w:p w:rsidR="0030552D" w:rsidRPr="007F438A" w:rsidRDefault="0030552D" w:rsidP="0030552D">
            <w:pPr>
              <w:pStyle w:val="ECDCnormal"/>
              <w:ind w:left="311"/>
              <w:rPr>
                <w:b w:val="0"/>
                <w:sz w:val="20"/>
                <w:szCs w:val="20"/>
                <w:lang w:val="en-GB"/>
              </w:rPr>
            </w:pPr>
          </w:p>
          <w:p w:rsidR="002A116B" w:rsidRPr="007F438A" w:rsidRDefault="002A116B" w:rsidP="002C47F7">
            <w:pPr>
              <w:pStyle w:val="ECDCnormal"/>
              <w:rPr>
                <w:b w:val="0"/>
                <w:sz w:val="16"/>
                <w:szCs w:val="16"/>
                <w:lang w:val="en-GB"/>
              </w:rPr>
            </w:pPr>
            <w:r w:rsidRPr="007F438A">
              <w:rPr>
                <w:sz w:val="16"/>
                <w:szCs w:val="16"/>
                <w:lang w:val="en-GB"/>
              </w:rPr>
              <w:t xml:space="preserve">Source: </w:t>
            </w:r>
            <w:r w:rsidRPr="007F438A">
              <w:rPr>
                <w:b w:val="0"/>
                <w:sz w:val="16"/>
                <w:szCs w:val="16"/>
                <w:lang w:val="en-GB"/>
              </w:rPr>
              <w:t>French J, Blair-Stevens C, McVey D, Merritt R, editors. Social marketing and public health: theory and practice. Oxford: Oxford University Press; 2010.</w:t>
            </w:r>
          </w:p>
        </w:tc>
      </w:tr>
      <w:tr w:rsidR="002C47F7" w:rsidRPr="007F438A" w:rsidTr="003B5EB9">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left w:val="single" w:sz="8" w:space="0" w:color="9BBB59" w:themeColor="accent3"/>
              <w:bottom w:val="single" w:sz="12" w:space="0" w:color="9BBB59" w:themeColor="accent3"/>
              <w:right w:val="nil"/>
            </w:tcBorders>
            <w:shd w:val="clear" w:color="auto" w:fill="auto"/>
          </w:tcPr>
          <w:p w:rsidR="002C47F7" w:rsidRPr="007F438A" w:rsidRDefault="002C47F7" w:rsidP="002C47F7">
            <w:pPr>
              <w:pStyle w:val="ECDCnormal"/>
              <w:rPr>
                <w:noProof/>
                <w:lang w:val="en-GB" w:eastAsia="sv-SE"/>
              </w:rPr>
            </w:pPr>
            <w:r w:rsidRPr="007F438A">
              <w:rPr>
                <w:noProof/>
                <w:lang w:val="sv-SE" w:eastAsia="sv-SE"/>
              </w:rPr>
              <w:lastRenderedPageBreak/>
              <w:drawing>
                <wp:anchor distT="0" distB="0" distL="114300" distR="114300" simplePos="0" relativeHeight="252182016" behindDoc="0" locked="0" layoutInCell="1" allowOverlap="1" wp14:anchorId="7C218288" wp14:editId="2C999444">
                  <wp:simplePos x="0" y="0"/>
                  <wp:positionH relativeFrom="column">
                    <wp:posOffset>-2540</wp:posOffset>
                  </wp:positionH>
                  <wp:positionV relativeFrom="paragraph">
                    <wp:posOffset>53340</wp:posOffset>
                  </wp:positionV>
                  <wp:extent cx="2447925" cy="1835785"/>
                  <wp:effectExtent l="0" t="0" r="9525"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right w:val="single" w:sz="8" w:space="0" w:color="9BBB59" w:themeColor="accent3"/>
            </w:tcBorders>
            <w:shd w:val="clear" w:color="auto" w:fill="auto"/>
          </w:tcPr>
          <w:p w:rsidR="002C47F7" w:rsidRPr="007F438A" w:rsidRDefault="002C47F7" w:rsidP="002C47F7">
            <w:pPr>
              <w:pStyle w:val="ECDCnormal"/>
              <w:cnfStyle w:val="000000000000" w:firstRow="0" w:lastRow="0" w:firstColumn="0" w:lastColumn="0" w:oddVBand="0" w:evenVBand="0" w:oddHBand="0" w:evenHBand="0" w:firstRowFirstColumn="0" w:firstRowLastColumn="0" w:lastRowFirstColumn="0" w:lastRowLastColumn="0"/>
              <w:rPr>
                <w:b/>
                <w:sz w:val="20"/>
                <w:szCs w:val="20"/>
                <w:lang w:val="en-GB"/>
              </w:rPr>
            </w:pPr>
          </w:p>
        </w:tc>
      </w:tr>
      <w:tr w:rsidR="002C47F7"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9BBB59" w:themeColor="accent3"/>
              <w:bottom w:val="single" w:sz="12" w:space="0" w:color="9BBB59" w:themeColor="accent3"/>
              <w:right w:val="nil"/>
            </w:tcBorders>
            <w:shd w:val="clear" w:color="auto" w:fill="auto"/>
          </w:tcPr>
          <w:p w:rsidR="002C47F7" w:rsidRPr="007F438A" w:rsidRDefault="002C47F7" w:rsidP="002C47F7">
            <w:pPr>
              <w:pStyle w:val="ECDCnormal"/>
              <w:rPr>
                <w:noProof/>
                <w:lang w:val="en-GB" w:eastAsia="sv-SE"/>
              </w:rPr>
            </w:pPr>
            <w:r w:rsidRPr="007F438A">
              <w:rPr>
                <w:noProof/>
                <w:lang w:val="sv-SE" w:eastAsia="sv-SE"/>
              </w:rPr>
              <w:drawing>
                <wp:anchor distT="0" distB="0" distL="114300" distR="114300" simplePos="0" relativeHeight="252180992" behindDoc="0" locked="0" layoutInCell="1" allowOverlap="1" wp14:anchorId="1AD9CE18" wp14:editId="30C43CF2">
                  <wp:simplePos x="0" y="0"/>
                  <wp:positionH relativeFrom="column">
                    <wp:posOffset>-2540</wp:posOffset>
                  </wp:positionH>
                  <wp:positionV relativeFrom="paragraph">
                    <wp:posOffset>67310</wp:posOffset>
                  </wp:positionV>
                  <wp:extent cx="2447925" cy="1835785"/>
                  <wp:effectExtent l="0" t="0" r="9525"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18" w:type="dxa"/>
            <w:tcBorders>
              <w:top w:val="single" w:sz="12" w:space="0" w:color="9BBB59" w:themeColor="accent3"/>
              <w:left w:val="nil"/>
              <w:bottom w:val="single" w:sz="12" w:space="0" w:color="9BBB59" w:themeColor="accent3"/>
            </w:tcBorders>
            <w:shd w:val="clear" w:color="auto" w:fill="auto"/>
          </w:tcPr>
          <w:p w:rsidR="002C47F7" w:rsidRPr="007F438A" w:rsidRDefault="002C47F7" w:rsidP="002C47F7">
            <w:pPr>
              <w:pStyle w:val="ECDCnormal"/>
              <w:cnfStyle w:val="000000100000" w:firstRow="0" w:lastRow="0" w:firstColumn="0" w:lastColumn="0" w:oddVBand="0" w:evenVBand="0" w:oddHBand="1" w:evenHBand="0" w:firstRowFirstColumn="0" w:firstRowLastColumn="0" w:lastRowFirstColumn="0" w:lastRowLastColumn="0"/>
              <w:rPr>
                <w:b/>
                <w:sz w:val="20"/>
                <w:szCs w:val="20"/>
                <w:lang w:val="en-GB"/>
              </w:rPr>
            </w:pPr>
          </w:p>
        </w:tc>
      </w:tr>
    </w:tbl>
    <w:p w:rsidR="002A63C2" w:rsidRPr="007F438A" w:rsidRDefault="002A63C2" w:rsidP="00B80BEE">
      <w:pPr>
        <w:rPr>
          <w:rFonts w:ascii="Tahoma" w:hAnsi="Tahoma" w:cs="Tahoma"/>
          <w:lang w:val="en-GB"/>
        </w:rPr>
      </w:pPr>
    </w:p>
    <w:tbl>
      <w:tblPr>
        <w:tblStyle w:val="Lichtraster-accent3"/>
        <w:tblW w:w="0" w:type="auto"/>
        <w:tblBorders>
          <w:bottom w:val="single" w:sz="4" w:space="0" w:color="9BBB59" w:themeColor="accent3"/>
        </w:tblBorders>
        <w:tblCellMar>
          <w:top w:w="72" w:type="dxa"/>
          <w:left w:w="115" w:type="dxa"/>
          <w:right w:w="115" w:type="dxa"/>
        </w:tblCellMar>
        <w:tblLook w:val="04A0" w:firstRow="1" w:lastRow="0" w:firstColumn="1" w:lastColumn="0" w:noHBand="0" w:noVBand="1"/>
      </w:tblPr>
      <w:tblGrid>
        <w:gridCol w:w="2282"/>
        <w:gridCol w:w="6770"/>
      </w:tblGrid>
      <w:tr w:rsidR="00E8238C" w:rsidRPr="007F438A" w:rsidTr="005924CB">
        <w:trPr>
          <w:cnfStyle w:val="100000000000" w:firstRow="1" w:lastRow="0" w:firstColumn="0" w:lastColumn="0" w:oddVBand="0" w:evenVBand="0" w:oddHBand="0" w:evenHBand="0" w:firstRowFirstColumn="0" w:firstRowLastColumn="0" w:lastRowFirstColumn="0" w:lastRowLastColumn="0"/>
          <w:trHeight w:val="1330"/>
        </w:trPr>
        <w:tc>
          <w:tcPr>
            <w:cnfStyle w:val="001000000000" w:firstRow="0" w:lastRow="0" w:firstColumn="1" w:lastColumn="0" w:oddVBand="0" w:evenVBand="0" w:oddHBand="0" w:evenHBand="0" w:firstRowFirstColumn="0" w:firstRowLastColumn="0" w:lastRowFirstColumn="0" w:lastRowLastColumn="0"/>
            <w:tcW w:w="2282" w:type="dxa"/>
            <w:hideMark/>
          </w:tcPr>
          <w:p w:rsidR="00E8238C" w:rsidRPr="007F438A" w:rsidRDefault="00E8238C" w:rsidP="005924CB">
            <w:pPr>
              <w:pStyle w:val="ECDCnormal"/>
              <w:spacing w:line="276" w:lineRule="auto"/>
              <w:rPr>
                <w:color w:val="FF0000"/>
                <w:sz w:val="2"/>
                <w:szCs w:val="2"/>
                <w:lang w:val="en-GB"/>
              </w:rPr>
            </w:pPr>
            <w:r w:rsidRPr="007F438A">
              <w:rPr>
                <w:noProof/>
                <w:color w:val="FF0000"/>
                <w:sz w:val="2"/>
                <w:szCs w:val="2"/>
                <w:lang w:val="sv-SE" w:eastAsia="sv-SE"/>
              </w:rPr>
              <w:drawing>
                <wp:anchor distT="0" distB="0" distL="0" distR="0" simplePos="0" relativeHeight="252363264" behindDoc="1" locked="0" layoutInCell="1" allowOverlap="1" wp14:anchorId="7362DBAA" wp14:editId="3291FB19">
                  <wp:simplePos x="0" y="0"/>
                  <wp:positionH relativeFrom="column">
                    <wp:align>center</wp:align>
                  </wp:positionH>
                  <wp:positionV relativeFrom="line">
                    <wp:align>center</wp:align>
                  </wp:positionV>
                  <wp:extent cx="1303020" cy="800100"/>
                  <wp:effectExtent l="0" t="0" r="0" b="0"/>
                  <wp:wrapTight wrapText="bothSides">
                    <wp:wrapPolygon edited="0">
                      <wp:start x="0" y="0"/>
                      <wp:lineTo x="0" y="21086"/>
                      <wp:lineTo x="21158" y="21086"/>
                      <wp:lineTo x="21158"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3020" cy="800100"/>
                          </a:xfrm>
                          <a:prstGeom prst="rect">
                            <a:avLst/>
                          </a:prstGeom>
                          <a:noFill/>
                          <a:ln>
                            <a:noFill/>
                          </a:ln>
                        </pic:spPr>
                      </pic:pic>
                    </a:graphicData>
                  </a:graphic>
                </wp:anchor>
              </w:drawing>
            </w:r>
          </w:p>
        </w:tc>
        <w:tc>
          <w:tcPr>
            <w:tcW w:w="7020" w:type="dxa"/>
            <w:hideMark/>
          </w:tcPr>
          <w:p w:rsidR="00E8238C" w:rsidRPr="007F438A" w:rsidRDefault="00E8238C"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lang w:val="en-GB"/>
              </w:rPr>
            </w:pPr>
          </w:p>
          <w:p w:rsidR="00E8238C" w:rsidRPr="007F438A" w:rsidRDefault="00E8238C"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Lunch break</w:t>
            </w:r>
          </w:p>
          <w:p w:rsidR="00E8238C" w:rsidRPr="007F438A" w:rsidRDefault="00E8238C" w:rsidP="005924C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sz w:val="20"/>
                <w:szCs w:val="20"/>
                <w:lang w:val="en-GB"/>
              </w:rPr>
            </w:pPr>
            <w:r w:rsidRPr="007F438A">
              <w:rPr>
                <w:sz w:val="20"/>
                <w:szCs w:val="20"/>
                <w:lang w:val="en-GB"/>
              </w:rPr>
              <w:t xml:space="preserve">Duration: </w:t>
            </w:r>
            <w:r w:rsidRPr="007F438A">
              <w:rPr>
                <w:b w:val="0"/>
                <w:sz w:val="20"/>
                <w:szCs w:val="20"/>
                <w:lang w:val="en-GB"/>
              </w:rPr>
              <w:t>1 hour</w:t>
            </w:r>
          </w:p>
        </w:tc>
      </w:tr>
    </w:tbl>
    <w:p w:rsidR="002A63C2" w:rsidRPr="007F438A" w:rsidRDefault="002A63C2">
      <w:pPr>
        <w:rPr>
          <w:rFonts w:ascii="Tahoma" w:hAnsi="Tahoma" w:cs="Tahoma"/>
          <w:lang w:val="en-GB"/>
        </w:rPr>
      </w:pPr>
    </w:p>
    <w:p w:rsidR="001B0C95" w:rsidRPr="007F438A" w:rsidRDefault="001B0C95" w:rsidP="00B80BEE">
      <w:pPr>
        <w:pStyle w:val="ECDCSessionheader"/>
        <w:rPr>
          <w:sz w:val="28"/>
          <w:szCs w:val="28"/>
        </w:rPr>
      </w:pPr>
      <w:r w:rsidRPr="007F438A">
        <w:rPr>
          <w:sz w:val="28"/>
          <w:szCs w:val="28"/>
        </w:rPr>
        <w:t>S2</w:t>
      </w:r>
      <w:r w:rsidR="009C2E33" w:rsidRPr="007F438A">
        <w:rPr>
          <w:sz w:val="28"/>
          <w:szCs w:val="28"/>
        </w:rPr>
        <w:t>: Stepwise planning</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2"/>
        <w:gridCol w:w="6580"/>
      </w:tblGrid>
      <w:tr w:rsidR="001B0C95" w:rsidRPr="007F438A" w:rsidTr="009C7CF2">
        <w:tc>
          <w:tcPr>
            <w:tcW w:w="2518" w:type="dxa"/>
            <w:hideMark/>
          </w:tcPr>
          <w:p w:rsidR="001B0C95" w:rsidRPr="007F438A" w:rsidRDefault="001B0C95" w:rsidP="00B80BEE">
            <w:pPr>
              <w:pStyle w:val="ECDCnormal"/>
              <w:spacing w:line="276" w:lineRule="auto"/>
              <w:rPr>
                <w:b/>
                <w:lang w:val="en-GB"/>
              </w:rPr>
            </w:pPr>
            <w:r w:rsidRPr="007F438A">
              <w:rPr>
                <w:b/>
                <w:lang w:val="en-GB"/>
              </w:rPr>
              <w:t>Teaching objectives</w:t>
            </w:r>
          </w:p>
        </w:tc>
        <w:tc>
          <w:tcPr>
            <w:tcW w:w="6694" w:type="dxa"/>
            <w:hideMark/>
          </w:tcPr>
          <w:p w:rsidR="009C7CF2" w:rsidRPr="007F438A" w:rsidRDefault="009C7CF2" w:rsidP="007A22BC">
            <w:pPr>
              <w:pStyle w:val="Lijstalinea"/>
              <w:numPr>
                <w:ilvl w:val="0"/>
                <w:numId w:val="38"/>
              </w:numPr>
              <w:rPr>
                <w:rFonts w:ascii="Tahoma" w:hAnsi="Tahoma" w:cs="Tahoma"/>
                <w:sz w:val="22"/>
                <w:szCs w:val="22"/>
              </w:rPr>
            </w:pPr>
            <w:r w:rsidRPr="007F438A">
              <w:rPr>
                <w:rFonts w:ascii="Tahoma" w:hAnsi="Tahoma" w:cs="Tahoma"/>
                <w:sz w:val="22"/>
                <w:szCs w:val="22"/>
              </w:rPr>
              <w:t>To introduce the different necessary steps when planning a campaign using a social marketing approach</w:t>
            </w:r>
          </w:p>
          <w:p w:rsidR="001B0C95" w:rsidRPr="007F438A" w:rsidRDefault="009C7CF2" w:rsidP="007A22BC">
            <w:pPr>
              <w:pStyle w:val="ECDCnormal"/>
              <w:numPr>
                <w:ilvl w:val="0"/>
                <w:numId w:val="38"/>
              </w:numPr>
              <w:spacing w:line="276" w:lineRule="auto"/>
              <w:rPr>
                <w:lang w:val="en-GB"/>
              </w:rPr>
            </w:pPr>
            <w:r w:rsidRPr="007F438A">
              <w:rPr>
                <w:lang w:val="en-GB"/>
              </w:rPr>
              <w:t>To explain the concept of behaviour</w:t>
            </w:r>
          </w:p>
        </w:tc>
      </w:tr>
      <w:tr w:rsidR="001B0C95" w:rsidRPr="007F438A" w:rsidTr="009C7CF2">
        <w:tc>
          <w:tcPr>
            <w:tcW w:w="2518" w:type="dxa"/>
            <w:hideMark/>
          </w:tcPr>
          <w:p w:rsidR="001B0C95" w:rsidRPr="007F438A" w:rsidRDefault="001B0C95" w:rsidP="00B80BEE">
            <w:pPr>
              <w:pStyle w:val="ECDCnormal"/>
              <w:spacing w:line="276" w:lineRule="auto"/>
              <w:rPr>
                <w:b/>
                <w:lang w:val="en-GB"/>
              </w:rPr>
            </w:pPr>
            <w:r w:rsidRPr="007F438A">
              <w:rPr>
                <w:b/>
                <w:lang w:val="en-GB"/>
              </w:rPr>
              <w:t>Time</w:t>
            </w:r>
          </w:p>
        </w:tc>
        <w:tc>
          <w:tcPr>
            <w:tcW w:w="6694" w:type="dxa"/>
          </w:tcPr>
          <w:p w:rsidR="001B0C95" w:rsidRPr="007F438A" w:rsidRDefault="00505A74" w:rsidP="00B80BEE">
            <w:pPr>
              <w:pStyle w:val="ECDCnormal"/>
              <w:spacing w:line="276" w:lineRule="auto"/>
              <w:rPr>
                <w:lang w:val="en-GB"/>
              </w:rPr>
            </w:pPr>
            <w:r w:rsidRPr="007F438A">
              <w:rPr>
                <w:lang w:val="en-GB"/>
              </w:rPr>
              <w:t>30 minutes</w:t>
            </w:r>
          </w:p>
        </w:tc>
      </w:tr>
      <w:tr w:rsidR="001B0C95" w:rsidRPr="007F438A" w:rsidTr="009C7CF2">
        <w:tc>
          <w:tcPr>
            <w:tcW w:w="2518" w:type="dxa"/>
            <w:hideMark/>
          </w:tcPr>
          <w:p w:rsidR="001B0C95" w:rsidRPr="007F438A" w:rsidRDefault="001B0C95" w:rsidP="00B80BEE">
            <w:pPr>
              <w:pStyle w:val="ECDCnormal"/>
              <w:spacing w:line="276" w:lineRule="auto"/>
              <w:rPr>
                <w:b/>
                <w:lang w:val="en-GB"/>
              </w:rPr>
            </w:pPr>
            <w:r w:rsidRPr="007F438A">
              <w:rPr>
                <w:b/>
                <w:lang w:val="en-GB"/>
              </w:rPr>
              <w:t>Materials</w:t>
            </w:r>
          </w:p>
        </w:tc>
        <w:tc>
          <w:tcPr>
            <w:tcW w:w="6694" w:type="dxa"/>
            <w:hideMark/>
          </w:tcPr>
          <w:p w:rsidR="001B0C95" w:rsidRPr="007F438A" w:rsidRDefault="00833AD5" w:rsidP="00445B93">
            <w:pPr>
              <w:pStyle w:val="ECDCnormal"/>
              <w:spacing w:line="276" w:lineRule="auto"/>
              <w:rPr>
                <w:lang w:val="en-GB"/>
              </w:rPr>
            </w:pPr>
            <w:r w:rsidRPr="007F438A">
              <w:rPr>
                <w:lang w:val="en-GB"/>
              </w:rPr>
              <w:t>PowerP</w:t>
            </w:r>
            <w:r w:rsidR="001B0C95" w:rsidRPr="007F438A">
              <w:rPr>
                <w:lang w:val="en-GB"/>
              </w:rPr>
              <w:t>oint present</w:t>
            </w:r>
            <w:r w:rsidR="00445B93" w:rsidRPr="007F438A">
              <w:rPr>
                <w:lang w:val="en-GB"/>
              </w:rPr>
              <w:t>ation</w:t>
            </w:r>
          </w:p>
        </w:tc>
      </w:tr>
      <w:tr w:rsidR="001B0C95" w:rsidRPr="007F438A" w:rsidTr="009C7CF2">
        <w:tc>
          <w:tcPr>
            <w:tcW w:w="2518" w:type="dxa"/>
            <w:hideMark/>
          </w:tcPr>
          <w:p w:rsidR="001B0C95" w:rsidRPr="007F438A" w:rsidRDefault="001B0C95" w:rsidP="00B80BEE">
            <w:pPr>
              <w:pStyle w:val="ECDCnormal"/>
              <w:spacing w:line="276" w:lineRule="auto"/>
              <w:rPr>
                <w:b/>
                <w:lang w:val="en-GB"/>
              </w:rPr>
            </w:pPr>
            <w:r w:rsidRPr="007F438A">
              <w:rPr>
                <w:b/>
                <w:lang w:val="en-GB"/>
              </w:rPr>
              <w:t>Type of session</w:t>
            </w:r>
          </w:p>
        </w:tc>
        <w:tc>
          <w:tcPr>
            <w:tcW w:w="6694" w:type="dxa"/>
            <w:hideMark/>
          </w:tcPr>
          <w:p w:rsidR="001B0C95" w:rsidRPr="007F438A" w:rsidRDefault="001B0C95" w:rsidP="00B80BEE">
            <w:pPr>
              <w:pStyle w:val="ECDCnormal"/>
              <w:spacing w:line="276" w:lineRule="auto"/>
              <w:rPr>
                <w:lang w:val="en-GB"/>
              </w:rPr>
            </w:pPr>
            <w:r w:rsidRPr="007F438A">
              <w:rPr>
                <w:lang w:val="en-GB"/>
              </w:rPr>
              <w:t>Facilitator presentation</w:t>
            </w:r>
          </w:p>
        </w:tc>
      </w:tr>
    </w:tbl>
    <w:p w:rsidR="001B0C95" w:rsidRPr="007F438A" w:rsidRDefault="001B0C95" w:rsidP="00B80BEE">
      <w:pPr>
        <w:pStyle w:val="ECDCnormal"/>
        <w:rPr>
          <w:lang w:val="en-GB"/>
        </w:rPr>
      </w:pP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565"/>
        <w:gridCol w:w="7487"/>
      </w:tblGrid>
      <w:tr w:rsidR="00924B0D" w:rsidRPr="007F438A" w:rsidTr="00833AD5">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24B0D" w:rsidRPr="007F438A" w:rsidRDefault="00924B0D" w:rsidP="00B80BEE">
            <w:pPr>
              <w:pStyle w:val="ECDCnormal"/>
              <w:spacing w:line="276" w:lineRule="auto"/>
              <w:rPr>
                <w:sz w:val="20"/>
                <w:lang w:val="en-GB"/>
              </w:rPr>
            </w:pPr>
            <w:r w:rsidRPr="007F438A">
              <w:rPr>
                <w:noProof/>
                <w:sz w:val="20"/>
                <w:lang w:val="sv-SE" w:eastAsia="sv-SE"/>
              </w:rPr>
              <w:drawing>
                <wp:inline distT="0" distB="0" distL="0" distR="0" wp14:anchorId="255ACEF7" wp14:editId="27C2AE40">
                  <wp:extent cx="822960" cy="822960"/>
                  <wp:effectExtent l="0" t="0" r="0" b="0"/>
                  <wp:docPr id="473" name="Picture 473"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686" w:type="dxa"/>
            <w:shd w:val="clear" w:color="auto" w:fill="EAF1DD" w:themeFill="accent3" w:themeFillTint="33"/>
            <w:hideMark/>
          </w:tcPr>
          <w:p w:rsidR="00924B0D" w:rsidRPr="007F438A" w:rsidRDefault="00833A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w:t>
            </w:r>
            <w:r w:rsidR="00924B0D" w:rsidRPr="007F438A">
              <w:rPr>
                <w:lang w:val="en-GB"/>
              </w:rPr>
              <w:t>otes</w:t>
            </w:r>
          </w:p>
        </w:tc>
      </w:tr>
      <w:tr w:rsidR="00924B0D" w:rsidRPr="007F438A" w:rsidTr="00833AD5">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24B0D" w:rsidRPr="007F438A" w:rsidRDefault="00924B0D" w:rsidP="00B80BEE">
            <w:pPr>
              <w:spacing w:line="276" w:lineRule="auto"/>
              <w:rPr>
                <w:rFonts w:ascii="Tahoma" w:eastAsiaTheme="minorHAnsi" w:hAnsi="Tahoma" w:cs="Tahoma"/>
                <w:sz w:val="20"/>
                <w:lang w:val="en-GB"/>
              </w:rPr>
            </w:pPr>
          </w:p>
        </w:tc>
        <w:tc>
          <w:tcPr>
            <w:tcW w:w="7686" w:type="dxa"/>
            <w:hideMark/>
          </w:tcPr>
          <w:p w:rsidR="00924B0D" w:rsidRPr="007F438A" w:rsidRDefault="009C7CF2" w:rsidP="00C7206B">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Optional activity:</w:t>
            </w:r>
            <w:r w:rsidRPr="007F438A">
              <w:rPr>
                <w:sz w:val="20"/>
                <w:lang w:val="en-GB"/>
              </w:rPr>
              <w:t xml:space="preserve"> It is possible to i</w:t>
            </w:r>
            <w:r w:rsidR="00924B0D" w:rsidRPr="007F438A">
              <w:rPr>
                <w:sz w:val="20"/>
                <w:lang w:val="en-GB"/>
              </w:rPr>
              <w:t xml:space="preserve">ntroduce the session </w:t>
            </w:r>
            <w:r w:rsidRPr="007F438A">
              <w:rPr>
                <w:sz w:val="20"/>
                <w:lang w:val="en-GB"/>
              </w:rPr>
              <w:t>by asking participants (in plenary) to share some of their experiences by asking, “Based on your experience, what are some of the key elements you should consider when you are designing/planning the EAAD campaigns?”</w:t>
            </w:r>
          </w:p>
        </w:tc>
      </w:tr>
    </w:tbl>
    <w:p w:rsidR="00924B0D" w:rsidRPr="007F438A" w:rsidRDefault="00924B0D" w:rsidP="00B80BEE">
      <w:pPr>
        <w:pStyle w:val="ECDCnormal"/>
        <w:rPr>
          <w:lang w:val="en-GB"/>
        </w:rPr>
      </w:pPr>
    </w:p>
    <w:tbl>
      <w:tblPr>
        <w:tblStyle w:val="Lichtraster-accent3"/>
        <w:tblW w:w="9356" w:type="dxa"/>
        <w:tblInd w:w="108" w:type="dxa"/>
        <w:tblBorders>
          <w:bottom w:val="single" w:sz="12" w:space="0" w:color="9BBB59" w:themeColor="accent3"/>
        </w:tblBorders>
        <w:tblLook w:val="04A0" w:firstRow="1" w:lastRow="0" w:firstColumn="1" w:lastColumn="0" w:noHBand="0" w:noVBand="1"/>
      </w:tblPr>
      <w:tblGrid>
        <w:gridCol w:w="1418"/>
        <w:gridCol w:w="7938"/>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8" w:type="dxa"/>
            <w:tcBorders>
              <w:top w:val="none" w:sz="0" w:space="0" w:color="auto"/>
              <w:left w:val="none" w:sz="0" w:space="0" w:color="auto"/>
              <w:bottom w:val="none" w:sz="0" w:space="0" w:color="auto"/>
              <w:right w:val="none" w:sz="0" w:space="0" w:color="auto"/>
            </w:tcBorders>
            <w:hideMark/>
          </w:tcPr>
          <w:p w:rsidR="001B0C95" w:rsidRPr="007F438A" w:rsidRDefault="001B0C95" w:rsidP="00B80BEE">
            <w:pPr>
              <w:pStyle w:val="ECDCnormal"/>
              <w:spacing w:line="276" w:lineRule="auto"/>
              <w:rPr>
                <w:sz w:val="20"/>
                <w:lang w:val="en-GB"/>
              </w:rPr>
            </w:pPr>
            <w:r w:rsidRPr="007F438A">
              <w:rPr>
                <w:rFonts w:eastAsia="Times New Roman"/>
                <w:noProof/>
                <w:sz w:val="20"/>
                <w:lang w:val="sv-SE" w:eastAsia="sv-SE"/>
              </w:rPr>
              <w:drawing>
                <wp:anchor distT="0" distB="0" distL="114300" distR="114300" simplePos="0" relativeHeight="251613696" behindDoc="0" locked="0" layoutInCell="1" allowOverlap="1" wp14:anchorId="72A3A2E4" wp14:editId="0AACF646">
                  <wp:simplePos x="0" y="0"/>
                  <wp:positionH relativeFrom="column">
                    <wp:posOffset>64770</wp:posOffset>
                  </wp:positionH>
                  <wp:positionV relativeFrom="paragraph">
                    <wp:posOffset>103505</wp:posOffset>
                  </wp:positionV>
                  <wp:extent cx="623570" cy="580390"/>
                  <wp:effectExtent l="0" t="0" r="5080" b="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38" w:type="dxa"/>
            <w:tcBorders>
              <w:top w:val="none" w:sz="0" w:space="0" w:color="auto"/>
              <w:left w:val="none" w:sz="0" w:space="0" w:color="auto"/>
              <w:bottom w:val="none" w:sz="0" w:space="0" w:color="auto"/>
              <w:right w:val="none" w:sz="0" w:space="0" w:color="auto"/>
            </w:tcBorders>
            <w:hideMark/>
          </w:tcPr>
          <w:p w:rsidR="001B0C95" w:rsidRPr="007F438A" w:rsidRDefault="00833A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PowerPoint</w:t>
            </w:r>
            <w:r w:rsidR="001B0C95" w:rsidRPr="007F438A">
              <w:rPr>
                <w:sz w:val="20"/>
                <w:lang w:val="en-GB"/>
              </w:rPr>
              <w:t xml:space="preserve"> presentation</w:t>
            </w:r>
          </w:p>
          <w:p w:rsidR="001B0C95" w:rsidRPr="007F438A" w:rsidRDefault="00651A4E"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S</w:t>
            </w:r>
            <w:r w:rsidR="00445B93" w:rsidRPr="007F438A">
              <w:rPr>
                <w:color w:val="87B521"/>
                <w:sz w:val="20"/>
                <w:lang w:val="en-GB"/>
              </w:rPr>
              <w:t>tepwise planning</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 xml:space="preserve">Number of slides: </w:t>
            </w:r>
            <w:r w:rsidR="00136BB7" w:rsidRPr="007F438A">
              <w:rPr>
                <w:b w:val="0"/>
                <w:sz w:val="20"/>
                <w:lang w:val="en-GB"/>
              </w:rPr>
              <w:t>25</w:t>
            </w:r>
          </w:p>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color w:val="87B521"/>
                <w:sz w:val="20"/>
                <w:lang w:val="en-GB"/>
              </w:rPr>
            </w:pPr>
            <w:r w:rsidRPr="007F438A">
              <w:rPr>
                <w:b w:val="0"/>
                <w:sz w:val="20"/>
                <w:lang w:val="en-GB"/>
              </w:rPr>
              <w:t>Estimated duration:</w:t>
            </w:r>
            <w:r w:rsidR="000770A0" w:rsidRPr="007F438A">
              <w:rPr>
                <w:b w:val="0"/>
                <w:sz w:val="20"/>
                <w:lang w:val="en-GB"/>
              </w:rPr>
              <w:t xml:space="preserve"> </w:t>
            </w:r>
            <w:r w:rsidR="0011696B" w:rsidRPr="007F438A">
              <w:rPr>
                <w:b w:val="0"/>
                <w:sz w:val="20"/>
                <w:lang w:val="en-GB"/>
              </w:rPr>
              <w:t>3</w:t>
            </w:r>
            <w:r w:rsidR="00505A74" w:rsidRPr="007F438A">
              <w:rPr>
                <w:b w:val="0"/>
                <w:sz w:val="20"/>
                <w:lang w:val="en-GB"/>
              </w:rPr>
              <w:t>0</w:t>
            </w:r>
            <w:r w:rsidRPr="007F438A">
              <w:rPr>
                <w:b w:val="0"/>
                <w:sz w:val="20"/>
                <w:lang w:val="en-GB"/>
              </w:rPr>
              <w:t xml:space="preserve"> minutes</w:t>
            </w:r>
          </w:p>
        </w:tc>
      </w:tr>
    </w:tbl>
    <w:tbl>
      <w:tblPr>
        <w:tblStyle w:val="Lichtelijst-accent3"/>
        <w:tblW w:w="9364" w:type="dxa"/>
        <w:tblInd w:w="100" w:type="dxa"/>
        <w:tblLook w:val="04A0" w:firstRow="1" w:lastRow="0" w:firstColumn="1" w:lastColumn="0" w:noHBand="0" w:noVBand="1"/>
      </w:tblPr>
      <w:tblGrid>
        <w:gridCol w:w="4296"/>
        <w:gridCol w:w="5068"/>
      </w:tblGrid>
      <w:tr w:rsidR="00777E1B"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B80BEE">
            <w:pPr>
              <w:pStyle w:val="ECDCnormal"/>
              <w:spacing w:line="276" w:lineRule="auto"/>
              <w:jc w:val="center"/>
              <w:rPr>
                <w:lang w:val="en-GB"/>
              </w:rPr>
            </w:pPr>
            <w:r w:rsidRPr="007F438A">
              <w:rPr>
                <w:lang w:val="en-GB"/>
              </w:rPr>
              <w:t>Slide</w:t>
            </w:r>
          </w:p>
        </w:tc>
        <w:tc>
          <w:tcPr>
            <w:tcW w:w="5278"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B80BEE">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bottom w:val="single" w:sz="12" w:space="0" w:color="9BBB59" w:themeColor="accent3"/>
              <w:right w:val="nil"/>
            </w:tcBorders>
            <w:hideMark/>
          </w:tcPr>
          <w:p w:rsidR="001B0C95" w:rsidRPr="007F438A" w:rsidRDefault="00F20AC2" w:rsidP="00B80BEE">
            <w:pPr>
              <w:pStyle w:val="ECDCnormal"/>
              <w:spacing w:line="276" w:lineRule="auto"/>
              <w:rPr>
                <w:lang w:val="en-GB"/>
              </w:rPr>
            </w:pPr>
            <w:r w:rsidRPr="007F438A">
              <w:rPr>
                <w:noProof/>
                <w:lang w:val="sv-SE" w:eastAsia="sv-SE"/>
              </w:rPr>
              <w:drawing>
                <wp:anchor distT="0" distB="0" distL="114300" distR="114300" simplePos="0" relativeHeight="252324352" behindDoc="0" locked="0" layoutInCell="1" allowOverlap="1" wp14:anchorId="28708F0F" wp14:editId="012CEBB3">
                  <wp:simplePos x="0" y="0"/>
                  <wp:positionH relativeFrom="column">
                    <wp:posOffset>2540</wp:posOffset>
                  </wp:positionH>
                  <wp:positionV relativeFrom="paragraph">
                    <wp:posOffset>46355</wp:posOffset>
                  </wp:positionV>
                  <wp:extent cx="2447925" cy="1835785"/>
                  <wp:effectExtent l="0" t="0" r="9525" b="0"/>
                  <wp:wrapSquare wrapText="bothSides"/>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A83F34" w:rsidP="00B80BEE">
            <w:pPr>
              <w:pStyle w:val="ECDCnormal"/>
              <w:spacing w:line="276" w:lineRule="auto"/>
              <w:rPr>
                <w:lang w:val="en-GB"/>
              </w:rPr>
            </w:pPr>
            <w:r w:rsidRPr="007F438A">
              <w:rPr>
                <w:noProof/>
                <w:lang w:val="sv-SE" w:eastAsia="sv-SE"/>
              </w:rPr>
              <w:drawing>
                <wp:anchor distT="0" distB="0" distL="114300" distR="114300" simplePos="0" relativeHeight="252192256" behindDoc="0" locked="0" layoutInCell="1" allowOverlap="1" wp14:anchorId="335ADCD0" wp14:editId="3FD5E68A">
                  <wp:simplePos x="0" y="0"/>
                  <wp:positionH relativeFrom="column">
                    <wp:posOffset>0</wp:posOffset>
                  </wp:positionH>
                  <wp:positionV relativeFrom="paragraph">
                    <wp:posOffset>45085</wp:posOffset>
                  </wp:positionV>
                  <wp:extent cx="2447925" cy="1835785"/>
                  <wp:effectExtent l="0" t="0" r="9525" b="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right w:val="single" w:sz="8" w:space="0" w:color="9BBB59" w:themeColor="accent3"/>
            </w:tcBorders>
          </w:tcPr>
          <w:p w:rsidR="001B0C95" w:rsidRPr="007F438A" w:rsidRDefault="001B0C9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A83F34" w:rsidRPr="007F438A" w:rsidRDefault="00A83F34"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1B0C95" w:rsidRPr="007F438A" w:rsidRDefault="00A83F34" w:rsidP="00B80BEE">
            <w:pPr>
              <w:pStyle w:val="ECDCnormal"/>
              <w:spacing w:line="276" w:lineRule="auto"/>
              <w:rPr>
                <w:lang w:val="en-GB"/>
              </w:rPr>
            </w:pPr>
            <w:r w:rsidRPr="007F438A">
              <w:rPr>
                <w:noProof/>
                <w:lang w:val="sv-SE" w:eastAsia="sv-SE"/>
              </w:rPr>
              <w:drawing>
                <wp:anchor distT="0" distB="0" distL="114300" distR="114300" simplePos="0" relativeHeight="252193280" behindDoc="0" locked="0" layoutInCell="1" allowOverlap="1" wp14:anchorId="0BFA0C59" wp14:editId="12B863CA">
                  <wp:simplePos x="0" y="0"/>
                  <wp:positionH relativeFrom="column">
                    <wp:posOffset>0</wp:posOffset>
                  </wp:positionH>
                  <wp:positionV relativeFrom="paragraph">
                    <wp:posOffset>62230</wp:posOffset>
                  </wp:positionV>
                  <wp:extent cx="2447925" cy="1835785"/>
                  <wp:effectExtent l="0" t="0" r="9525" b="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A83F34" w:rsidRPr="007F438A" w:rsidRDefault="00A83F34" w:rsidP="00A83F3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r w:rsidRPr="007F438A">
              <w:rPr>
                <w:b/>
                <w:bCs/>
                <w:sz w:val="20"/>
                <w:szCs w:val="20"/>
                <w:lang w:val="en-GB"/>
              </w:rPr>
              <w:t xml:space="preserve"> </w:t>
            </w:r>
          </w:p>
          <w:p w:rsidR="00EF396A" w:rsidRPr="007F438A" w:rsidRDefault="00D00ACE" w:rsidP="007A22BC">
            <w:pPr>
              <w:pStyle w:val="ECDCnormal"/>
              <w:numPr>
                <w:ilvl w:val="0"/>
                <w:numId w:val="131"/>
              </w:numPr>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presentation will summarise the key elements for all the steps listed on the slide. It will elaborate more on steps 1 and 2. The remaining steps will be developed in different sessions of the course.</w:t>
            </w:r>
          </w:p>
          <w:p w:rsidR="00EF396A" w:rsidRPr="007F438A" w:rsidRDefault="00D00ACE" w:rsidP="007A22BC">
            <w:pPr>
              <w:pStyle w:val="ECDCnormal"/>
              <w:numPr>
                <w:ilvl w:val="0"/>
                <w:numId w:val="131"/>
              </w:numPr>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purpose is to gradually introduce the social marketing components to the participants.</w:t>
            </w:r>
          </w:p>
          <w:p w:rsidR="00A83F34" w:rsidRPr="007F438A" w:rsidRDefault="00A83F34" w:rsidP="00A83F3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p>
          <w:p w:rsidR="001B0C95" w:rsidRPr="007F438A" w:rsidRDefault="00527703" w:rsidP="00527703">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Family Health International. Core module 1: introduction to monitoring and evaluation. Monitoring HIV/AIDS programs: a facilitator’s training guide. USA: A USAID Resource for Prevention, Care and Treatment; 2004.</w:t>
            </w:r>
          </w:p>
          <w:p w:rsidR="009645F8" w:rsidRPr="007F438A" w:rsidRDefault="009645F8" w:rsidP="00527703">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A83F34" w:rsidP="00B80BEE">
            <w:pPr>
              <w:pStyle w:val="ECDCnormal"/>
              <w:spacing w:line="276" w:lineRule="auto"/>
              <w:rPr>
                <w:lang w:val="en-GB"/>
              </w:rPr>
            </w:pPr>
            <w:r w:rsidRPr="007F438A">
              <w:rPr>
                <w:noProof/>
                <w:lang w:val="sv-SE" w:eastAsia="sv-SE"/>
              </w:rPr>
              <w:lastRenderedPageBreak/>
              <w:drawing>
                <wp:anchor distT="0" distB="0" distL="114300" distR="114300" simplePos="0" relativeHeight="252196352" behindDoc="0" locked="0" layoutInCell="1" allowOverlap="1" wp14:anchorId="46D8EB5D" wp14:editId="0ACA245B">
                  <wp:simplePos x="0" y="0"/>
                  <wp:positionH relativeFrom="column">
                    <wp:posOffset>0</wp:posOffset>
                  </wp:positionH>
                  <wp:positionV relativeFrom="paragraph">
                    <wp:posOffset>60325</wp:posOffset>
                  </wp:positionV>
                  <wp:extent cx="2447925" cy="1835785"/>
                  <wp:effectExtent l="0" t="0" r="9525" b="0"/>
                  <wp:wrapSquare wrapText="bothSides"/>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right w:val="single" w:sz="8" w:space="0" w:color="9BBB59" w:themeColor="accent3"/>
            </w:tcBorders>
          </w:tcPr>
          <w:p w:rsidR="00A83F34" w:rsidRPr="007F438A" w:rsidRDefault="00A83F34" w:rsidP="00A83F34">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“Every social marketing program has a behavioral goal. You want to change a behavior – people are doing one thing; you want them to do another. That’s what your project, or at least a specific campaign, is about”</w:t>
            </w:r>
          </w:p>
          <w:p w:rsidR="009645F8" w:rsidRPr="007F438A" w:rsidRDefault="009645F8" w:rsidP="007A22BC">
            <w:pPr>
              <w:pStyle w:val="ECDCnormal"/>
              <w:numPr>
                <w:ilvl w:val="0"/>
                <w:numId w:val="182"/>
              </w:numPr>
              <w:spacing w:line="276" w:lineRule="auto"/>
              <w:ind w:left="309" w:hanging="284"/>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 xml:space="preserve">Clear and precise objectives: </w:t>
            </w:r>
            <w:r w:rsidRPr="007F438A">
              <w:rPr>
                <w:sz w:val="20"/>
                <w:szCs w:val="20"/>
                <w:lang w:val="en-GB"/>
              </w:rPr>
              <w:t>if the objectives are clearly defined, it is easier to select appropriate measures for evaluation.</w:t>
            </w:r>
          </w:p>
          <w:p w:rsidR="009645F8" w:rsidRPr="007F438A" w:rsidRDefault="009645F8" w:rsidP="007A22BC">
            <w:pPr>
              <w:pStyle w:val="ECDCnormal"/>
              <w:numPr>
                <w:ilvl w:val="0"/>
                <w:numId w:val="182"/>
              </w:numPr>
              <w:spacing w:line="276" w:lineRule="auto"/>
              <w:ind w:left="309" w:hanging="284"/>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Start thinking about your campaign evaluation:</w:t>
            </w:r>
            <w:r w:rsidRPr="007F438A">
              <w:rPr>
                <w:sz w:val="20"/>
                <w:szCs w:val="20"/>
                <w:lang w:val="en-GB"/>
              </w:rPr>
              <w:t xml:space="preserve"> already at this early stage one should think about the evaluation strategy for the campaign (more details on evaluation and techniques will be given in the following slides). </w:t>
            </w:r>
          </w:p>
          <w:p w:rsidR="009645F8" w:rsidRPr="007F438A" w:rsidRDefault="009645F8" w:rsidP="007A22BC">
            <w:pPr>
              <w:pStyle w:val="ECDCnormal"/>
              <w:numPr>
                <w:ilvl w:val="0"/>
                <w:numId w:val="182"/>
              </w:numPr>
              <w:spacing w:line="276" w:lineRule="auto"/>
              <w:ind w:left="309" w:hanging="309"/>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The (behavioural) objectives help to determine the outcomes for evaluation.</w:t>
            </w:r>
          </w:p>
          <w:p w:rsidR="00A83F34" w:rsidRPr="007F438A" w:rsidRDefault="00A83F34" w:rsidP="00A83F34">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Smith WA, Strand J. Social marketing behavior: a practical resource for social change professionals. Washington: Academy for</w:t>
            </w:r>
            <w:r w:rsidR="009645F8" w:rsidRPr="007F438A">
              <w:rPr>
                <w:sz w:val="16"/>
                <w:szCs w:val="16"/>
                <w:lang w:val="en-GB"/>
              </w:rPr>
              <w:t xml:space="preserve"> Educational Development; 2008.</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1B0C95" w:rsidRPr="007F438A" w:rsidRDefault="00A83F34" w:rsidP="00B80BEE">
            <w:pPr>
              <w:pStyle w:val="ECDCnormal"/>
              <w:spacing w:line="276" w:lineRule="auto"/>
              <w:rPr>
                <w:lang w:val="en-GB"/>
              </w:rPr>
            </w:pPr>
            <w:r w:rsidRPr="007F438A">
              <w:rPr>
                <w:noProof/>
                <w:lang w:val="sv-SE" w:eastAsia="sv-SE"/>
              </w:rPr>
              <w:drawing>
                <wp:anchor distT="0" distB="0" distL="114300" distR="114300" simplePos="0" relativeHeight="252195328" behindDoc="0" locked="0" layoutInCell="1" allowOverlap="1" wp14:anchorId="07E17B2C" wp14:editId="703EFEBA">
                  <wp:simplePos x="0" y="0"/>
                  <wp:positionH relativeFrom="column">
                    <wp:posOffset>0</wp:posOffset>
                  </wp:positionH>
                  <wp:positionV relativeFrom="paragraph">
                    <wp:posOffset>60325</wp:posOffset>
                  </wp:positionV>
                  <wp:extent cx="2447925" cy="1835785"/>
                  <wp:effectExtent l="0" t="0" r="9525" b="0"/>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2D5A2B" w:rsidRPr="007F438A" w:rsidRDefault="002D5A2B" w:rsidP="000770A0">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Family Health International. Core module 1: introduction to monitoring and evaluation. Monitoring HIV/AIDS programs: a facilitator’s training guide. USA: A USAID Resource for Prevention, Care and Treatment; 2004.</w:t>
            </w:r>
          </w:p>
          <w:p w:rsidR="001B0C95" w:rsidRPr="007F438A" w:rsidRDefault="001B0C95"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A83F34" w:rsidRPr="007F438A" w:rsidRDefault="00A83F34" w:rsidP="00A83F34">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83F34" w:rsidRPr="007F438A" w:rsidTr="003B5EB9">
        <w:tc>
          <w:tcPr>
            <w:cnfStyle w:val="001000000000" w:firstRow="0" w:lastRow="0" w:firstColumn="1" w:lastColumn="0" w:oddVBand="0" w:evenVBand="0" w:oddHBand="0" w:evenHBand="0" w:firstRowFirstColumn="0" w:firstRowLastColumn="0" w:lastRowFirstColumn="0" w:lastRowLastColumn="0"/>
            <w:tcW w:w="9364" w:type="dxa"/>
            <w:gridSpan w:val="2"/>
            <w:tcBorders>
              <w:top w:val="single" w:sz="12" w:space="0" w:color="9BBB59" w:themeColor="accent3"/>
              <w:bottom w:val="single" w:sz="12" w:space="0" w:color="9BBB59" w:themeColor="accent3"/>
            </w:tcBorders>
            <w:hideMark/>
          </w:tcPr>
          <w:p w:rsidR="00A83F34" w:rsidRPr="007F438A" w:rsidRDefault="00A83F34" w:rsidP="00A83F34">
            <w:pPr>
              <w:pStyle w:val="ECDCnormal"/>
              <w:spacing w:line="276" w:lineRule="auto"/>
              <w:rPr>
                <w:b w:val="0"/>
                <w:sz w:val="20"/>
                <w:szCs w:val="20"/>
                <w:lang w:val="en-GB"/>
              </w:rPr>
            </w:pPr>
            <w:r w:rsidRPr="007F438A">
              <w:rPr>
                <w:sz w:val="20"/>
                <w:szCs w:val="20"/>
                <w:lang w:val="en-GB"/>
              </w:rPr>
              <w:t xml:space="preserve">Action-oriented: </w:t>
            </w:r>
            <w:r w:rsidRPr="007F438A">
              <w:rPr>
                <w:b w:val="0"/>
                <w:sz w:val="20"/>
                <w:szCs w:val="20"/>
                <w:lang w:val="en-GB"/>
              </w:rPr>
              <w:t>includes an action verb</w:t>
            </w:r>
          </w:p>
          <w:p w:rsidR="00A83F34" w:rsidRPr="007F438A" w:rsidRDefault="00A83F34" w:rsidP="00A83F34">
            <w:pPr>
              <w:pStyle w:val="ECDCnormal"/>
              <w:spacing w:line="276" w:lineRule="auto"/>
              <w:rPr>
                <w:sz w:val="20"/>
                <w:szCs w:val="20"/>
                <w:lang w:val="en-GB"/>
              </w:rPr>
            </w:pPr>
          </w:p>
          <w:p w:rsidR="00A83F34" w:rsidRPr="007F438A" w:rsidRDefault="00A83F34" w:rsidP="00A83F34">
            <w:pPr>
              <w:pStyle w:val="ECDCnormal"/>
              <w:spacing w:line="276" w:lineRule="auto"/>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p>
          <w:p w:rsidR="00A83F34" w:rsidRPr="007F438A" w:rsidRDefault="00A83F34" w:rsidP="000D5E2D">
            <w:pPr>
              <w:pStyle w:val="ECDCnormal"/>
              <w:numPr>
                <w:ilvl w:val="0"/>
                <w:numId w:val="131"/>
              </w:numPr>
              <w:ind w:left="4395" w:hanging="4395"/>
              <w:rPr>
                <w:b w:val="0"/>
                <w:sz w:val="20"/>
                <w:szCs w:val="20"/>
                <w:lang w:val="en-GB"/>
              </w:rPr>
            </w:pPr>
            <w:r w:rsidRPr="007F438A">
              <w:rPr>
                <w:b w:val="0"/>
                <w:sz w:val="20"/>
                <w:szCs w:val="20"/>
                <w:lang w:val="en-GB"/>
              </w:rPr>
              <w:t>The action-oriented characteristic of an objective must be linked to the behaviour that should be changed by the campaign.</w:t>
            </w:r>
          </w:p>
          <w:p w:rsidR="00A83F34" w:rsidRPr="007F438A" w:rsidRDefault="009645F8" w:rsidP="000D5E2D">
            <w:pPr>
              <w:pStyle w:val="ECDCnormal"/>
              <w:numPr>
                <w:ilvl w:val="0"/>
                <w:numId w:val="131"/>
              </w:numPr>
              <w:ind w:left="4395" w:hanging="4395"/>
              <w:rPr>
                <w:b w:val="0"/>
                <w:sz w:val="20"/>
                <w:szCs w:val="20"/>
                <w:lang w:val="en-GB"/>
              </w:rPr>
            </w:pPr>
            <w:r w:rsidRPr="007F438A">
              <w:rPr>
                <w:noProof/>
                <w:sz w:val="20"/>
                <w:szCs w:val="20"/>
                <w:lang w:val="sv-SE" w:eastAsia="sv-SE"/>
              </w:rPr>
              <w:drawing>
                <wp:anchor distT="0" distB="0" distL="114300" distR="114300" simplePos="0" relativeHeight="252198400" behindDoc="0" locked="0" layoutInCell="1" allowOverlap="1" wp14:anchorId="3BBF2B2B" wp14:editId="2FE7E55E">
                  <wp:simplePos x="0" y="0"/>
                  <wp:positionH relativeFrom="column">
                    <wp:posOffset>0</wp:posOffset>
                  </wp:positionH>
                  <wp:positionV relativeFrom="paragraph">
                    <wp:posOffset>-996315</wp:posOffset>
                  </wp:positionV>
                  <wp:extent cx="2447925" cy="1835785"/>
                  <wp:effectExtent l="0" t="0" r="9525" b="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A83F34" w:rsidRPr="007F438A">
              <w:rPr>
                <w:b w:val="0"/>
                <w:sz w:val="20"/>
                <w:szCs w:val="20"/>
                <w:lang w:val="en-GB"/>
              </w:rPr>
              <w:t>In the subsequent slides/sessions it will be important to emphasise that a campaign which uses social marketing departs from the “behavioural objectives”, i.e. the behaviour that must be adopted or changed, and that has been stated clearly as part of the objectives.</w:t>
            </w:r>
          </w:p>
          <w:p w:rsidR="00A83F34" w:rsidRPr="007F438A" w:rsidRDefault="00A83F34" w:rsidP="00BA5CE3">
            <w:pPr>
              <w:pStyle w:val="ECDCnormal"/>
              <w:spacing w:line="276" w:lineRule="auto"/>
              <w:rPr>
                <w:sz w:val="20"/>
                <w:szCs w:val="20"/>
                <w:lang w:val="en-GB"/>
              </w:rPr>
            </w:pPr>
            <w:r w:rsidRPr="007F438A">
              <w:rPr>
                <w:sz w:val="16"/>
                <w:szCs w:val="16"/>
                <w:lang w:val="en-GB"/>
              </w:rPr>
              <w:t xml:space="preserve">Sources: </w:t>
            </w:r>
            <w:r w:rsidRPr="007F438A">
              <w:rPr>
                <w:b w:val="0"/>
                <w:sz w:val="16"/>
                <w:szCs w:val="16"/>
                <w:lang w:val="en-GB"/>
              </w:rPr>
              <w:t>Family Health International. Core module 1: introduction to monitoring and evaluation. Monitoring HIV/AIDS programs: a facilitator’s training guide. USA: A USAID Resource for Prevention</w:t>
            </w:r>
            <w:r w:rsidR="00BA5CE3" w:rsidRPr="007F438A">
              <w:rPr>
                <w:b w:val="0"/>
                <w:sz w:val="16"/>
                <w:szCs w:val="16"/>
                <w:lang w:val="en-GB"/>
              </w:rPr>
              <w:t xml:space="preserve">, Care and Treatment; 2004 and </w:t>
            </w:r>
            <w:r w:rsidRPr="007F438A">
              <w:rPr>
                <w:b w:val="0"/>
                <w:sz w:val="16"/>
                <w:szCs w:val="16"/>
                <w:lang w:val="en-GB"/>
              </w:rPr>
              <w:t>Centers for Disease Control and Prevention. Introduction to program evaluation for public health programs: evaluating appropriate antibiotic use programs. Atlanta: CDC; 2006.</w:t>
            </w:r>
          </w:p>
        </w:tc>
      </w:tr>
      <w:tr w:rsidR="00BA5CE3"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4" w:type="dxa"/>
            <w:gridSpan w:val="2"/>
            <w:tcBorders>
              <w:top w:val="single" w:sz="12" w:space="0" w:color="9BBB59" w:themeColor="accent3"/>
              <w:bottom w:val="single" w:sz="12" w:space="0" w:color="9BBB59" w:themeColor="accent3"/>
            </w:tcBorders>
            <w:hideMark/>
          </w:tcPr>
          <w:p w:rsidR="00BA5CE3" w:rsidRPr="007F438A" w:rsidRDefault="009645F8" w:rsidP="00BA5CE3">
            <w:pPr>
              <w:pStyle w:val="ECDCnormal"/>
              <w:spacing w:line="276" w:lineRule="auto"/>
              <w:ind w:left="3969"/>
              <w:rPr>
                <w:b w:val="0"/>
                <w:bCs w:val="0"/>
                <w:lang w:val="en-GB"/>
              </w:rPr>
            </w:pPr>
            <w:r w:rsidRPr="007F438A">
              <w:rPr>
                <w:noProof/>
                <w:sz w:val="20"/>
                <w:szCs w:val="20"/>
                <w:lang w:val="sv-SE" w:eastAsia="sv-SE"/>
              </w:rPr>
              <w:lastRenderedPageBreak/>
              <w:drawing>
                <wp:anchor distT="0" distB="0" distL="114300" distR="114300" simplePos="0" relativeHeight="252199424" behindDoc="0" locked="0" layoutInCell="1" allowOverlap="1" wp14:anchorId="6E570B55" wp14:editId="1C5AA0F6">
                  <wp:simplePos x="0" y="0"/>
                  <wp:positionH relativeFrom="column">
                    <wp:posOffset>0</wp:posOffset>
                  </wp:positionH>
                  <wp:positionV relativeFrom="paragraph">
                    <wp:posOffset>60960</wp:posOffset>
                  </wp:positionV>
                  <wp:extent cx="2447925" cy="1835785"/>
                  <wp:effectExtent l="0" t="0" r="9525" b="0"/>
                  <wp:wrapSquare wrapText="bothSides"/>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BA5CE3" w:rsidRPr="007F438A">
              <w:rPr>
                <w:b w:val="0"/>
                <w:sz w:val="20"/>
                <w:szCs w:val="20"/>
                <w:lang w:val="en-GB"/>
              </w:rPr>
              <w:t>The purpose of SMART behavioural objectives is to be clear about the action (behaviour) that the target audience is requested to do in response to the campaign.</w:t>
            </w:r>
          </w:p>
          <w:p w:rsidR="00BA5CE3" w:rsidRPr="007F438A" w:rsidRDefault="00BA5CE3" w:rsidP="007A22BC">
            <w:pPr>
              <w:pStyle w:val="ECDCnormal"/>
              <w:numPr>
                <w:ilvl w:val="0"/>
                <w:numId w:val="131"/>
              </w:numPr>
              <w:ind w:left="4395" w:hanging="4395"/>
              <w:rPr>
                <w:b w:val="0"/>
                <w:sz w:val="20"/>
                <w:szCs w:val="20"/>
                <w:lang w:val="en-GB"/>
              </w:rPr>
            </w:pPr>
            <w:r w:rsidRPr="007F438A">
              <w:rPr>
                <w:sz w:val="20"/>
                <w:szCs w:val="20"/>
                <w:lang w:val="en-GB"/>
              </w:rPr>
              <w:t xml:space="preserve">Specific: </w:t>
            </w:r>
            <w:r w:rsidRPr="007F438A">
              <w:rPr>
                <w:b w:val="0"/>
                <w:sz w:val="20"/>
                <w:szCs w:val="20"/>
                <w:lang w:val="en-GB"/>
              </w:rPr>
              <w:t>relates to the issue to be addressed.</w:t>
            </w:r>
          </w:p>
          <w:p w:rsidR="00BA5CE3" w:rsidRPr="007F438A" w:rsidRDefault="00BA5CE3" w:rsidP="007A22BC">
            <w:pPr>
              <w:pStyle w:val="ECDCnormal"/>
              <w:numPr>
                <w:ilvl w:val="0"/>
                <w:numId w:val="131"/>
              </w:numPr>
              <w:ind w:left="4395" w:hanging="4395"/>
              <w:rPr>
                <w:b w:val="0"/>
                <w:sz w:val="20"/>
                <w:szCs w:val="20"/>
                <w:lang w:val="en-GB"/>
              </w:rPr>
            </w:pPr>
            <w:r w:rsidRPr="007F438A">
              <w:rPr>
                <w:sz w:val="20"/>
                <w:szCs w:val="20"/>
                <w:lang w:val="en-GB"/>
              </w:rPr>
              <w:t xml:space="preserve">Measurable: </w:t>
            </w:r>
            <w:r w:rsidRPr="007F438A">
              <w:rPr>
                <w:b w:val="0"/>
                <w:sz w:val="20"/>
                <w:szCs w:val="20"/>
                <w:lang w:val="en-GB"/>
              </w:rPr>
              <w:t>relates to the quantitative or qualitative difference in value. Status of the issue that can be measured at the beginning and at the end of the campaign to indicate results.</w:t>
            </w:r>
          </w:p>
          <w:p w:rsidR="00BA5CE3" w:rsidRPr="007F438A" w:rsidRDefault="00BA5CE3" w:rsidP="007A22BC">
            <w:pPr>
              <w:pStyle w:val="ECDCnormal"/>
              <w:numPr>
                <w:ilvl w:val="0"/>
                <w:numId w:val="131"/>
              </w:numPr>
              <w:ind w:left="4395" w:hanging="4395"/>
              <w:rPr>
                <w:b w:val="0"/>
                <w:sz w:val="20"/>
                <w:szCs w:val="20"/>
                <w:lang w:val="en-GB"/>
              </w:rPr>
            </w:pPr>
            <w:r w:rsidRPr="007F438A">
              <w:rPr>
                <w:sz w:val="20"/>
                <w:szCs w:val="20"/>
                <w:lang w:val="en-GB"/>
              </w:rPr>
              <w:t xml:space="preserve">Achievable: </w:t>
            </w:r>
            <w:r w:rsidRPr="007F438A">
              <w:rPr>
                <w:b w:val="0"/>
                <w:sz w:val="20"/>
                <w:szCs w:val="20"/>
                <w:lang w:val="en-GB"/>
              </w:rPr>
              <w:t>relates to the setting of target numbers, quantities</w:t>
            </w:r>
            <w:r w:rsidRPr="007F438A">
              <w:rPr>
                <w:sz w:val="20"/>
                <w:szCs w:val="20"/>
                <w:lang w:val="en-GB"/>
              </w:rPr>
              <w:t xml:space="preserve"> </w:t>
            </w:r>
            <w:r w:rsidRPr="007F438A">
              <w:rPr>
                <w:b w:val="0"/>
                <w:sz w:val="20"/>
                <w:szCs w:val="20"/>
                <w:lang w:val="en-GB"/>
              </w:rPr>
              <w:t>or percentages that can reasonably be achieved.</w:t>
            </w:r>
          </w:p>
          <w:p w:rsidR="00BA5CE3" w:rsidRPr="007F438A" w:rsidRDefault="00BA5CE3" w:rsidP="007A22BC">
            <w:pPr>
              <w:pStyle w:val="ECDCnormal"/>
              <w:numPr>
                <w:ilvl w:val="0"/>
                <w:numId w:val="131"/>
              </w:numPr>
              <w:ind w:left="248" w:hanging="248"/>
              <w:rPr>
                <w:sz w:val="20"/>
                <w:szCs w:val="20"/>
                <w:lang w:val="en-GB"/>
              </w:rPr>
            </w:pPr>
            <w:r w:rsidRPr="007F438A">
              <w:rPr>
                <w:sz w:val="20"/>
                <w:szCs w:val="20"/>
                <w:lang w:val="en-GB"/>
              </w:rPr>
              <w:t>Realistic:</w:t>
            </w:r>
            <w:r w:rsidRPr="007F438A">
              <w:rPr>
                <w:b w:val="0"/>
                <w:sz w:val="20"/>
                <w:szCs w:val="20"/>
                <w:lang w:val="en-GB"/>
              </w:rPr>
              <w:t xml:space="preserve"> </w:t>
            </w:r>
            <w:r w:rsidR="004E6C81" w:rsidRPr="007F438A">
              <w:rPr>
                <w:b w:val="0"/>
                <w:sz w:val="20"/>
                <w:szCs w:val="20"/>
                <w:lang w:val="en-GB"/>
              </w:rPr>
              <w:t>not too overambitious, feasible</w:t>
            </w:r>
            <w:r w:rsidRPr="007F438A">
              <w:rPr>
                <w:b w:val="0"/>
                <w:sz w:val="20"/>
                <w:szCs w:val="20"/>
                <w:lang w:val="en-GB"/>
              </w:rPr>
              <w:t>.</w:t>
            </w:r>
          </w:p>
          <w:p w:rsidR="00BA5CE3" w:rsidRPr="007F438A" w:rsidRDefault="00BA5CE3" w:rsidP="007A22BC">
            <w:pPr>
              <w:pStyle w:val="ECDCnormal"/>
              <w:numPr>
                <w:ilvl w:val="0"/>
                <w:numId w:val="131"/>
              </w:numPr>
              <w:ind w:left="248" w:hanging="248"/>
              <w:rPr>
                <w:sz w:val="20"/>
                <w:szCs w:val="20"/>
                <w:lang w:val="en-GB"/>
              </w:rPr>
            </w:pPr>
            <w:r w:rsidRPr="007F438A">
              <w:rPr>
                <w:sz w:val="20"/>
                <w:szCs w:val="20"/>
                <w:lang w:val="en-GB"/>
              </w:rPr>
              <w:t xml:space="preserve">Time-bound: </w:t>
            </w:r>
            <w:r w:rsidRPr="007F438A">
              <w:rPr>
                <w:b w:val="0"/>
                <w:sz w:val="20"/>
                <w:szCs w:val="20"/>
                <w:lang w:val="en-GB"/>
              </w:rPr>
              <w:t>there should be a target date for achieving the desired result.</w:t>
            </w:r>
          </w:p>
          <w:p w:rsidR="00BA5CE3" w:rsidRPr="007F438A" w:rsidRDefault="00BA5CE3" w:rsidP="00B80BEE">
            <w:pPr>
              <w:pStyle w:val="ECDCnormal"/>
              <w:spacing w:line="276" w:lineRule="auto"/>
              <w:rPr>
                <w:sz w:val="16"/>
                <w:szCs w:val="16"/>
                <w:lang w:val="en-GB"/>
              </w:rPr>
            </w:pPr>
          </w:p>
          <w:p w:rsidR="00BA5CE3" w:rsidRPr="007F438A" w:rsidRDefault="00BA5CE3" w:rsidP="00B80BEE">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 xml:space="preserve">Centers for Disease Control and Prevention. Social marketing: nutrition and physical activity [Internet]. [cited 2013 Oct 2]. Available from: </w:t>
            </w:r>
            <w:r w:rsidRPr="007F438A">
              <w:rPr>
                <w:b w:val="0"/>
                <w:color w:val="9BBB59" w:themeColor="accent3"/>
                <w:sz w:val="16"/>
                <w:szCs w:val="16"/>
                <w:u w:val="single"/>
                <w:lang w:val="en-GB"/>
              </w:rPr>
              <w:t>www.cdc.gov/nccdphp/dnpa/socialmarketing/training</w:t>
            </w:r>
          </w:p>
        </w:tc>
      </w:tr>
      <w:tr w:rsidR="00BA5CE3" w:rsidRPr="007F438A" w:rsidTr="003B5EB9">
        <w:tc>
          <w:tcPr>
            <w:cnfStyle w:val="001000000000" w:firstRow="0" w:lastRow="0" w:firstColumn="1" w:lastColumn="0" w:oddVBand="0" w:evenVBand="0" w:oddHBand="0" w:evenHBand="0" w:firstRowFirstColumn="0" w:firstRowLastColumn="0" w:lastRowFirstColumn="0" w:lastRowLastColumn="0"/>
            <w:tcW w:w="9364" w:type="dxa"/>
            <w:gridSpan w:val="2"/>
            <w:tcBorders>
              <w:top w:val="single" w:sz="12" w:space="0" w:color="9BBB59" w:themeColor="accent3"/>
              <w:bottom w:val="single" w:sz="12" w:space="0" w:color="9BBB59" w:themeColor="accent3"/>
            </w:tcBorders>
            <w:hideMark/>
          </w:tcPr>
          <w:p w:rsidR="00BA5CE3" w:rsidRPr="007F438A" w:rsidRDefault="009645F8" w:rsidP="00BA5CE3">
            <w:pPr>
              <w:pStyle w:val="ECDCnormal"/>
              <w:spacing w:line="276" w:lineRule="auto"/>
              <w:rPr>
                <w:sz w:val="20"/>
                <w:szCs w:val="20"/>
                <w:lang w:val="en-GB"/>
              </w:rPr>
            </w:pPr>
            <w:r w:rsidRPr="007F438A">
              <w:rPr>
                <w:noProof/>
                <w:lang w:val="sv-SE" w:eastAsia="sv-SE"/>
              </w:rPr>
              <w:drawing>
                <wp:anchor distT="0" distB="0" distL="114300" distR="114300" simplePos="0" relativeHeight="252200448" behindDoc="0" locked="0" layoutInCell="1" allowOverlap="1" wp14:anchorId="5BDDB231" wp14:editId="6309DDD0">
                  <wp:simplePos x="0" y="0"/>
                  <wp:positionH relativeFrom="column">
                    <wp:posOffset>0</wp:posOffset>
                  </wp:positionH>
                  <wp:positionV relativeFrom="paragraph">
                    <wp:posOffset>83185</wp:posOffset>
                  </wp:positionV>
                  <wp:extent cx="2447925" cy="1835785"/>
                  <wp:effectExtent l="0" t="0" r="9525"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BA5CE3" w:rsidRPr="007F438A">
              <w:rPr>
                <w:sz w:val="20"/>
                <w:szCs w:val="20"/>
                <w:lang w:val="en-GB"/>
              </w:rPr>
              <w:t>Revisiting case scenario 1:</w:t>
            </w:r>
          </w:p>
          <w:p w:rsidR="00BA5CE3" w:rsidRPr="007F438A" w:rsidRDefault="00BA5CE3" w:rsidP="00BA5CE3">
            <w:pPr>
              <w:pStyle w:val="ECDCnormal"/>
              <w:spacing w:line="276" w:lineRule="auto"/>
              <w:rPr>
                <w:b w:val="0"/>
                <w:sz w:val="20"/>
                <w:szCs w:val="20"/>
                <w:lang w:val="en-GB"/>
              </w:rPr>
            </w:pPr>
            <w:r w:rsidRPr="007F438A">
              <w:rPr>
                <w:b w:val="0"/>
                <w:sz w:val="20"/>
                <w:szCs w:val="20"/>
                <w:lang w:val="en-GB"/>
              </w:rPr>
              <w:t xml:space="preserve">The goal of the CDC campaign is highlighted in </w:t>
            </w:r>
            <w:r w:rsidRPr="007F438A">
              <w:rPr>
                <w:sz w:val="20"/>
                <w:szCs w:val="20"/>
                <w:lang w:val="en-GB"/>
              </w:rPr>
              <w:t>bold</w:t>
            </w:r>
            <w:r w:rsidRPr="007F438A">
              <w:rPr>
                <w:b w:val="0"/>
                <w:sz w:val="20"/>
                <w:szCs w:val="20"/>
                <w:lang w:val="en-GB"/>
              </w:rPr>
              <w:t>:</w:t>
            </w:r>
          </w:p>
          <w:p w:rsidR="00BA5CE3" w:rsidRPr="007F438A" w:rsidRDefault="00BA5CE3" w:rsidP="00BA5CE3">
            <w:pPr>
              <w:pStyle w:val="ECDCnormal"/>
              <w:spacing w:line="276" w:lineRule="auto"/>
              <w:rPr>
                <w:b w:val="0"/>
                <w:sz w:val="20"/>
                <w:szCs w:val="20"/>
                <w:lang w:val="en-GB"/>
              </w:rPr>
            </w:pPr>
            <w:r w:rsidRPr="007F438A">
              <w:rPr>
                <w:b w:val="0"/>
                <w:sz w:val="20"/>
                <w:szCs w:val="20"/>
                <w:lang w:val="en-GB"/>
              </w:rPr>
              <w:t>“To reduce the spread of antibiotic resistance”</w:t>
            </w:r>
          </w:p>
          <w:p w:rsidR="00BA5CE3" w:rsidRPr="007F438A" w:rsidRDefault="00BA5CE3" w:rsidP="00BA5CE3">
            <w:pPr>
              <w:pStyle w:val="ECDCnormal"/>
              <w:spacing w:line="276" w:lineRule="auto"/>
              <w:rPr>
                <w:b w:val="0"/>
                <w:sz w:val="20"/>
                <w:szCs w:val="20"/>
                <w:lang w:val="en-GB"/>
              </w:rPr>
            </w:pPr>
            <w:r w:rsidRPr="007F438A">
              <w:rPr>
                <w:b w:val="0"/>
                <w:sz w:val="20"/>
                <w:szCs w:val="20"/>
                <w:lang w:val="en-GB"/>
              </w:rPr>
              <w:t>The behaviours targeted in each objective are highlighted in blue:</w:t>
            </w:r>
          </w:p>
          <w:p w:rsidR="00BA5CE3" w:rsidRPr="007F438A" w:rsidRDefault="00BA5CE3" w:rsidP="007A22BC">
            <w:pPr>
              <w:pStyle w:val="ECDCnormal"/>
              <w:numPr>
                <w:ilvl w:val="0"/>
                <w:numId w:val="131"/>
              </w:numPr>
              <w:ind w:left="4395" w:hanging="4395"/>
              <w:rPr>
                <w:b w:val="0"/>
                <w:sz w:val="20"/>
                <w:szCs w:val="20"/>
                <w:lang w:val="en-GB"/>
              </w:rPr>
            </w:pPr>
            <w:r w:rsidRPr="007F438A">
              <w:rPr>
                <w:b w:val="0"/>
                <w:sz w:val="20"/>
                <w:szCs w:val="20"/>
                <w:lang w:val="en-GB"/>
              </w:rPr>
              <w:t>“adherence to guidelines”</w:t>
            </w:r>
          </w:p>
          <w:p w:rsidR="00BA5CE3" w:rsidRPr="007F438A" w:rsidRDefault="00BA5CE3" w:rsidP="007A22BC">
            <w:pPr>
              <w:pStyle w:val="ECDCnormal"/>
              <w:numPr>
                <w:ilvl w:val="0"/>
                <w:numId w:val="131"/>
              </w:numPr>
              <w:ind w:left="4395" w:hanging="4395"/>
              <w:rPr>
                <w:b w:val="0"/>
                <w:sz w:val="20"/>
                <w:szCs w:val="20"/>
                <w:lang w:val="en-GB"/>
              </w:rPr>
            </w:pPr>
            <w:r w:rsidRPr="007F438A">
              <w:rPr>
                <w:b w:val="0"/>
                <w:sz w:val="20"/>
                <w:szCs w:val="20"/>
                <w:lang w:val="en-GB"/>
              </w:rPr>
              <w:t>“decreasing demand for antibiotics”</w:t>
            </w:r>
          </w:p>
          <w:p w:rsidR="00BA5CE3" w:rsidRPr="007F438A" w:rsidRDefault="00BA5CE3" w:rsidP="007A22BC">
            <w:pPr>
              <w:pStyle w:val="ECDCnormal"/>
              <w:numPr>
                <w:ilvl w:val="0"/>
                <w:numId w:val="131"/>
              </w:numPr>
              <w:ind w:left="4395" w:hanging="4395"/>
              <w:rPr>
                <w:b w:val="0"/>
                <w:sz w:val="20"/>
                <w:szCs w:val="20"/>
                <w:lang w:val="en-GB"/>
              </w:rPr>
            </w:pPr>
            <w:r w:rsidRPr="007F438A">
              <w:rPr>
                <w:b w:val="0"/>
                <w:sz w:val="20"/>
                <w:szCs w:val="20"/>
                <w:lang w:val="en-GB"/>
              </w:rPr>
              <w:t>“increasing adherence to antibiotics prescribed”</w:t>
            </w:r>
          </w:p>
          <w:p w:rsidR="00BA5CE3" w:rsidRPr="007F438A" w:rsidRDefault="00BA5CE3" w:rsidP="00BA5CE3">
            <w:pPr>
              <w:pStyle w:val="ECDCnormal"/>
              <w:spacing w:line="276" w:lineRule="auto"/>
              <w:ind w:left="720"/>
              <w:rPr>
                <w:sz w:val="20"/>
                <w:szCs w:val="20"/>
                <w:lang w:val="en-GB"/>
              </w:rPr>
            </w:pPr>
          </w:p>
          <w:p w:rsidR="00BA5CE3" w:rsidRPr="007F438A" w:rsidRDefault="00BA5CE3" w:rsidP="00BA5CE3">
            <w:pPr>
              <w:pStyle w:val="ECDCnormal"/>
              <w:spacing w:line="276" w:lineRule="auto"/>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r w:rsidRPr="007F438A">
              <w:rPr>
                <w:sz w:val="20"/>
                <w:szCs w:val="20"/>
                <w:lang w:val="en-GB"/>
              </w:rPr>
              <w:t xml:space="preserve"> </w:t>
            </w:r>
          </w:p>
          <w:p w:rsidR="00BA5CE3" w:rsidRPr="007F438A" w:rsidRDefault="00BA5CE3" w:rsidP="007A22BC">
            <w:pPr>
              <w:pStyle w:val="ECDCnormal"/>
              <w:numPr>
                <w:ilvl w:val="0"/>
                <w:numId w:val="131"/>
              </w:numPr>
              <w:ind w:left="4395" w:hanging="4395"/>
              <w:rPr>
                <w:b w:val="0"/>
                <w:sz w:val="20"/>
                <w:szCs w:val="20"/>
                <w:lang w:val="en-GB"/>
              </w:rPr>
            </w:pPr>
            <w:r w:rsidRPr="007F438A">
              <w:rPr>
                <w:b w:val="0"/>
                <w:sz w:val="20"/>
                <w:szCs w:val="20"/>
                <w:lang w:val="en-GB"/>
              </w:rPr>
              <w:t>Discuss with the participants if these objectives fulfil the SMART criteria</w:t>
            </w:r>
          </w:p>
          <w:p w:rsidR="00BA5CE3" w:rsidRPr="007F438A" w:rsidRDefault="00BA5CE3" w:rsidP="007A22BC">
            <w:pPr>
              <w:pStyle w:val="ECDCnormal"/>
              <w:numPr>
                <w:ilvl w:val="0"/>
                <w:numId w:val="131"/>
              </w:numPr>
              <w:ind w:left="284" w:hanging="284"/>
              <w:rPr>
                <w:b w:val="0"/>
                <w:sz w:val="20"/>
                <w:szCs w:val="20"/>
                <w:lang w:val="en-GB"/>
              </w:rPr>
            </w:pPr>
            <w:r w:rsidRPr="007F438A">
              <w:rPr>
                <w:b w:val="0"/>
                <w:sz w:val="20"/>
                <w:szCs w:val="20"/>
                <w:lang w:val="en-GB"/>
              </w:rPr>
              <w:t>If time permits, ask participants to reformulate the objectives according to the SMART criteria</w:t>
            </w:r>
          </w:p>
          <w:p w:rsidR="00777E1B" w:rsidRPr="007F438A" w:rsidRDefault="00777E1B" w:rsidP="007A22BC">
            <w:pPr>
              <w:pStyle w:val="ECDCnormal"/>
              <w:numPr>
                <w:ilvl w:val="0"/>
                <w:numId w:val="131"/>
              </w:numPr>
              <w:ind w:left="284" w:hanging="284"/>
              <w:rPr>
                <w:b w:val="0"/>
                <w:sz w:val="20"/>
                <w:szCs w:val="20"/>
                <w:lang w:val="en-GB"/>
              </w:rPr>
            </w:pPr>
            <w:r w:rsidRPr="007F438A">
              <w:rPr>
                <w:b w:val="0"/>
                <w:sz w:val="20"/>
                <w:szCs w:val="20"/>
                <w:lang w:val="en-GB"/>
              </w:rPr>
              <w:t>If the criteria are not clear, use examples from other types of health promotion campaigns</w:t>
            </w:r>
          </w:p>
          <w:p w:rsidR="00BA5CE3" w:rsidRPr="007F438A" w:rsidRDefault="00BA5CE3" w:rsidP="00BA5CE3">
            <w:pPr>
              <w:pStyle w:val="ECDCnormal"/>
              <w:spacing w:line="276" w:lineRule="auto"/>
              <w:rPr>
                <w:sz w:val="16"/>
                <w:szCs w:val="16"/>
                <w:lang w:val="en-GB"/>
              </w:rPr>
            </w:pPr>
          </w:p>
          <w:p w:rsidR="00BA5CE3" w:rsidRPr="007F438A" w:rsidRDefault="00BA5CE3" w:rsidP="00BA5CE3">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Weissman J, Besser RE. Promoting appropriate antibiotic use for pediatric patients: a social ecological framework. Semin Pediatr Infect Dis. 2004 Jan;15(1):41-51.</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1B0C95" w:rsidRPr="007F438A" w:rsidRDefault="00BA5CE3" w:rsidP="00B80BEE">
            <w:pPr>
              <w:pStyle w:val="ECDCnormal"/>
              <w:spacing w:line="276" w:lineRule="auto"/>
              <w:rPr>
                <w:lang w:val="en-GB"/>
              </w:rPr>
            </w:pPr>
            <w:r w:rsidRPr="007F438A">
              <w:rPr>
                <w:noProof/>
                <w:lang w:val="sv-SE" w:eastAsia="sv-SE"/>
              </w:rPr>
              <w:drawing>
                <wp:anchor distT="0" distB="0" distL="114300" distR="114300" simplePos="0" relativeHeight="252201472" behindDoc="0" locked="0" layoutInCell="1" allowOverlap="1" wp14:anchorId="0C8F5081" wp14:editId="71101377">
                  <wp:simplePos x="0" y="0"/>
                  <wp:positionH relativeFrom="column">
                    <wp:posOffset>0</wp:posOffset>
                  </wp:positionH>
                  <wp:positionV relativeFrom="paragraph">
                    <wp:posOffset>52705</wp:posOffset>
                  </wp:positionV>
                  <wp:extent cx="2447925" cy="1835785"/>
                  <wp:effectExtent l="0" t="0" r="9525" b="0"/>
                  <wp:wrapSquare wrapText="bothSides"/>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BA5CE3" w:rsidRPr="007F438A" w:rsidRDefault="00BA5CE3" w:rsidP="00BA5CE3">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examples presented in this slide refer to nutrition, physical activity and obesity prevention programmes in USA.</w:t>
            </w:r>
          </w:p>
          <w:p w:rsidR="00BA5CE3" w:rsidRPr="007F438A" w:rsidRDefault="00BA5CE3" w:rsidP="00BA5CE3">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BA5CE3" w:rsidRPr="007F438A" w:rsidRDefault="00BA5CE3" w:rsidP="00BA5CE3">
            <w:pPr>
              <w:pStyle w:val="ECDCnormal"/>
              <w:spacing w:line="276" w:lineRule="auto"/>
              <w:cnfStyle w:val="000000100000" w:firstRow="0" w:lastRow="0" w:firstColumn="0" w:lastColumn="0" w:oddVBand="0" w:evenVBand="0" w:oddHBand="1" w:evenHBand="0" w:firstRowFirstColumn="0" w:firstRowLastColumn="0" w:lastRowFirstColumn="0" w:lastRowLastColumn="0"/>
              <w:rPr>
                <w:color w:val="9BBB59" w:themeColor="accent3"/>
                <w:sz w:val="16"/>
                <w:szCs w:val="16"/>
                <w:lang w:val="en-GB"/>
              </w:rPr>
            </w:pPr>
            <w:r w:rsidRPr="007F438A">
              <w:rPr>
                <w:b/>
                <w:bCs/>
                <w:sz w:val="16"/>
                <w:szCs w:val="16"/>
                <w:lang w:val="en-GB"/>
              </w:rPr>
              <w:t>Source:</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p w:rsidR="001B0C95" w:rsidRPr="007F438A" w:rsidRDefault="001B0C95" w:rsidP="00C45022">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BA5CE3" w:rsidRPr="007F438A" w:rsidRDefault="00BA5CE3" w:rsidP="00C45022">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BA5CE3" w:rsidRPr="007F438A" w:rsidRDefault="00BA5CE3" w:rsidP="00C45022">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p w:rsidR="00BA5CE3" w:rsidRPr="007F438A" w:rsidRDefault="00BA5CE3" w:rsidP="00C45022">
            <w:pPr>
              <w:pStyle w:val="ECDCnormal"/>
              <w:spacing w:line="276" w:lineRule="auto"/>
              <w:ind w:left="360"/>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1B0C95" w:rsidRPr="007F438A" w:rsidRDefault="00BA5CE3" w:rsidP="00B80BEE">
            <w:pPr>
              <w:pStyle w:val="ECDCnormal"/>
              <w:spacing w:line="276" w:lineRule="auto"/>
              <w:rPr>
                <w:lang w:val="en-GB"/>
              </w:rPr>
            </w:pPr>
            <w:r w:rsidRPr="007F438A">
              <w:rPr>
                <w:noProof/>
                <w:lang w:val="sv-SE" w:eastAsia="sv-SE"/>
              </w:rPr>
              <w:lastRenderedPageBreak/>
              <w:drawing>
                <wp:anchor distT="0" distB="0" distL="114300" distR="114300" simplePos="0" relativeHeight="252202496" behindDoc="0" locked="0" layoutInCell="1" allowOverlap="1" wp14:anchorId="10C7BBB0" wp14:editId="5978015D">
                  <wp:simplePos x="0" y="0"/>
                  <wp:positionH relativeFrom="column">
                    <wp:posOffset>0</wp:posOffset>
                  </wp:positionH>
                  <wp:positionV relativeFrom="paragraph">
                    <wp:posOffset>60325</wp:posOffset>
                  </wp:positionV>
                  <wp:extent cx="2447925" cy="1835785"/>
                  <wp:effectExtent l="0" t="0" r="9525" b="0"/>
                  <wp:wrapSquare wrapText="bothSides"/>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BA5CE3" w:rsidRPr="007F438A" w:rsidRDefault="00BA5CE3" w:rsidP="00BA5CE3">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This example is taken from the tobacco control campaign in the UK (2008-2010).</w:t>
            </w:r>
          </w:p>
          <w:p w:rsidR="000466EC" w:rsidRPr="007F438A" w:rsidRDefault="000466EC" w:rsidP="00BA5CE3">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0466EC" w:rsidRPr="007F438A" w:rsidRDefault="000466EC" w:rsidP="000466EC">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It is important to keep a critical eye on how ‘smart’ the SMART objectives actually are. For example in the example given here, the ‘general adult population’ is not specific enough. At what age will one be considered to fall within the adult group? Is there an upper age limit? The objective should clearly define the age range to include.</w:t>
            </w:r>
          </w:p>
          <w:p w:rsidR="009645F8" w:rsidRPr="007F438A" w:rsidRDefault="009645F8" w:rsidP="000466EC">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9645F8" w:rsidRPr="007F438A" w:rsidRDefault="00BA5CE3" w:rsidP="00BA5CE3">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Budge M, Deahl C, Dewhurst M, Donajgrodzki S, Wood F. Communications and behaviour chan</w:t>
            </w:r>
            <w:r w:rsidR="000466EC" w:rsidRPr="007F438A">
              <w:rPr>
                <w:sz w:val="16"/>
                <w:szCs w:val="16"/>
                <w:lang w:val="en-GB"/>
              </w:rPr>
              <w:t>ge. UK: COI Publications; 2009.</w:t>
            </w:r>
          </w:p>
          <w:p w:rsidR="009645F8" w:rsidRPr="007F438A" w:rsidRDefault="009645F8" w:rsidP="00BA5CE3">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1B0C95" w:rsidRPr="007F438A" w:rsidRDefault="00BA5CE3" w:rsidP="00B80BEE">
            <w:pPr>
              <w:pStyle w:val="ECDCnormal"/>
              <w:spacing w:line="276" w:lineRule="auto"/>
              <w:rPr>
                <w:lang w:val="en-GB"/>
              </w:rPr>
            </w:pPr>
            <w:r w:rsidRPr="007F438A">
              <w:rPr>
                <w:noProof/>
                <w:lang w:val="sv-SE" w:eastAsia="sv-SE"/>
              </w:rPr>
              <w:drawing>
                <wp:anchor distT="0" distB="0" distL="114300" distR="114300" simplePos="0" relativeHeight="252203520" behindDoc="0" locked="0" layoutInCell="1" allowOverlap="1" wp14:anchorId="6BD92FFD" wp14:editId="0612E9A3">
                  <wp:simplePos x="0" y="0"/>
                  <wp:positionH relativeFrom="column">
                    <wp:posOffset>0</wp:posOffset>
                  </wp:positionH>
                  <wp:positionV relativeFrom="paragraph">
                    <wp:posOffset>56515</wp:posOffset>
                  </wp:positionV>
                  <wp:extent cx="2447925" cy="1835785"/>
                  <wp:effectExtent l="0" t="0" r="9525" b="0"/>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BA5CE3" w:rsidRPr="007F438A" w:rsidRDefault="00BA5CE3" w:rsidP="00BA5CE3">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After emphasising the main components of behaviour indicated in the arrow-shaped boxes, you could mention that some behaviours are more difficult to </w:t>
            </w:r>
            <w:r w:rsidR="00956EE7" w:rsidRPr="007F438A">
              <w:rPr>
                <w:sz w:val="20"/>
                <w:szCs w:val="20"/>
                <w:lang w:val="en-GB"/>
              </w:rPr>
              <w:t>change</w:t>
            </w:r>
            <w:r w:rsidRPr="007F438A">
              <w:rPr>
                <w:sz w:val="20"/>
                <w:szCs w:val="20"/>
                <w:lang w:val="en-GB"/>
              </w:rPr>
              <w:t xml:space="preserve"> than others.</w:t>
            </w:r>
          </w:p>
          <w:p w:rsidR="00956EE7" w:rsidRPr="007F438A" w:rsidRDefault="00956EE7" w:rsidP="00956EE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NB.</w:t>
            </w:r>
            <w:r w:rsidRPr="007F438A">
              <w:rPr>
                <w:sz w:val="20"/>
                <w:szCs w:val="20"/>
                <w:lang w:val="en-GB"/>
              </w:rPr>
              <w:t xml:space="preserve"> It is easier to </w:t>
            </w:r>
            <w:r w:rsidRPr="007F438A">
              <w:rPr>
                <w:i/>
                <w:sz w:val="20"/>
                <w:szCs w:val="20"/>
                <w:lang w:val="en-GB"/>
              </w:rPr>
              <w:t>change</w:t>
            </w:r>
            <w:r w:rsidRPr="007F438A">
              <w:rPr>
                <w:sz w:val="20"/>
                <w:szCs w:val="20"/>
                <w:lang w:val="en-GB"/>
              </w:rPr>
              <w:t xml:space="preserve"> a behaviour than to stop one behaviour and adopt a completely new one. </w:t>
            </w:r>
            <w:r w:rsidR="00221CEE" w:rsidRPr="007F438A">
              <w:rPr>
                <w:sz w:val="20"/>
                <w:szCs w:val="20"/>
                <w:lang w:val="en-GB"/>
              </w:rPr>
              <w:t>For example,</w:t>
            </w:r>
            <w:r w:rsidRPr="007F438A">
              <w:rPr>
                <w:sz w:val="20"/>
                <w:szCs w:val="20"/>
                <w:lang w:val="en-GB"/>
              </w:rPr>
              <w:t xml:space="preserve"> it is easier to urge doctors to change from prescribing a non-recommended drug to a recommended one, than it is to tell them to stop prescribing altogether.</w:t>
            </w:r>
          </w:p>
          <w:p w:rsidR="00777E1B" w:rsidRPr="007F438A" w:rsidRDefault="00BA5CE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Smith WA, Strand J. Social marketing behavior: a practical resource for social change professionals. Washington: Academy for</w:t>
            </w:r>
            <w:r w:rsidR="00221CEE" w:rsidRPr="007F438A">
              <w:rPr>
                <w:sz w:val="16"/>
                <w:szCs w:val="16"/>
                <w:lang w:val="en-GB"/>
              </w:rPr>
              <w:t xml:space="preserve"> Educational Development; 2008.</w:t>
            </w: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777E1B" w:rsidRPr="007F438A" w:rsidRDefault="00777E1B" w:rsidP="00777E1B">
            <w:pPr>
              <w:pStyle w:val="ECDCnormal"/>
              <w:spacing w:line="276" w:lineRule="auto"/>
              <w:rPr>
                <w:lang w:val="en-GB"/>
              </w:rPr>
            </w:pPr>
            <w:r w:rsidRPr="007F438A">
              <w:rPr>
                <w:noProof/>
                <w:lang w:val="sv-SE" w:eastAsia="sv-SE"/>
              </w:rPr>
              <w:drawing>
                <wp:anchor distT="0" distB="0" distL="114300" distR="114300" simplePos="0" relativeHeight="252206592" behindDoc="0" locked="0" layoutInCell="1" allowOverlap="1" wp14:anchorId="1E99B4E9" wp14:editId="09BE05F2">
                  <wp:simplePos x="0" y="0"/>
                  <wp:positionH relativeFrom="column">
                    <wp:posOffset>0</wp:posOffset>
                  </wp:positionH>
                  <wp:positionV relativeFrom="paragraph">
                    <wp:posOffset>52070</wp:posOffset>
                  </wp:positionV>
                  <wp:extent cx="2447925" cy="1835785"/>
                  <wp:effectExtent l="0" t="0" r="9525" b="0"/>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The action should be observable, specific (time, place, quantity, duration, frequency), feasible, measurable, directly linked to an improved outcome.</w:t>
            </w: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b/>
                <w:sz w:val="20"/>
                <w:szCs w:val="20"/>
                <w:lang w:val="en-GB"/>
              </w:rPr>
            </w:pPr>
            <w:r w:rsidRPr="007F438A">
              <w:rPr>
                <w:b/>
                <w:sz w:val="20"/>
                <w:szCs w:val="20"/>
                <w:lang w:val="en-GB"/>
              </w:rPr>
              <w:t>The correct answers are nos. 3 and 5</w:t>
            </w: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9645F8" w:rsidP="00777E1B">
            <w:pPr>
              <w:pStyle w:val="ECDCnormal"/>
              <w:spacing w:line="276" w:lineRule="auto"/>
              <w:ind w:left="109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noProof/>
                <w:sz w:val="20"/>
                <w:szCs w:val="20"/>
                <w:lang w:val="sv-SE" w:eastAsia="sv-SE"/>
              </w:rPr>
              <w:drawing>
                <wp:anchor distT="0" distB="0" distL="114300" distR="114300" simplePos="0" relativeHeight="252205568" behindDoc="0" locked="0" layoutInCell="1" allowOverlap="1" wp14:anchorId="59F6CA56" wp14:editId="6BBD32A3">
                  <wp:simplePos x="0" y="0"/>
                  <wp:positionH relativeFrom="column">
                    <wp:posOffset>1905</wp:posOffset>
                  </wp:positionH>
                  <wp:positionV relativeFrom="paragraph">
                    <wp:posOffset>118745</wp:posOffset>
                  </wp:positionV>
                  <wp:extent cx="592455" cy="592455"/>
                  <wp:effectExtent l="0" t="0" r="0" b="0"/>
                  <wp:wrapSquare wrapText="bothSides"/>
                  <wp:docPr id="175" name="Picture 175"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 cy="592455"/>
                          </a:xfrm>
                          <a:prstGeom prst="rect">
                            <a:avLst/>
                          </a:prstGeom>
                          <a:noFill/>
                        </pic:spPr>
                      </pic:pic>
                    </a:graphicData>
                  </a:graphic>
                </wp:anchor>
              </w:drawing>
            </w:r>
            <w:r w:rsidR="00777E1B" w:rsidRPr="007F438A">
              <w:rPr>
                <w:sz w:val="20"/>
                <w:szCs w:val="20"/>
                <w:lang w:val="en-GB"/>
              </w:rPr>
              <w:t xml:space="preserve">This slide has a pre-determined animation feature to highlight the two statements that comply with the definition. </w:t>
            </w:r>
            <w:r w:rsidR="00777E1B" w:rsidRPr="007F438A">
              <w:rPr>
                <w:b/>
                <w:bCs/>
                <w:sz w:val="20"/>
                <w:szCs w:val="20"/>
                <w:lang w:val="en-GB"/>
              </w:rPr>
              <w:t>(PRESS ENTER OR SPACE BAR TWICE TO SHOW THE CORRECT ANSWERS).</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777E1B" w:rsidP="00777E1B">
            <w:pPr>
              <w:pStyle w:val="ECDCnormal"/>
              <w:rPr>
                <w:lang w:val="en-GB"/>
              </w:rPr>
            </w:pPr>
            <w:r w:rsidRPr="007F438A">
              <w:rPr>
                <w:noProof/>
                <w:lang w:val="sv-SE" w:eastAsia="sv-SE"/>
              </w:rPr>
              <w:drawing>
                <wp:anchor distT="0" distB="0" distL="114300" distR="114300" simplePos="0" relativeHeight="252207616" behindDoc="0" locked="0" layoutInCell="1" allowOverlap="1" wp14:anchorId="544C788C" wp14:editId="14B96AE7">
                  <wp:simplePos x="0" y="0"/>
                  <wp:positionH relativeFrom="column">
                    <wp:posOffset>0</wp:posOffset>
                  </wp:positionH>
                  <wp:positionV relativeFrom="paragraph">
                    <wp:posOffset>60325</wp:posOffset>
                  </wp:positionV>
                  <wp:extent cx="2447925" cy="1835785"/>
                  <wp:effectExtent l="0" t="0" r="9525" b="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tabs>
                <w:tab w:val="left" w:pos="4358"/>
              </w:tabs>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People are different and need to be approached in different ways. While we may want to approach e</w:t>
            </w:r>
            <w:r w:rsidR="000D5E2D" w:rsidRPr="007F438A">
              <w:rPr>
                <w:sz w:val="20"/>
                <w:szCs w:val="20"/>
                <w:lang w:val="en-GB"/>
              </w:rPr>
              <w:t>ach person individually (‘</w:t>
            </w:r>
            <w:r w:rsidRPr="007F438A">
              <w:rPr>
                <w:sz w:val="20"/>
                <w:szCs w:val="20"/>
                <w:lang w:val="en-GB"/>
              </w:rPr>
              <w:t>1-to-1 marketing</w:t>
            </w:r>
            <w:r w:rsidR="000D5E2D" w:rsidRPr="007F438A">
              <w:rPr>
                <w:sz w:val="20"/>
                <w:szCs w:val="20"/>
                <w:lang w:val="en-GB"/>
              </w:rPr>
              <w:t>’</w:t>
            </w:r>
            <w:r w:rsidRPr="007F438A">
              <w:rPr>
                <w:sz w:val="20"/>
                <w:szCs w:val="20"/>
                <w:lang w:val="en-GB"/>
              </w:rPr>
              <w:t>), that is usually not possible. The solution is to find groups of people that are reasonably similar and can be approached in the same way. Then, one or more groups are chosen.</w:t>
            </w:r>
          </w:p>
          <w:p w:rsidR="00777E1B" w:rsidRPr="007F438A" w:rsidRDefault="00777E1B" w:rsidP="00777E1B">
            <w:pPr>
              <w:pStyle w:val="ECDCnormal"/>
              <w:tabs>
                <w:tab w:val="left" w:pos="4358"/>
              </w:tabs>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tabs>
                <w:tab w:val="left" w:pos="4358"/>
              </w:tabs>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Segmentation is needed in order to identify groups of people that are similar and can be approached in the same way.</w:t>
            </w:r>
          </w:p>
          <w:p w:rsidR="00777E1B" w:rsidRPr="007F438A" w:rsidRDefault="00777E1B" w:rsidP="00777E1B">
            <w:pPr>
              <w:pStyle w:val="ECDCnormal"/>
              <w:tabs>
                <w:tab w:val="left" w:pos="4358"/>
              </w:tabs>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777E1B" w:rsidRPr="007F438A" w:rsidRDefault="00221CEE" w:rsidP="00777E1B">
            <w:pPr>
              <w:pStyle w:val="ECDCnormal"/>
              <w:spacing w:line="276" w:lineRule="auto"/>
              <w:rPr>
                <w:lang w:val="en-GB"/>
              </w:rPr>
            </w:pPr>
            <w:r w:rsidRPr="007F438A">
              <w:rPr>
                <w:noProof/>
                <w:lang w:val="sv-SE" w:eastAsia="sv-SE"/>
              </w:rPr>
              <w:lastRenderedPageBreak/>
              <w:drawing>
                <wp:anchor distT="0" distB="0" distL="114300" distR="114300" simplePos="0" relativeHeight="252379648" behindDoc="0" locked="0" layoutInCell="1" allowOverlap="1" wp14:anchorId="2846E3CE" wp14:editId="429E1F0B">
                  <wp:simplePos x="0" y="0"/>
                  <wp:positionH relativeFrom="column">
                    <wp:posOffset>-2540</wp:posOffset>
                  </wp:positionH>
                  <wp:positionV relativeFrom="paragraph">
                    <wp:posOffset>57150</wp:posOffset>
                  </wp:positionV>
                  <wp:extent cx="2447925" cy="1835785"/>
                  <wp:effectExtent l="0" t="0" r="9525"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777E1B" w:rsidRPr="007F438A" w:rsidRDefault="00777E1B" w:rsidP="00777E1B">
            <w:pPr>
              <w:pStyle w:val="ECDCnormal"/>
              <w:spacing w:line="276" w:lineRule="auto"/>
              <w:rPr>
                <w:lang w:val="en-GB"/>
              </w:rPr>
            </w:pPr>
            <w:r w:rsidRPr="007F438A">
              <w:rPr>
                <w:noProof/>
                <w:lang w:val="sv-SE" w:eastAsia="sv-SE"/>
              </w:rPr>
              <w:drawing>
                <wp:anchor distT="0" distB="0" distL="114300" distR="114300" simplePos="0" relativeHeight="252209664" behindDoc="0" locked="0" layoutInCell="1" allowOverlap="1" wp14:anchorId="4719AE3B" wp14:editId="3F3DE0FB">
                  <wp:simplePos x="0" y="0"/>
                  <wp:positionH relativeFrom="column">
                    <wp:posOffset>0</wp:posOffset>
                  </wp:positionH>
                  <wp:positionV relativeFrom="paragraph">
                    <wp:posOffset>60325</wp:posOffset>
                  </wp:positionV>
                  <wp:extent cx="2447925" cy="1835785"/>
                  <wp:effectExtent l="0" t="0" r="9525" b="0"/>
                  <wp:wrapSquare wrapText="bothSides"/>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EF396A" w:rsidRPr="007F438A" w:rsidRDefault="00D00ACE" w:rsidP="007A22BC">
            <w:pPr>
              <w:pStyle w:val="ECDCnormal"/>
              <w:numPr>
                <w:ilvl w:val="0"/>
                <w:numId w:val="131"/>
              </w:numPr>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Formative evaluation is also known as formative research, primary research or marketing research.</w:t>
            </w:r>
          </w:p>
          <w:p w:rsidR="00EF396A" w:rsidRPr="007F438A" w:rsidRDefault="000D5E2D" w:rsidP="007A22BC">
            <w:pPr>
              <w:pStyle w:val="ECDCnormal"/>
              <w:numPr>
                <w:ilvl w:val="0"/>
                <w:numId w:val="131"/>
              </w:numPr>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It has a ‘</w:t>
            </w:r>
            <w:r w:rsidR="00D00ACE" w:rsidRPr="007F438A">
              <w:rPr>
                <w:sz w:val="20"/>
                <w:szCs w:val="20"/>
                <w:lang w:val="en-GB"/>
              </w:rPr>
              <w:t>consumer orientation</w:t>
            </w:r>
            <w:r w:rsidRPr="007F438A">
              <w:rPr>
                <w:sz w:val="20"/>
                <w:szCs w:val="20"/>
                <w:lang w:val="en-GB"/>
              </w:rPr>
              <w:t>’</w:t>
            </w:r>
            <w:r w:rsidR="00D00ACE" w:rsidRPr="007F438A">
              <w:rPr>
                <w:sz w:val="20"/>
                <w:szCs w:val="20"/>
                <w:lang w:val="en-GB"/>
              </w:rPr>
              <w:t xml:space="preserve"> (i.e. it focuses on the target audience).</w:t>
            </w:r>
          </w:p>
          <w:p w:rsidR="00EF396A" w:rsidRPr="007F438A" w:rsidRDefault="00D00ACE" w:rsidP="007A22BC">
            <w:pPr>
              <w:pStyle w:val="ECDCnormal"/>
              <w:numPr>
                <w:ilvl w:val="0"/>
                <w:numId w:val="131"/>
              </w:numPr>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It is intended to help us gain deeper understanding of the target audience.</w:t>
            </w:r>
          </w:p>
          <w:p w:rsidR="00777E1B" w:rsidRPr="007F438A" w:rsidRDefault="00777E1B" w:rsidP="00777E1B">
            <w:pPr>
              <w:pStyle w:val="ECDCnormal"/>
              <w:spacing w:line="276" w:lineRule="auto"/>
              <w:ind w:left="248"/>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highlight w:val="yellow"/>
                <w:u w:val="single"/>
                <w:lang w:val="en-GB"/>
              </w:rPr>
              <w:t>Note to facilitators</w:t>
            </w:r>
            <w:r w:rsidRPr="007F438A">
              <w:rPr>
                <w:sz w:val="20"/>
                <w:szCs w:val="20"/>
                <w:highlight w:val="yellow"/>
                <w:lang w:val="en-GB"/>
              </w:rPr>
              <w:t>:</w:t>
            </w:r>
            <w:r w:rsidRPr="007F438A">
              <w:rPr>
                <w:sz w:val="20"/>
                <w:szCs w:val="20"/>
                <w:lang w:val="en-GB"/>
              </w:rPr>
              <w:t xml:space="preserve"> this topic will be discussed in a separate session. The purpose of this slide is just to introduce the term and its general process.</w:t>
            </w: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c>
          <w:tcPr>
            <w:cnfStyle w:val="001000000000" w:firstRow="0" w:lastRow="0" w:firstColumn="1" w:lastColumn="0" w:oddVBand="0" w:evenVBand="0" w:oddHBand="0" w:evenHBand="0" w:firstRowFirstColumn="0" w:firstRowLastColumn="0" w:lastRowFirstColumn="0" w:lastRowLastColumn="0"/>
            <w:tcW w:w="9364" w:type="dxa"/>
            <w:gridSpan w:val="2"/>
            <w:tcBorders>
              <w:top w:val="single" w:sz="12" w:space="0" w:color="9BBB59" w:themeColor="accent3"/>
              <w:bottom w:val="single" w:sz="12" w:space="0" w:color="9BBB59" w:themeColor="accent3"/>
            </w:tcBorders>
            <w:hideMark/>
          </w:tcPr>
          <w:p w:rsidR="00777E1B" w:rsidRPr="007F438A" w:rsidRDefault="00777E1B" w:rsidP="007A22BC">
            <w:pPr>
              <w:pStyle w:val="ECDCnormal"/>
              <w:numPr>
                <w:ilvl w:val="0"/>
                <w:numId w:val="131"/>
              </w:numPr>
              <w:ind w:left="4395" w:hanging="4395"/>
              <w:rPr>
                <w:b w:val="0"/>
                <w:sz w:val="20"/>
                <w:szCs w:val="20"/>
                <w:lang w:val="en-GB"/>
              </w:rPr>
            </w:pPr>
            <w:r w:rsidRPr="007F438A">
              <w:rPr>
                <w:noProof/>
                <w:sz w:val="20"/>
                <w:szCs w:val="20"/>
                <w:lang w:val="sv-SE" w:eastAsia="sv-SE"/>
              </w:rPr>
              <w:drawing>
                <wp:anchor distT="0" distB="0" distL="114300" distR="114300" simplePos="0" relativeHeight="252212736" behindDoc="0" locked="0" layoutInCell="1" allowOverlap="1" wp14:anchorId="43ECC4F7" wp14:editId="6D4D1204">
                  <wp:simplePos x="0" y="0"/>
                  <wp:positionH relativeFrom="column">
                    <wp:posOffset>0</wp:posOffset>
                  </wp:positionH>
                  <wp:positionV relativeFrom="paragraph">
                    <wp:posOffset>35560</wp:posOffset>
                  </wp:positionV>
                  <wp:extent cx="2447925" cy="1835785"/>
                  <wp:effectExtent l="0" t="0" r="9525" b="0"/>
                  <wp:wrapSquare wrapText="bothSides"/>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sz w:val="20"/>
                <w:szCs w:val="20"/>
                <w:lang w:val="en-GB"/>
              </w:rPr>
              <w:t>Set behavioural objectives for the selected segment:</w:t>
            </w:r>
            <w:r w:rsidRPr="007F438A">
              <w:rPr>
                <w:b w:val="0"/>
                <w:sz w:val="20"/>
                <w:szCs w:val="20"/>
                <w:lang w:val="en-GB"/>
              </w:rPr>
              <w:t xml:space="preserve"> behavioural objectives are those SMART objectives that clearly state the desired behaviour from the selected segment. After conducting the formative evaluation, the initial objectives must be refined and narrowed down, according the segment targeted.</w:t>
            </w:r>
          </w:p>
          <w:p w:rsidR="00777E1B" w:rsidRPr="007F438A" w:rsidRDefault="00777E1B" w:rsidP="007A22BC">
            <w:pPr>
              <w:pStyle w:val="ECDCnormal"/>
              <w:numPr>
                <w:ilvl w:val="0"/>
                <w:numId w:val="131"/>
              </w:numPr>
              <w:ind w:left="4395" w:hanging="4395"/>
              <w:rPr>
                <w:b w:val="0"/>
                <w:sz w:val="20"/>
                <w:szCs w:val="20"/>
                <w:lang w:val="en-GB"/>
              </w:rPr>
            </w:pPr>
            <w:r w:rsidRPr="007F438A">
              <w:rPr>
                <w:sz w:val="20"/>
                <w:szCs w:val="20"/>
                <w:lang w:val="en-GB"/>
              </w:rPr>
              <w:t>Select a planning framework:</w:t>
            </w:r>
            <w:r w:rsidRPr="007F438A">
              <w:rPr>
                <w:b w:val="0"/>
                <w:sz w:val="20"/>
                <w:szCs w:val="20"/>
                <w:lang w:val="en-GB"/>
              </w:rPr>
              <w:t xml:space="preserve"> in this course we will use social marketing as the theoretical framework to plan a campaign. The main concepts related to social marketing will be introduced in the following slides. More details will be provided in different sessions, in combination with the case studies.</w:t>
            </w:r>
          </w:p>
          <w:p w:rsidR="00777E1B" w:rsidRPr="007F438A" w:rsidRDefault="00777E1B" w:rsidP="007A22BC">
            <w:pPr>
              <w:pStyle w:val="ECDCnormal"/>
              <w:numPr>
                <w:ilvl w:val="0"/>
                <w:numId w:val="131"/>
              </w:numPr>
              <w:ind w:left="284" w:hanging="284"/>
              <w:rPr>
                <w:b w:val="0"/>
                <w:sz w:val="20"/>
                <w:szCs w:val="20"/>
                <w:lang w:val="en-GB"/>
              </w:rPr>
            </w:pPr>
            <w:r w:rsidRPr="007F438A">
              <w:rPr>
                <w:sz w:val="20"/>
                <w:szCs w:val="20"/>
                <w:lang w:val="en-GB"/>
              </w:rPr>
              <w:t>Design interventions for the selected segment:</w:t>
            </w:r>
            <w:r w:rsidRPr="007F438A">
              <w:rPr>
                <w:b w:val="0"/>
                <w:sz w:val="20"/>
                <w:szCs w:val="20"/>
                <w:lang w:val="en-GB"/>
              </w:rPr>
              <w:t xml:space="preserve"> these interventions or campaign components/activities will be designed based on the findings of the formative evaluation and following the key aspects of the social marketing approach.</w:t>
            </w:r>
          </w:p>
          <w:p w:rsidR="00777E1B" w:rsidRPr="007F438A" w:rsidRDefault="00777E1B" w:rsidP="00777E1B">
            <w:pPr>
              <w:pStyle w:val="ECDCnormal"/>
              <w:ind w:left="284"/>
              <w:rPr>
                <w:b w:val="0"/>
                <w:sz w:val="20"/>
                <w:szCs w:val="20"/>
                <w:lang w:val="en-GB"/>
              </w:rPr>
            </w:pPr>
          </w:p>
          <w:p w:rsidR="00777E1B" w:rsidRPr="007F438A" w:rsidRDefault="00777E1B" w:rsidP="00777E1B">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Smith WA, Strand J. Social marketing behavior: a practical resource for social change professionals. Washington: Academy for Educational Development; 2008.</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hideMark/>
          </w:tcPr>
          <w:p w:rsidR="00777E1B" w:rsidRPr="007F438A" w:rsidRDefault="00777E1B" w:rsidP="00777E1B">
            <w:pPr>
              <w:pStyle w:val="ECDCnormal"/>
              <w:tabs>
                <w:tab w:val="left" w:pos="2281"/>
                <w:tab w:val="left" w:pos="3109"/>
              </w:tabs>
              <w:spacing w:line="276" w:lineRule="auto"/>
              <w:rPr>
                <w:lang w:val="en-GB"/>
              </w:rPr>
            </w:pPr>
            <w:r w:rsidRPr="007F438A">
              <w:rPr>
                <w:noProof/>
                <w:lang w:val="sv-SE" w:eastAsia="sv-SE"/>
              </w:rPr>
              <w:drawing>
                <wp:anchor distT="0" distB="0" distL="114300" distR="114300" simplePos="0" relativeHeight="252213760" behindDoc="0" locked="0" layoutInCell="1" allowOverlap="1" wp14:anchorId="40B91EEF" wp14:editId="18E49DDA">
                  <wp:simplePos x="0" y="0"/>
                  <wp:positionH relativeFrom="column">
                    <wp:posOffset>0</wp:posOffset>
                  </wp:positionH>
                  <wp:positionV relativeFrom="paragraph">
                    <wp:posOffset>46990</wp:posOffset>
                  </wp:positionV>
                  <wp:extent cx="2447925" cy="1835785"/>
                  <wp:effectExtent l="0" t="0" r="9525" b="0"/>
                  <wp:wrapSquare wrapText="bothSides"/>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Social marketing is:</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applying commercial marketing principles to health and human services</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behaviour change for societal benefits, not profit</w:t>
            </w:r>
          </w:p>
          <w:p w:rsidR="00777E1B" w:rsidRPr="007F438A" w:rsidRDefault="00777E1B" w:rsidP="00777E1B">
            <w:pPr>
              <w:pStyle w:val="ECDCnormal"/>
              <w:ind w:left="248"/>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Sources:</w:t>
            </w:r>
            <w:r w:rsidRPr="007F438A">
              <w:rPr>
                <w:sz w:val="16"/>
                <w:szCs w:val="16"/>
                <w:lang w:val="en-GB"/>
              </w:rPr>
              <w:t xml:space="preserve"> Kotler P, Zaltman G. Social marketing: an approach to planned social change. J Mark. 1971 Jul;35(3):3-12; Donovan RJ. The role for marketing in public health change programs. Aust Rev Pub Aff. 2011 Jul;10(1):23-40; Grier S, Bryant CA. Social marketing in public health. Ann Rev Public Health. 2005;26:319-339.</w:t>
            </w: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026ACE" w:rsidRPr="007F438A" w:rsidTr="003B5EB9">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026ACE" w:rsidRDefault="00026ACE" w:rsidP="00026ACE">
            <w:r w:rsidRPr="001F2E11">
              <w:rPr>
                <w:noProof/>
              </w:rPr>
              <w:lastRenderedPageBreak/>
              <w:drawing>
                <wp:inline distT="0" distB="0" distL="0" distR="0" wp14:anchorId="28F9FFB1" wp14:editId="19D301A5">
                  <wp:extent cx="2584704" cy="1984375"/>
                  <wp:effectExtent l="0" t="0" r="6350" b="0"/>
                  <wp:docPr id="207" name="Afbeelding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597210" cy="1993977"/>
                          </a:xfrm>
                          <a:prstGeom prst="rect">
                            <a:avLst/>
                          </a:prstGeom>
                        </pic:spPr>
                      </pic:pic>
                    </a:graphicData>
                  </a:graphic>
                </wp:inline>
              </w:drawing>
            </w:r>
          </w:p>
        </w:tc>
        <w:tc>
          <w:tcPr>
            <w:tcW w:w="5278" w:type="dxa"/>
            <w:tcBorders>
              <w:top w:val="single" w:sz="12" w:space="0" w:color="9BBB59" w:themeColor="accent3"/>
              <w:left w:val="nil"/>
              <w:bottom w:val="single" w:sz="12" w:space="0" w:color="9BBB59" w:themeColor="accent3"/>
            </w:tcBorders>
          </w:tcPr>
          <w:p w:rsidR="00A434D9" w:rsidRPr="00A434D9" w:rsidRDefault="00A434D9" w:rsidP="00A434D9">
            <w:pPr>
              <w:pStyle w:val="Lijstalinea"/>
              <w:numPr>
                <w:ilvl w:val="0"/>
                <w:numId w:val="212"/>
              </w:numPr>
              <w:cnfStyle w:val="000000000000" w:firstRow="0" w:lastRow="0" w:firstColumn="0" w:lastColumn="0" w:oddVBand="0" w:evenVBand="0" w:oddHBand="0" w:evenHBand="0" w:firstRowFirstColumn="0" w:firstRowLastColumn="0" w:lastRowFirstColumn="0" w:lastRowLastColumn="0"/>
              <w:rPr>
                <w:rFonts w:ascii="Tahoma" w:hAnsi="Tahoma" w:cs="Tahoma"/>
                <w:sz w:val="20"/>
                <w:szCs w:val="20"/>
              </w:rPr>
            </w:pPr>
            <w:r w:rsidRPr="00A434D9">
              <w:rPr>
                <w:rFonts w:ascii="Tahoma" w:hAnsi="Tahoma" w:cs="Tahoma"/>
                <w:b/>
                <w:sz w:val="20"/>
                <w:szCs w:val="20"/>
              </w:rPr>
              <w:t>Knowledge &amp; awareness</w:t>
            </w:r>
            <w:r w:rsidRPr="00A434D9">
              <w:rPr>
                <w:rFonts w:ascii="Tahoma" w:hAnsi="Tahoma" w:cs="Tahoma"/>
                <w:sz w:val="20"/>
                <w:szCs w:val="20"/>
              </w:rPr>
              <w:t xml:space="preserve"> alone are not enough for sustainable behaviour change. </w:t>
            </w:r>
          </w:p>
          <w:p w:rsidR="00A434D9" w:rsidRPr="00A434D9" w:rsidRDefault="00A434D9" w:rsidP="00A434D9">
            <w:pPr>
              <w:pStyle w:val="Lijstalinea"/>
              <w:numPr>
                <w:ilvl w:val="0"/>
                <w:numId w:val="212"/>
              </w:numPr>
              <w:cnfStyle w:val="000000000000" w:firstRow="0" w:lastRow="0" w:firstColumn="0" w:lastColumn="0" w:oddVBand="0" w:evenVBand="0" w:oddHBand="0" w:evenHBand="0" w:firstRowFirstColumn="0" w:firstRowLastColumn="0" w:lastRowFirstColumn="0" w:lastRowLastColumn="0"/>
              <w:rPr>
                <w:rFonts w:ascii="Tahoma" w:hAnsi="Tahoma" w:cs="Tahoma"/>
                <w:sz w:val="20"/>
                <w:szCs w:val="20"/>
              </w:rPr>
            </w:pPr>
            <w:r w:rsidRPr="00A434D9">
              <w:rPr>
                <w:rFonts w:ascii="Tahoma" w:hAnsi="Tahoma" w:cs="Tahoma"/>
                <w:sz w:val="20"/>
                <w:szCs w:val="20"/>
              </w:rPr>
              <w:t xml:space="preserve">Many programmes are constructed without citizen/patient/consumer insight research. </w:t>
            </w:r>
          </w:p>
          <w:p w:rsidR="00A434D9" w:rsidRPr="00A434D9" w:rsidRDefault="00A434D9" w:rsidP="00A434D9">
            <w:pPr>
              <w:pStyle w:val="Lijstalinea"/>
              <w:numPr>
                <w:ilvl w:val="0"/>
                <w:numId w:val="212"/>
              </w:numPr>
              <w:cnfStyle w:val="000000000000" w:firstRow="0" w:lastRow="0" w:firstColumn="0" w:lastColumn="0" w:oddVBand="0" w:evenVBand="0" w:oddHBand="0" w:evenHBand="0" w:firstRowFirstColumn="0" w:firstRowLastColumn="0" w:lastRowFirstColumn="0" w:lastRowLastColumn="0"/>
              <w:rPr>
                <w:rFonts w:ascii="Tahoma" w:hAnsi="Tahoma" w:cs="Tahoma"/>
                <w:sz w:val="20"/>
                <w:szCs w:val="20"/>
              </w:rPr>
            </w:pPr>
            <w:r w:rsidRPr="00A434D9">
              <w:rPr>
                <w:rFonts w:ascii="Tahoma" w:hAnsi="Tahoma" w:cs="Tahoma"/>
                <w:sz w:val="20"/>
                <w:szCs w:val="20"/>
              </w:rPr>
              <w:t xml:space="preserve">As a consequence the targeted people may misunderstand these interventions or view them as irrelevant and end up rejecting the proposed solutions. </w:t>
            </w:r>
          </w:p>
          <w:p w:rsidR="00026ACE" w:rsidRDefault="00A434D9" w:rsidP="00026ACE">
            <w:pPr>
              <w:cnfStyle w:val="000000000000" w:firstRow="0" w:lastRow="0" w:firstColumn="0" w:lastColumn="0" w:oddVBand="0" w:evenVBand="0" w:oddHBand="0" w:evenHBand="0" w:firstRowFirstColumn="0" w:firstRowLastColumn="0" w:lastRowFirstColumn="0" w:lastRowLastColumn="0"/>
            </w:pPr>
            <w:r w:rsidRPr="00A434D9">
              <w:rPr>
                <w:rFonts w:ascii="Tahoma" w:hAnsi="Tahoma" w:cs="Tahoma"/>
                <w:sz w:val="20"/>
                <w:szCs w:val="20"/>
              </w:rPr>
              <w:t xml:space="preserve">Source: </w:t>
            </w:r>
            <w:r w:rsidR="00026ACE" w:rsidRPr="00A434D9">
              <w:rPr>
                <w:rFonts w:ascii="Tahoma" w:hAnsi="Tahoma" w:cs="Tahoma"/>
                <w:sz w:val="20"/>
                <w:szCs w:val="20"/>
              </w:rPr>
              <w:t>European Centre for Disease Prevention and Control. Social marketing guide for public health managers and practitioners. Stockholm: ECDC; 2014.</w:t>
            </w:r>
          </w:p>
        </w:tc>
      </w:tr>
      <w:tr w:rsidR="00777E1B" w:rsidRPr="007F438A" w:rsidTr="003B5EB9">
        <w:trPr>
          <w:cnfStyle w:val="000000100000" w:firstRow="0" w:lastRow="0" w:firstColumn="0" w:lastColumn="0" w:oddVBand="0" w:evenVBand="0" w:oddHBand="1" w:evenHBand="0" w:firstRowFirstColumn="0" w:firstRowLastColumn="0" w:lastRowFirstColumn="0" w:lastRowLastColumn="0"/>
          <w:trHeight w:val="2797"/>
        </w:trPr>
        <w:tc>
          <w:tcPr>
            <w:cnfStyle w:val="001000000000" w:firstRow="0" w:lastRow="0" w:firstColumn="1" w:lastColumn="0" w:oddVBand="0" w:evenVBand="0" w:oddHBand="0" w:evenHBand="0" w:firstRowFirstColumn="0" w:firstRowLastColumn="0" w:lastRowFirstColumn="0" w:lastRowLastColumn="0"/>
            <w:tcW w:w="9364" w:type="dxa"/>
            <w:gridSpan w:val="2"/>
            <w:tcBorders>
              <w:top w:val="single" w:sz="12" w:space="0" w:color="9BBB59" w:themeColor="accent3"/>
              <w:bottom w:val="single" w:sz="12" w:space="0" w:color="9BBB59" w:themeColor="accent3"/>
            </w:tcBorders>
            <w:hideMark/>
          </w:tcPr>
          <w:p w:rsidR="00777E1B" w:rsidRPr="007F438A" w:rsidRDefault="00777E1B" w:rsidP="00777E1B">
            <w:pPr>
              <w:pStyle w:val="ECDCnormal"/>
              <w:spacing w:line="276" w:lineRule="auto"/>
              <w:rPr>
                <w:b w:val="0"/>
                <w:sz w:val="20"/>
                <w:szCs w:val="20"/>
                <w:lang w:val="en-GB"/>
              </w:rPr>
            </w:pPr>
            <w:r w:rsidRPr="007F438A">
              <w:rPr>
                <w:b w:val="0"/>
                <w:sz w:val="20"/>
                <w:szCs w:val="20"/>
                <w:lang w:val="en-GB"/>
              </w:rPr>
              <w:t>The marketing mix is also called the “4Ps”. It includes:</w:t>
            </w:r>
          </w:p>
          <w:p w:rsidR="00777E1B" w:rsidRPr="007F438A" w:rsidRDefault="00777E1B"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Product</w:t>
            </w:r>
            <w:r w:rsidRPr="007F438A">
              <w:rPr>
                <w:b w:val="0"/>
                <w:sz w:val="20"/>
                <w:szCs w:val="20"/>
                <w:lang w:val="en-GB"/>
              </w:rPr>
              <w:t xml:space="preserve">, e.g. prescription guidelines </w:t>
            </w:r>
          </w:p>
          <w:p w:rsidR="00777E1B" w:rsidRPr="007F438A" w:rsidRDefault="00777E1B"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Price</w:t>
            </w:r>
            <w:r w:rsidRPr="007F438A">
              <w:rPr>
                <w:b w:val="0"/>
                <w:sz w:val="20"/>
                <w:szCs w:val="20"/>
                <w:lang w:val="en-GB"/>
              </w:rPr>
              <w:t>, e.g. the time prescribers need to invest in explaining to patients why antibiotics are not needed in viral infections</w:t>
            </w:r>
          </w:p>
          <w:p w:rsidR="00777E1B" w:rsidRPr="007F438A" w:rsidRDefault="00777E1B"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Place</w:t>
            </w:r>
            <w:r w:rsidRPr="007F438A">
              <w:rPr>
                <w:b w:val="0"/>
                <w:sz w:val="20"/>
                <w:szCs w:val="20"/>
                <w:lang w:val="en-GB"/>
              </w:rPr>
              <w:t>, e.g. the hospital or clinic where prescribers are expected to use the guidelines</w:t>
            </w:r>
          </w:p>
          <w:p w:rsidR="00777E1B" w:rsidRPr="007F438A" w:rsidRDefault="00777E1B"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Promotion</w:t>
            </w:r>
            <w:r w:rsidRPr="007F438A">
              <w:rPr>
                <w:b w:val="0"/>
                <w:sz w:val="20"/>
                <w:szCs w:val="20"/>
                <w:lang w:val="en-GB"/>
              </w:rPr>
              <w:t>, e.g. the channels used to persuade prescribers to use the guidelines</w:t>
            </w:r>
          </w:p>
          <w:p w:rsidR="00777E1B" w:rsidRPr="007F438A" w:rsidRDefault="00777E1B" w:rsidP="00777E1B">
            <w:pPr>
              <w:pStyle w:val="ECDCnormal"/>
              <w:ind w:left="4395"/>
              <w:rPr>
                <w:b w:val="0"/>
                <w:sz w:val="20"/>
                <w:szCs w:val="20"/>
                <w:lang w:val="en-GB"/>
              </w:rPr>
            </w:pPr>
          </w:p>
          <w:p w:rsidR="00777E1B" w:rsidRPr="007F438A" w:rsidRDefault="00777E1B" w:rsidP="00777E1B">
            <w:pPr>
              <w:pStyle w:val="ECDCnormal"/>
              <w:spacing w:line="276" w:lineRule="auto"/>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r w:rsidRPr="007F438A">
              <w:rPr>
                <w:sz w:val="20"/>
                <w:szCs w:val="20"/>
                <w:lang w:val="en-GB"/>
              </w:rPr>
              <w:t xml:space="preserve"> </w:t>
            </w:r>
          </w:p>
          <w:p w:rsidR="00777E1B" w:rsidRPr="007F438A" w:rsidRDefault="009645F8" w:rsidP="007A22BC">
            <w:pPr>
              <w:pStyle w:val="ECDCnormal"/>
              <w:numPr>
                <w:ilvl w:val="0"/>
                <w:numId w:val="136"/>
              </w:numPr>
              <w:tabs>
                <w:tab w:val="clear" w:pos="720"/>
              </w:tabs>
              <w:ind w:left="4395" w:hanging="4395"/>
              <w:rPr>
                <w:b w:val="0"/>
                <w:sz w:val="20"/>
                <w:szCs w:val="20"/>
                <w:lang w:val="en-GB"/>
              </w:rPr>
            </w:pPr>
            <w:r w:rsidRPr="007F438A">
              <w:rPr>
                <w:noProof/>
                <w:lang w:val="sv-SE" w:eastAsia="sv-SE"/>
              </w:rPr>
              <w:drawing>
                <wp:anchor distT="0" distB="0" distL="114300" distR="114300" simplePos="0" relativeHeight="252214784" behindDoc="0" locked="0" layoutInCell="1" allowOverlap="1" wp14:anchorId="158884AC" wp14:editId="3156711C">
                  <wp:simplePos x="0" y="0"/>
                  <wp:positionH relativeFrom="column">
                    <wp:posOffset>2540</wp:posOffset>
                  </wp:positionH>
                  <wp:positionV relativeFrom="paragraph">
                    <wp:posOffset>-1672590</wp:posOffset>
                  </wp:positionV>
                  <wp:extent cx="2447925" cy="1835785"/>
                  <wp:effectExtent l="0" t="0" r="9525" b="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777E1B" w:rsidRPr="007F438A">
              <w:rPr>
                <w:b w:val="0"/>
                <w:sz w:val="20"/>
                <w:szCs w:val="20"/>
                <w:lang w:val="en-GB"/>
              </w:rPr>
              <w:t xml:space="preserve">The above mentioned examples are meant to give an overall idea of the 4Ps. </w:t>
            </w:r>
            <w:r w:rsidR="00E426C3" w:rsidRPr="007F438A">
              <w:rPr>
                <w:b w:val="0"/>
                <w:sz w:val="20"/>
                <w:szCs w:val="20"/>
                <w:lang w:val="en-GB"/>
              </w:rPr>
              <w:t>More details will be provided in the following sessions.</w:t>
            </w:r>
          </w:p>
          <w:p w:rsidR="00777E1B" w:rsidRPr="007F438A" w:rsidRDefault="00777E1B" w:rsidP="007A22BC">
            <w:pPr>
              <w:pStyle w:val="ECDCnormal"/>
              <w:numPr>
                <w:ilvl w:val="0"/>
                <w:numId w:val="136"/>
              </w:numPr>
              <w:tabs>
                <w:tab w:val="clear" w:pos="720"/>
              </w:tabs>
              <w:ind w:left="284" w:hanging="284"/>
              <w:rPr>
                <w:sz w:val="20"/>
                <w:szCs w:val="20"/>
                <w:lang w:val="en-GB"/>
              </w:rPr>
            </w:pPr>
            <w:r w:rsidRPr="007F438A">
              <w:rPr>
                <w:b w:val="0"/>
                <w:sz w:val="20"/>
                <w:szCs w:val="20"/>
                <w:lang w:val="en-GB"/>
              </w:rPr>
              <w:t>Suggestion: refer to the pre-course reading material to have an interactive session with the participants. Ask questions about these concepts and how the participants understood them.</w:t>
            </w:r>
          </w:p>
        </w:tc>
      </w:tr>
      <w:tr w:rsidR="00777E1B" w:rsidRPr="007F438A" w:rsidTr="003B5EB9">
        <w:trPr>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777E1B" w:rsidP="00777E1B">
            <w:pPr>
              <w:pStyle w:val="ECDCnormal"/>
              <w:rPr>
                <w:lang w:val="en-GB"/>
              </w:rPr>
            </w:pPr>
            <w:r w:rsidRPr="007F438A">
              <w:rPr>
                <w:noProof/>
                <w:lang w:val="sv-SE" w:eastAsia="sv-SE"/>
              </w:rPr>
              <w:drawing>
                <wp:anchor distT="0" distB="0" distL="114300" distR="114300" simplePos="0" relativeHeight="252215808" behindDoc="0" locked="0" layoutInCell="1" allowOverlap="1" wp14:anchorId="5C3E029B" wp14:editId="51F6E06E">
                  <wp:simplePos x="0" y="0"/>
                  <wp:positionH relativeFrom="column">
                    <wp:posOffset>2540</wp:posOffset>
                  </wp:positionH>
                  <wp:positionV relativeFrom="paragraph">
                    <wp:posOffset>45720</wp:posOffset>
                  </wp:positionV>
                  <wp:extent cx="2447925" cy="1835785"/>
                  <wp:effectExtent l="0" t="0" r="9525"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EF396A" w:rsidRPr="007F438A" w:rsidRDefault="00D00ACE"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szCs w:val="20"/>
                <w:lang w:val="en-GB"/>
              </w:rPr>
              <w:t>Evaluation is a tool to improve your campaign</w:t>
            </w:r>
            <w:r w:rsidRPr="007F438A">
              <w:rPr>
                <w:sz w:val="20"/>
                <w:szCs w:val="20"/>
                <w:lang w:val="en-GB"/>
              </w:rPr>
              <w:t>, therefore it is better to plan how the evaluation will be conducted before the campaign is implemented</w:t>
            </w:r>
          </w:p>
          <w:p w:rsidR="00EF396A" w:rsidRPr="007F438A" w:rsidRDefault="00D00ACE"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szCs w:val="20"/>
                <w:lang w:val="en-GB"/>
              </w:rPr>
              <w:t>Define process indicators:</w:t>
            </w:r>
            <w:r w:rsidRPr="007F438A">
              <w:rPr>
                <w:sz w:val="20"/>
                <w:szCs w:val="20"/>
                <w:lang w:val="en-GB"/>
              </w:rPr>
              <w:t xml:space="preserve"> they will allow you to determine if the campaign was conducted as planned</w:t>
            </w:r>
          </w:p>
          <w:p w:rsidR="00EF396A" w:rsidRPr="007F438A" w:rsidRDefault="00D00ACE"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szCs w:val="20"/>
                <w:lang w:val="en-GB"/>
              </w:rPr>
              <w:t>Define short-term, mid-term and long-term outcomes:</w:t>
            </w:r>
            <w:r w:rsidRPr="007F438A">
              <w:rPr>
                <w:sz w:val="20"/>
                <w:szCs w:val="20"/>
                <w:lang w:val="en-GB"/>
              </w:rPr>
              <w:t xml:space="preserve"> they will allow you to assess the overall impact of the campaign</w:t>
            </w:r>
          </w:p>
          <w:p w:rsidR="00EF396A" w:rsidRPr="007F438A" w:rsidRDefault="00D00ACE"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szCs w:val="20"/>
                <w:lang w:val="en-GB"/>
              </w:rPr>
              <w:t>Select suitable methods for evaluation</w:t>
            </w:r>
            <w:r w:rsidRPr="007F438A">
              <w:rPr>
                <w:sz w:val="20"/>
                <w:szCs w:val="20"/>
                <w:lang w:val="en-GB"/>
              </w:rPr>
              <w:t>, according to the outcomes and indicators you have defined</w:t>
            </w:r>
          </w:p>
          <w:p w:rsidR="00777E1B" w:rsidRPr="007F438A" w:rsidRDefault="00777E1B"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777E1B" w:rsidP="00777E1B">
            <w:pPr>
              <w:pStyle w:val="ECDCnormal"/>
              <w:rPr>
                <w:lang w:val="en-GB"/>
              </w:rPr>
            </w:pPr>
            <w:r w:rsidRPr="007F438A">
              <w:rPr>
                <w:noProof/>
                <w:lang w:val="sv-SE" w:eastAsia="sv-SE"/>
              </w:rPr>
              <w:drawing>
                <wp:anchor distT="0" distB="0" distL="114300" distR="114300" simplePos="0" relativeHeight="252216832" behindDoc="1" locked="0" layoutInCell="1" allowOverlap="1" wp14:anchorId="070CB9ED" wp14:editId="0E456409">
                  <wp:simplePos x="0" y="0"/>
                  <wp:positionH relativeFrom="column">
                    <wp:posOffset>2540</wp:posOffset>
                  </wp:positionH>
                  <wp:positionV relativeFrom="paragraph">
                    <wp:posOffset>63500</wp:posOffset>
                  </wp:positionV>
                  <wp:extent cx="2447925" cy="1835785"/>
                  <wp:effectExtent l="0" t="0" r="9525" b="0"/>
                  <wp:wrapSquare wrapText="bothSides"/>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consumer is always at the centre of the social marketing process, that is why pre-testing is important.</w:t>
            </w:r>
          </w:p>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r w:rsidRPr="007F438A">
              <w:rPr>
                <w:b/>
                <w:bCs/>
                <w:sz w:val="20"/>
                <w:szCs w:val="20"/>
                <w:lang w:val="en-GB"/>
              </w:rPr>
              <w:t xml:space="preserve"> </w:t>
            </w:r>
            <w:r w:rsidRPr="007F438A">
              <w:rPr>
                <w:sz w:val="20"/>
                <w:szCs w:val="20"/>
                <w:lang w:val="en-GB"/>
              </w:rPr>
              <w:t>some definitions to consider (and explain to the participants if necessary)</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b/>
                <w:sz w:val="20"/>
                <w:szCs w:val="20"/>
                <w:lang w:val="en-GB"/>
              </w:rPr>
            </w:pPr>
            <w:r w:rsidRPr="007F438A">
              <w:rPr>
                <w:b/>
                <w:sz w:val="20"/>
                <w:szCs w:val="20"/>
                <w:lang w:val="en-GB"/>
              </w:rPr>
              <w:t xml:space="preserve">Pre-test: </w:t>
            </w:r>
          </w:p>
          <w:p w:rsidR="00EF396A" w:rsidRPr="007F438A" w:rsidRDefault="00221CEE" w:rsidP="007A22BC">
            <w:pPr>
              <w:pStyle w:val="ECDCnormal"/>
              <w:numPr>
                <w:ilvl w:val="1"/>
                <w:numId w:val="137"/>
              </w:numPr>
              <w:tabs>
                <w:tab w:val="clear" w:pos="1440"/>
              </w:tabs>
              <w:ind w:left="531"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 test carried out prior to something, e.g. a pilot study – the full-scale version of the main study is rolled out among a smaller study population</w:t>
            </w:r>
          </w:p>
          <w:p w:rsidR="00EF396A" w:rsidRPr="007F438A" w:rsidRDefault="00D00ACE" w:rsidP="007A22BC">
            <w:pPr>
              <w:pStyle w:val="ECDCnormal"/>
              <w:numPr>
                <w:ilvl w:val="1"/>
                <w:numId w:val="137"/>
              </w:numPr>
              <w:tabs>
                <w:tab w:val="clear" w:pos="1440"/>
              </w:tabs>
              <w:ind w:left="531"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 test of the effectiveness of a “product” prior to its release to the intended audience</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b/>
                <w:sz w:val="20"/>
                <w:szCs w:val="20"/>
                <w:lang w:val="en-GB"/>
              </w:rPr>
            </w:pPr>
            <w:r w:rsidRPr="007F438A">
              <w:rPr>
                <w:b/>
                <w:sz w:val="20"/>
                <w:szCs w:val="20"/>
                <w:lang w:val="en-GB"/>
              </w:rPr>
              <w:t xml:space="preserve">Prototype: </w:t>
            </w:r>
          </w:p>
          <w:p w:rsidR="00EF396A" w:rsidRPr="007F438A" w:rsidRDefault="00D00ACE" w:rsidP="007A22BC">
            <w:pPr>
              <w:pStyle w:val="ECDCnormal"/>
              <w:numPr>
                <w:ilvl w:val="1"/>
                <w:numId w:val="137"/>
              </w:numPr>
              <w:tabs>
                <w:tab w:val="clear" w:pos="1440"/>
              </w:tabs>
              <w:ind w:left="531"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lastRenderedPageBreak/>
              <w:t>An original, full-scale, and usually working model of a new product or new version of an existing product</w:t>
            </w:r>
          </w:p>
          <w:p w:rsidR="00777E1B" w:rsidRPr="007F438A" w:rsidRDefault="00D00ACE" w:rsidP="007A22BC">
            <w:pPr>
              <w:pStyle w:val="ECDCnormal"/>
              <w:numPr>
                <w:ilvl w:val="1"/>
                <w:numId w:val="137"/>
              </w:numPr>
              <w:tabs>
                <w:tab w:val="clear" w:pos="1440"/>
              </w:tabs>
              <w:ind w:left="531"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 first or experimental working model of something to be manufactured</w:t>
            </w:r>
          </w:p>
        </w:tc>
      </w:tr>
      <w:tr w:rsidR="00777E1B" w:rsidRPr="007F438A" w:rsidTr="003B5EB9">
        <w:trPr>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A13795" w:rsidP="00777E1B">
            <w:pPr>
              <w:pStyle w:val="ECDCnormal"/>
              <w:rPr>
                <w:lang w:val="en-GB"/>
              </w:rPr>
            </w:pPr>
            <w:r w:rsidRPr="007F438A">
              <w:rPr>
                <w:noProof/>
                <w:lang w:val="sv-SE" w:eastAsia="sv-SE"/>
              </w:rPr>
              <w:lastRenderedPageBreak/>
              <w:drawing>
                <wp:anchor distT="0" distB="0" distL="114300" distR="114300" simplePos="0" relativeHeight="252380672" behindDoc="0" locked="0" layoutInCell="1" allowOverlap="1" wp14:anchorId="171B63D2" wp14:editId="10D12BC2">
                  <wp:simplePos x="0" y="0"/>
                  <wp:positionH relativeFrom="column">
                    <wp:posOffset>-2540</wp:posOffset>
                  </wp:positionH>
                  <wp:positionV relativeFrom="paragraph">
                    <wp:posOffset>66040</wp:posOffset>
                  </wp:positionV>
                  <wp:extent cx="2447925" cy="1835785"/>
                  <wp:effectExtent l="0" t="0" r="9525"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136BB7" w:rsidRPr="007F438A" w:rsidRDefault="00136BB7" w:rsidP="00136BB7">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r w:rsidRPr="007F438A">
              <w:rPr>
                <w:b/>
                <w:bCs/>
                <w:sz w:val="20"/>
                <w:szCs w:val="20"/>
                <w:lang w:val="en-GB"/>
              </w:rPr>
              <w:t xml:space="preserve"> </w:t>
            </w:r>
            <w:r w:rsidRPr="007F438A">
              <w:rPr>
                <w:sz w:val="20"/>
                <w:szCs w:val="20"/>
                <w:lang w:val="en-GB"/>
              </w:rPr>
              <w:t>more details on implementation will be given in the corresponding session</w:t>
            </w: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A13795" w:rsidP="00777E1B">
            <w:pPr>
              <w:pStyle w:val="ECDCnormal"/>
              <w:rPr>
                <w:lang w:val="en-GB"/>
              </w:rPr>
            </w:pPr>
            <w:r w:rsidRPr="007F438A">
              <w:rPr>
                <w:noProof/>
                <w:lang w:val="sv-SE" w:eastAsia="sv-SE"/>
              </w:rPr>
              <w:drawing>
                <wp:anchor distT="0" distB="0" distL="114300" distR="114300" simplePos="0" relativeHeight="252381696" behindDoc="0" locked="0" layoutInCell="1" allowOverlap="1" wp14:anchorId="43887B5B" wp14:editId="65F12FA4">
                  <wp:simplePos x="0" y="0"/>
                  <wp:positionH relativeFrom="column">
                    <wp:posOffset>-2540</wp:posOffset>
                  </wp:positionH>
                  <wp:positionV relativeFrom="paragraph">
                    <wp:posOffset>58420</wp:posOffset>
                  </wp:positionV>
                  <wp:extent cx="2446655" cy="1835150"/>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2446655" cy="1835150"/>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136BB7" w:rsidRPr="007F438A" w:rsidRDefault="00136BB7" w:rsidP="00136BB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After conducting your process and outcome evaluations, you should be able to answer the following questions:</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campaign reach the target audience?</w:t>
            </w:r>
          </w:p>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desired outcome occur? Why/why not?</w:t>
            </w:r>
          </w:p>
          <w:p w:rsidR="00EF396A" w:rsidRPr="007F438A" w:rsidRDefault="00A13795"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campaign have an intended effect</w:t>
            </w:r>
            <w:r w:rsidR="00D00ACE" w:rsidRPr="007F438A">
              <w:rPr>
                <w:sz w:val="20"/>
                <w:szCs w:val="20"/>
                <w:lang w:val="en-GB"/>
              </w:rPr>
              <w:t>?</w:t>
            </w:r>
          </w:p>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777E1B" w:rsidRPr="007F438A" w:rsidTr="003B5EB9">
        <w:trPr>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136BB7" w:rsidP="00777E1B">
            <w:pPr>
              <w:pStyle w:val="ECDCnormal"/>
              <w:rPr>
                <w:lang w:val="en-GB"/>
              </w:rPr>
            </w:pPr>
            <w:r w:rsidRPr="007F438A">
              <w:rPr>
                <w:noProof/>
                <w:lang w:val="sv-SE" w:eastAsia="sv-SE"/>
              </w:rPr>
              <w:drawing>
                <wp:anchor distT="0" distB="0" distL="114300" distR="114300" simplePos="0" relativeHeight="252219904" behindDoc="0" locked="0" layoutInCell="1" allowOverlap="1" wp14:anchorId="70BDA1C2" wp14:editId="35F380FE">
                  <wp:simplePos x="0" y="0"/>
                  <wp:positionH relativeFrom="column">
                    <wp:posOffset>-635</wp:posOffset>
                  </wp:positionH>
                  <wp:positionV relativeFrom="paragraph">
                    <wp:posOffset>43180</wp:posOffset>
                  </wp:positionV>
                  <wp:extent cx="2447925" cy="1835785"/>
                  <wp:effectExtent l="0" t="0" r="952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777E1B" w:rsidRPr="007F438A" w:rsidRDefault="00777E1B"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77E1B" w:rsidRPr="007F438A" w:rsidTr="003B5EB9">
        <w:trPr>
          <w:cnfStyle w:val="000000100000" w:firstRow="0" w:lastRow="0" w:firstColumn="0" w:lastColumn="0" w:oddVBand="0" w:evenVBand="0" w:oddHBand="1" w:evenHBand="0" w:firstRowFirstColumn="0" w:firstRowLastColumn="0" w:lastRowFirstColumn="0" w:lastRowLastColumn="0"/>
          <w:trHeight w:val="2797"/>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777E1B" w:rsidRPr="007F438A" w:rsidRDefault="00136BB7" w:rsidP="00777E1B">
            <w:pPr>
              <w:pStyle w:val="ECDCnormal"/>
              <w:rPr>
                <w:lang w:val="en-GB"/>
              </w:rPr>
            </w:pPr>
            <w:r w:rsidRPr="007F438A">
              <w:rPr>
                <w:noProof/>
                <w:lang w:val="sv-SE" w:eastAsia="sv-SE"/>
              </w:rPr>
              <w:lastRenderedPageBreak/>
              <w:drawing>
                <wp:anchor distT="0" distB="0" distL="114300" distR="114300" simplePos="0" relativeHeight="252220928" behindDoc="0" locked="0" layoutInCell="1" allowOverlap="1" wp14:anchorId="59A8714E" wp14:editId="2E0F9FCB">
                  <wp:simplePos x="0" y="0"/>
                  <wp:positionH relativeFrom="column">
                    <wp:posOffset>-635</wp:posOffset>
                  </wp:positionH>
                  <wp:positionV relativeFrom="paragraph">
                    <wp:posOffset>57150</wp:posOffset>
                  </wp:positionV>
                  <wp:extent cx="2447925" cy="1835785"/>
                  <wp:effectExtent l="0" t="0" r="9525" b="0"/>
                  <wp:wrapSquare wrapText="bothSides"/>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EF396A" w:rsidRPr="007F438A" w:rsidRDefault="00D00ACE"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Planning is a recurrent process</w:t>
            </w:r>
          </w:p>
          <w:p w:rsidR="00777E1B" w:rsidRPr="007F438A" w:rsidRDefault="00777E1B" w:rsidP="00777E1B">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p>
          <w:p w:rsidR="00527703" w:rsidRPr="007F438A" w:rsidRDefault="00527703" w:rsidP="00527703">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Family Health International. Core module 1: introduction to monitoring and evaluation. Monitoring HIV/AIDS programs: a facilitator’s training guide. USA: A USAID Resource for Prevention, Care and Treatment; 2004.</w:t>
            </w: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136BB7" w:rsidRPr="007F438A" w:rsidRDefault="00136BB7" w:rsidP="00777E1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136BB7" w:rsidRPr="007F438A" w:rsidTr="003B5EB9">
        <w:trPr>
          <w:trHeight w:val="2956"/>
        </w:trPr>
        <w:tc>
          <w:tcPr>
            <w:cnfStyle w:val="001000000000" w:firstRow="0" w:lastRow="0" w:firstColumn="1" w:lastColumn="0" w:oddVBand="0" w:evenVBand="0" w:oddHBand="0" w:evenHBand="0" w:firstRowFirstColumn="0" w:firstRowLastColumn="0" w:lastRowFirstColumn="0" w:lastRowLastColumn="0"/>
            <w:tcW w:w="4086" w:type="dxa"/>
            <w:tcBorders>
              <w:top w:val="single" w:sz="12" w:space="0" w:color="9BBB59" w:themeColor="accent3"/>
              <w:bottom w:val="single" w:sz="12" w:space="0" w:color="9BBB59" w:themeColor="accent3"/>
              <w:right w:val="nil"/>
            </w:tcBorders>
          </w:tcPr>
          <w:p w:rsidR="00136BB7" w:rsidRPr="007F438A" w:rsidRDefault="00136BB7" w:rsidP="00777E1B">
            <w:pPr>
              <w:pStyle w:val="ECDCnormal"/>
              <w:rPr>
                <w:lang w:val="en-GB"/>
              </w:rPr>
            </w:pPr>
            <w:r w:rsidRPr="007F438A">
              <w:rPr>
                <w:noProof/>
                <w:lang w:val="sv-SE" w:eastAsia="sv-SE"/>
              </w:rPr>
              <w:drawing>
                <wp:anchor distT="0" distB="0" distL="114300" distR="114300" simplePos="0" relativeHeight="252221952" behindDoc="0" locked="0" layoutInCell="1" allowOverlap="1" wp14:anchorId="2871FC26" wp14:editId="37E309A2">
                  <wp:simplePos x="0" y="0"/>
                  <wp:positionH relativeFrom="column">
                    <wp:posOffset>-635</wp:posOffset>
                  </wp:positionH>
                  <wp:positionV relativeFrom="paragraph">
                    <wp:posOffset>57785</wp:posOffset>
                  </wp:positionV>
                  <wp:extent cx="2447925" cy="1835785"/>
                  <wp:effectExtent l="0" t="0" r="9525" b="0"/>
                  <wp:wrapSquare wrapText="bothSides"/>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78" w:type="dxa"/>
            <w:tcBorders>
              <w:top w:val="single" w:sz="12" w:space="0" w:color="9BBB59" w:themeColor="accent3"/>
              <w:left w:val="nil"/>
              <w:bottom w:val="single" w:sz="12" w:space="0" w:color="9BBB59" w:themeColor="accent3"/>
            </w:tcBorders>
          </w:tcPr>
          <w:p w:rsidR="00136BB7" w:rsidRPr="007F438A" w:rsidRDefault="00136BB7"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p w:rsidR="00834955" w:rsidRPr="007F438A" w:rsidRDefault="00834955" w:rsidP="00777E1B">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bl>
    <w:p w:rsidR="006340FA" w:rsidRPr="007F438A" w:rsidRDefault="006340FA">
      <w:pPr>
        <w:rPr>
          <w:rFonts w:ascii="Tahoma" w:hAnsi="Tahoma" w:cs="Tahoma"/>
          <w:lang w:val="en-GB"/>
        </w:rPr>
      </w:pPr>
    </w:p>
    <w:p w:rsidR="001B0C95" w:rsidRPr="007F438A" w:rsidRDefault="001B0C95" w:rsidP="00B80BEE">
      <w:pPr>
        <w:pStyle w:val="ECDCSessionheader"/>
        <w:rPr>
          <w:sz w:val="28"/>
          <w:szCs w:val="28"/>
        </w:rPr>
      </w:pPr>
      <w:r w:rsidRPr="007F438A">
        <w:rPr>
          <w:sz w:val="28"/>
          <w:szCs w:val="28"/>
        </w:rPr>
        <w:t>S3</w:t>
      </w:r>
      <w:r w:rsidR="00D14EA6" w:rsidRPr="007F438A">
        <w:rPr>
          <w:sz w:val="28"/>
          <w:szCs w:val="28"/>
        </w:rPr>
        <w:t xml:space="preserve">: </w:t>
      </w:r>
      <w:r w:rsidR="009C2E33" w:rsidRPr="007F438A">
        <w:rPr>
          <w:sz w:val="28"/>
          <w:szCs w:val="28"/>
        </w:rPr>
        <w:t>Formative evaluation</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Teaching objectives</w:t>
            </w:r>
          </w:p>
        </w:tc>
        <w:tc>
          <w:tcPr>
            <w:tcW w:w="6804" w:type="dxa"/>
            <w:hideMark/>
          </w:tcPr>
          <w:p w:rsidR="005924CB" w:rsidRPr="007F438A" w:rsidRDefault="005924CB" w:rsidP="007A22BC">
            <w:pPr>
              <w:pStyle w:val="Lijstalinea"/>
              <w:numPr>
                <w:ilvl w:val="0"/>
                <w:numId w:val="165"/>
              </w:numPr>
              <w:ind w:left="317" w:hanging="317"/>
              <w:rPr>
                <w:rFonts w:ascii="Tahoma" w:hAnsi="Tahoma" w:cs="Tahoma"/>
                <w:sz w:val="22"/>
                <w:szCs w:val="22"/>
              </w:rPr>
            </w:pPr>
            <w:r w:rsidRPr="007F438A">
              <w:rPr>
                <w:rFonts w:ascii="Tahoma" w:hAnsi="Tahoma" w:cs="Tahoma"/>
                <w:sz w:val="22"/>
                <w:szCs w:val="22"/>
              </w:rPr>
              <w:t>To describe the key steps in conducting formative evaluation and target audience segmentation</w:t>
            </w:r>
          </w:p>
          <w:p w:rsidR="005924CB" w:rsidRPr="007F438A" w:rsidRDefault="005924CB" w:rsidP="007A22BC">
            <w:pPr>
              <w:pStyle w:val="Lijstalinea"/>
              <w:numPr>
                <w:ilvl w:val="0"/>
                <w:numId w:val="165"/>
              </w:numPr>
              <w:spacing w:line="276" w:lineRule="auto"/>
              <w:ind w:left="317" w:hanging="317"/>
              <w:rPr>
                <w:rFonts w:ascii="Tahoma" w:hAnsi="Tahoma" w:cs="Tahoma"/>
                <w:sz w:val="22"/>
                <w:szCs w:val="22"/>
              </w:rPr>
            </w:pPr>
            <w:r w:rsidRPr="007F438A">
              <w:rPr>
                <w:rFonts w:ascii="Tahoma" w:hAnsi="Tahoma" w:cs="Tahoma"/>
                <w:sz w:val="22"/>
                <w:szCs w:val="22"/>
              </w:rPr>
              <w:t>To explain the concept of behaviour change</w:t>
            </w:r>
          </w:p>
          <w:p w:rsidR="005924CB" w:rsidRPr="007F438A" w:rsidRDefault="005924CB" w:rsidP="007A22BC">
            <w:pPr>
              <w:pStyle w:val="Lijstalinea"/>
              <w:numPr>
                <w:ilvl w:val="0"/>
                <w:numId w:val="165"/>
              </w:numPr>
              <w:spacing w:line="276" w:lineRule="auto"/>
              <w:ind w:left="317" w:hanging="317"/>
              <w:rPr>
                <w:rFonts w:ascii="Tahoma" w:hAnsi="Tahoma" w:cs="Tahoma"/>
                <w:sz w:val="22"/>
                <w:szCs w:val="22"/>
              </w:rPr>
            </w:pPr>
            <w:r w:rsidRPr="007F438A">
              <w:rPr>
                <w:rFonts w:ascii="Tahoma" w:hAnsi="Tahoma" w:cs="Tahoma"/>
                <w:sz w:val="22"/>
                <w:szCs w:val="22"/>
              </w:rPr>
              <w:t>To introduce the stages of change model</w:t>
            </w:r>
          </w:p>
          <w:p w:rsidR="005924CB" w:rsidRPr="007F438A" w:rsidRDefault="005924CB" w:rsidP="007A22BC">
            <w:pPr>
              <w:pStyle w:val="Lijstalinea"/>
              <w:numPr>
                <w:ilvl w:val="0"/>
                <w:numId w:val="165"/>
              </w:numPr>
              <w:ind w:left="317" w:hanging="317"/>
              <w:rPr>
                <w:rFonts w:ascii="Tahoma" w:hAnsi="Tahoma" w:cs="Tahoma"/>
                <w:sz w:val="22"/>
                <w:szCs w:val="22"/>
              </w:rPr>
            </w:pPr>
            <w:r w:rsidRPr="007F438A">
              <w:rPr>
                <w:rFonts w:ascii="Tahoma" w:hAnsi="Tahoma" w:cs="Tahoma"/>
                <w:sz w:val="22"/>
                <w:szCs w:val="22"/>
              </w:rPr>
              <w:t xml:space="preserve">To introduce the concepts of competition and exchange, according </w:t>
            </w:r>
            <w:r w:rsidR="00630331" w:rsidRPr="007F438A">
              <w:rPr>
                <w:rFonts w:ascii="Tahoma" w:hAnsi="Tahoma" w:cs="Tahoma"/>
                <w:sz w:val="22"/>
                <w:szCs w:val="22"/>
              </w:rPr>
              <w:t xml:space="preserve">to </w:t>
            </w:r>
            <w:r w:rsidRPr="007F438A">
              <w:rPr>
                <w:rFonts w:ascii="Tahoma" w:hAnsi="Tahoma" w:cs="Tahoma"/>
                <w:sz w:val="22"/>
                <w:szCs w:val="22"/>
              </w:rPr>
              <w:t>the social marketing framework</w:t>
            </w:r>
          </w:p>
          <w:p w:rsidR="001B0C95" w:rsidRPr="007F438A" w:rsidRDefault="005924CB" w:rsidP="007A22BC">
            <w:pPr>
              <w:pStyle w:val="Lijstalinea"/>
              <w:numPr>
                <w:ilvl w:val="0"/>
                <w:numId w:val="165"/>
              </w:numPr>
              <w:ind w:left="317" w:hanging="317"/>
              <w:rPr>
                <w:rFonts w:ascii="Tahoma" w:hAnsi="Tahoma" w:cs="Tahoma"/>
                <w:sz w:val="22"/>
                <w:szCs w:val="22"/>
              </w:rPr>
            </w:pPr>
            <w:r w:rsidRPr="007F438A">
              <w:rPr>
                <w:rFonts w:ascii="Tahoma" w:hAnsi="Tahoma" w:cs="Tahoma"/>
                <w:sz w:val="22"/>
                <w:szCs w:val="22"/>
              </w:rPr>
              <w:t xml:space="preserve">To apply </w:t>
            </w:r>
            <w:r w:rsidR="00630331" w:rsidRPr="007F438A">
              <w:rPr>
                <w:rFonts w:ascii="Tahoma" w:hAnsi="Tahoma" w:cs="Tahoma"/>
                <w:sz w:val="22"/>
                <w:szCs w:val="22"/>
              </w:rPr>
              <w:t xml:space="preserve">the </w:t>
            </w:r>
            <w:r w:rsidRPr="007F438A">
              <w:rPr>
                <w:rFonts w:ascii="Tahoma" w:hAnsi="Tahoma" w:cs="Tahoma"/>
                <w:sz w:val="22"/>
                <w:szCs w:val="22"/>
              </w:rPr>
              <w:t>concepts of social marketing in the analysis of case studies</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Time</w:t>
            </w:r>
          </w:p>
        </w:tc>
        <w:tc>
          <w:tcPr>
            <w:tcW w:w="6804" w:type="dxa"/>
            <w:hideMark/>
          </w:tcPr>
          <w:p w:rsidR="001B0C95" w:rsidRPr="007F438A" w:rsidRDefault="00630331" w:rsidP="00630331">
            <w:pPr>
              <w:pStyle w:val="ECDCnormal"/>
              <w:spacing w:line="276" w:lineRule="auto"/>
              <w:rPr>
                <w:lang w:val="en-GB"/>
              </w:rPr>
            </w:pPr>
            <w:r w:rsidRPr="007F438A">
              <w:rPr>
                <w:lang w:val="en-GB"/>
              </w:rPr>
              <w:t>1 hour</w:t>
            </w:r>
          </w:p>
        </w:tc>
      </w:tr>
      <w:tr w:rsidR="001B0C95" w:rsidRPr="007F438A" w:rsidTr="003B5EB9">
        <w:tc>
          <w:tcPr>
            <w:tcW w:w="2552" w:type="dxa"/>
            <w:hideMark/>
          </w:tcPr>
          <w:p w:rsidR="009645F8" w:rsidRPr="007F438A" w:rsidRDefault="009645F8" w:rsidP="00B80BEE">
            <w:pPr>
              <w:pStyle w:val="ECDCnormal"/>
              <w:spacing w:line="276" w:lineRule="auto"/>
              <w:rPr>
                <w:b/>
                <w:lang w:val="en-GB"/>
              </w:rPr>
            </w:pPr>
          </w:p>
          <w:p w:rsidR="001B0C95" w:rsidRPr="007F438A" w:rsidRDefault="001B0C95" w:rsidP="00B80BEE">
            <w:pPr>
              <w:pStyle w:val="ECDCnormal"/>
              <w:spacing w:line="276" w:lineRule="auto"/>
              <w:rPr>
                <w:b/>
                <w:lang w:val="en-GB"/>
              </w:rPr>
            </w:pPr>
            <w:r w:rsidRPr="007F438A">
              <w:rPr>
                <w:b/>
                <w:lang w:val="en-GB"/>
              </w:rPr>
              <w:t>Materials</w:t>
            </w:r>
          </w:p>
        </w:tc>
        <w:tc>
          <w:tcPr>
            <w:tcW w:w="6804" w:type="dxa"/>
          </w:tcPr>
          <w:p w:rsidR="009645F8" w:rsidRPr="007F438A" w:rsidRDefault="009645F8" w:rsidP="00A26E4C">
            <w:pPr>
              <w:pStyle w:val="ECDCnormal"/>
              <w:spacing w:line="276" w:lineRule="auto"/>
              <w:rPr>
                <w:lang w:val="en-GB"/>
              </w:rPr>
            </w:pPr>
          </w:p>
          <w:p w:rsidR="001B0C95" w:rsidRPr="007F438A" w:rsidRDefault="00630331" w:rsidP="00A26E4C">
            <w:pPr>
              <w:pStyle w:val="ECDCnormal"/>
              <w:spacing w:line="276" w:lineRule="auto"/>
              <w:rPr>
                <w:lang w:val="en-GB"/>
              </w:rPr>
            </w:pPr>
            <w:r w:rsidRPr="007F438A">
              <w:rPr>
                <w:lang w:val="en-GB"/>
              </w:rPr>
              <w:t xml:space="preserve">Whiteboard, flipchart, whiteboard markers, permanent markers, </w:t>
            </w:r>
            <w:r w:rsidR="0011696B" w:rsidRPr="007F438A">
              <w:rPr>
                <w:lang w:val="en-GB"/>
              </w:rPr>
              <w:t>P</w:t>
            </w:r>
            <w:r w:rsidR="000770A0" w:rsidRPr="007F438A">
              <w:rPr>
                <w:lang w:val="en-GB"/>
              </w:rPr>
              <w:t>owerPoint presentation</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Type of session</w:t>
            </w:r>
          </w:p>
        </w:tc>
        <w:tc>
          <w:tcPr>
            <w:tcW w:w="6804" w:type="dxa"/>
            <w:hideMark/>
          </w:tcPr>
          <w:p w:rsidR="00630331" w:rsidRPr="007F438A" w:rsidRDefault="00630331" w:rsidP="007A22BC">
            <w:pPr>
              <w:pStyle w:val="ECDCnormal"/>
              <w:numPr>
                <w:ilvl w:val="0"/>
                <w:numId w:val="39"/>
              </w:numPr>
              <w:spacing w:line="276" w:lineRule="auto"/>
              <w:ind w:left="317" w:hanging="317"/>
              <w:rPr>
                <w:lang w:val="en-GB"/>
              </w:rPr>
            </w:pPr>
            <w:r w:rsidRPr="007F438A">
              <w:rPr>
                <w:lang w:val="en-GB"/>
              </w:rPr>
              <w:t>Case studies discussion (10 minutes)</w:t>
            </w:r>
          </w:p>
          <w:p w:rsidR="00184498" w:rsidRPr="007F438A" w:rsidRDefault="00184498" w:rsidP="007A22BC">
            <w:pPr>
              <w:pStyle w:val="ECDCnormal"/>
              <w:numPr>
                <w:ilvl w:val="0"/>
                <w:numId w:val="39"/>
              </w:numPr>
              <w:spacing w:line="276" w:lineRule="auto"/>
              <w:ind w:left="317" w:hanging="317"/>
              <w:rPr>
                <w:lang w:val="en-GB"/>
              </w:rPr>
            </w:pPr>
            <w:r w:rsidRPr="007F438A">
              <w:rPr>
                <w:lang w:val="en-GB"/>
              </w:rPr>
              <w:t>Interactive</w:t>
            </w:r>
          </w:p>
          <w:p w:rsidR="00630331" w:rsidRPr="007F438A" w:rsidRDefault="001B0C95" w:rsidP="007A22BC">
            <w:pPr>
              <w:pStyle w:val="ECDCnormal"/>
              <w:numPr>
                <w:ilvl w:val="0"/>
                <w:numId w:val="39"/>
              </w:numPr>
              <w:spacing w:line="276" w:lineRule="auto"/>
              <w:ind w:left="317" w:hanging="317"/>
              <w:rPr>
                <w:lang w:val="en-GB"/>
              </w:rPr>
            </w:pPr>
            <w:r w:rsidRPr="007F438A">
              <w:rPr>
                <w:lang w:val="en-GB"/>
              </w:rPr>
              <w:t>Facilitator presentation</w:t>
            </w:r>
            <w:r w:rsidR="00630331" w:rsidRPr="007F438A">
              <w:rPr>
                <w:lang w:val="en-GB"/>
              </w:rPr>
              <w:t xml:space="preserve"> (50 minutes)</w:t>
            </w:r>
          </w:p>
        </w:tc>
      </w:tr>
    </w:tbl>
    <w:p w:rsidR="001B0C95" w:rsidRPr="007F438A" w:rsidRDefault="001B0C95" w:rsidP="00B80BEE">
      <w:pPr>
        <w:pStyle w:val="ECDCnormal"/>
        <w:rPr>
          <w:lang w:val="en-GB"/>
        </w:rPr>
      </w:pPr>
    </w:p>
    <w:tbl>
      <w:tblPr>
        <w:tblStyle w:val="Lichtraster-accent3"/>
        <w:tblW w:w="9356" w:type="dxa"/>
        <w:tblInd w:w="108" w:type="dxa"/>
        <w:tblLook w:val="04A0" w:firstRow="1" w:lastRow="0" w:firstColumn="1" w:lastColumn="0" w:noHBand="0" w:noVBand="1"/>
      </w:tblPr>
      <w:tblGrid>
        <w:gridCol w:w="1418"/>
        <w:gridCol w:w="7938"/>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8" w:type="dxa"/>
            <w:hideMark/>
          </w:tcPr>
          <w:p w:rsidR="001B0C95" w:rsidRPr="007F438A" w:rsidRDefault="001B0C95" w:rsidP="00B80BEE">
            <w:pPr>
              <w:pStyle w:val="ECDCnormal"/>
              <w:spacing w:line="276" w:lineRule="auto"/>
              <w:rPr>
                <w:sz w:val="20"/>
                <w:lang w:val="en-GB"/>
              </w:rPr>
            </w:pPr>
            <w:r w:rsidRPr="007F438A">
              <w:rPr>
                <w:rFonts w:eastAsia="Times New Roman"/>
                <w:noProof/>
                <w:sz w:val="20"/>
                <w:lang w:val="sv-SE" w:eastAsia="sv-SE"/>
              </w:rPr>
              <w:drawing>
                <wp:anchor distT="0" distB="0" distL="114300" distR="114300" simplePos="0" relativeHeight="251618816" behindDoc="0" locked="0" layoutInCell="1" allowOverlap="1" wp14:anchorId="1BF55ECD" wp14:editId="2F4294DF">
                  <wp:simplePos x="0" y="0"/>
                  <wp:positionH relativeFrom="column">
                    <wp:posOffset>64770</wp:posOffset>
                  </wp:positionH>
                  <wp:positionV relativeFrom="paragraph">
                    <wp:posOffset>103505</wp:posOffset>
                  </wp:positionV>
                  <wp:extent cx="623570" cy="580390"/>
                  <wp:effectExtent l="0" t="0" r="508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38" w:type="dxa"/>
            <w:hideMark/>
          </w:tcPr>
          <w:p w:rsidR="001B0C95" w:rsidRPr="007F438A" w:rsidRDefault="00833A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PowerPoint</w:t>
            </w:r>
            <w:r w:rsidR="001B0C95" w:rsidRPr="007F438A">
              <w:rPr>
                <w:sz w:val="20"/>
                <w:lang w:val="en-GB"/>
              </w:rPr>
              <w:t xml:space="preserve"> presentation</w:t>
            </w:r>
          </w:p>
          <w:p w:rsidR="001B0C95" w:rsidRPr="007F438A" w:rsidRDefault="000770A0"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Formative evaluation</w:t>
            </w:r>
          </w:p>
          <w:p w:rsidR="001B0C95" w:rsidRPr="007F438A" w:rsidRDefault="001F357F"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Number of slides: 29</w:t>
            </w:r>
          </w:p>
          <w:p w:rsidR="001B0C95" w:rsidRPr="007F438A" w:rsidRDefault="001B0C95" w:rsidP="00630331">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b w:val="0"/>
                <w:sz w:val="20"/>
                <w:lang w:val="en-GB"/>
              </w:rPr>
              <w:t>Duration:</w:t>
            </w:r>
            <w:r w:rsidR="00630331" w:rsidRPr="007F438A">
              <w:rPr>
                <w:b w:val="0"/>
                <w:sz w:val="20"/>
                <w:lang w:val="en-GB"/>
              </w:rPr>
              <w:t xml:space="preserve"> 50</w:t>
            </w:r>
            <w:r w:rsidR="0011696B" w:rsidRPr="007F438A">
              <w:rPr>
                <w:b w:val="0"/>
                <w:sz w:val="20"/>
                <w:lang w:val="en-GB"/>
              </w:rPr>
              <w:t xml:space="preserve"> </w:t>
            </w:r>
            <w:r w:rsidRPr="007F438A">
              <w:rPr>
                <w:b w:val="0"/>
                <w:sz w:val="20"/>
                <w:lang w:val="en-GB"/>
              </w:rPr>
              <w:t>minutes</w:t>
            </w:r>
          </w:p>
        </w:tc>
      </w:tr>
    </w:tbl>
    <w:tbl>
      <w:tblPr>
        <w:tblStyle w:val="Lichtelijst-accent3"/>
        <w:tblW w:w="9356" w:type="dxa"/>
        <w:tblInd w:w="108" w:type="dxa"/>
        <w:tblLayout w:type="fixed"/>
        <w:tblLook w:val="04A0" w:firstRow="1" w:lastRow="0" w:firstColumn="1" w:lastColumn="0" w:noHBand="0" w:noVBand="1"/>
      </w:tblPr>
      <w:tblGrid>
        <w:gridCol w:w="4111"/>
        <w:gridCol w:w="5245"/>
      </w:tblGrid>
      <w:tr w:rsidR="001B0C95"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B80BEE">
            <w:pPr>
              <w:pStyle w:val="ECDCnormal"/>
              <w:spacing w:line="276" w:lineRule="auto"/>
              <w:jc w:val="center"/>
              <w:rPr>
                <w:lang w:val="en-GB"/>
              </w:rPr>
            </w:pPr>
            <w:r w:rsidRPr="007F438A">
              <w:rPr>
                <w:lang w:val="en-GB"/>
              </w:rPr>
              <w:lastRenderedPageBreak/>
              <w:t>Slide</w:t>
            </w:r>
          </w:p>
        </w:tc>
        <w:tc>
          <w:tcPr>
            <w:tcW w:w="5245"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B80BEE">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2" w:space="0" w:color="9BBB59" w:themeColor="accent3"/>
              <w:right w:val="nil"/>
            </w:tcBorders>
            <w:hideMark/>
          </w:tcPr>
          <w:p w:rsidR="001B0C95" w:rsidRPr="007F438A" w:rsidRDefault="00F9697F" w:rsidP="00B80BEE">
            <w:pPr>
              <w:pStyle w:val="ECDCnormal"/>
              <w:spacing w:line="276" w:lineRule="auto"/>
              <w:rPr>
                <w:lang w:val="en-GB"/>
              </w:rPr>
            </w:pPr>
            <w:r w:rsidRPr="007F438A">
              <w:rPr>
                <w:noProof/>
                <w:lang w:val="sv-SE" w:eastAsia="sv-SE"/>
              </w:rPr>
              <w:drawing>
                <wp:anchor distT="0" distB="0" distL="114300" distR="114300" simplePos="0" relativeHeight="252311040" behindDoc="0" locked="0" layoutInCell="1" allowOverlap="1" wp14:anchorId="285603E8" wp14:editId="06E0AD68">
                  <wp:simplePos x="0" y="0"/>
                  <wp:positionH relativeFrom="column">
                    <wp:posOffset>-635</wp:posOffset>
                  </wp:positionH>
                  <wp:positionV relativeFrom="paragraph">
                    <wp:posOffset>40005</wp:posOffset>
                  </wp:positionV>
                  <wp:extent cx="2447925" cy="1835785"/>
                  <wp:effectExtent l="0" t="0" r="9525" b="0"/>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0770A0" w:rsidRPr="007F438A" w:rsidRDefault="000770A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r w:rsidR="001B0C9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834955" w:rsidP="00B80BEE">
            <w:pPr>
              <w:pStyle w:val="ECDCnormal"/>
              <w:spacing w:line="276" w:lineRule="auto"/>
              <w:rPr>
                <w:lang w:val="en-GB"/>
              </w:rPr>
            </w:pPr>
            <w:r w:rsidRPr="007F438A">
              <w:rPr>
                <w:noProof/>
                <w:lang w:val="sv-SE" w:eastAsia="sv-SE"/>
              </w:rPr>
              <w:drawing>
                <wp:anchor distT="0" distB="0" distL="114300" distR="114300" simplePos="0" relativeHeight="252224000" behindDoc="0" locked="0" layoutInCell="1" allowOverlap="1" wp14:anchorId="74692540" wp14:editId="00C70A7B">
                  <wp:simplePos x="0" y="0"/>
                  <wp:positionH relativeFrom="column">
                    <wp:posOffset>-2540</wp:posOffset>
                  </wp:positionH>
                  <wp:positionV relativeFrom="paragraph">
                    <wp:posOffset>57785</wp:posOffset>
                  </wp:positionV>
                  <wp:extent cx="2447925" cy="1835785"/>
                  <wp:effectExtent l="0" t="0" r="952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right w:val="single" w:sz="8" w:space="0" w:color="9BBB59" w:themeColor="accent3"/>
            </w:tcBorders>
          </w:tcPr>
          <w:p w:rsidR="001B0C95" w:rsidRPr="007F438A" w:rsidRDefault="001B0C9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hideMark/>
          </w:tcPr>
          <w:p w:rsidR="001B0C95" w:rsidRPr="007F438A" w:rsidRDefault="00834955" w:rsidP="00B80BEE">
            <w:pPr>
              <w:pStyle w:val="ECDCnormal"/>
              <w:spacing w:line="276" w:lineRule="auto"/>
              <w:rPr>
                <w:lang w:val="en-GB"/>
              </w:rPr>
            </w:pPr>
            <w:r w:rsidRPr="007F438A">
              <w:rPr>
                <w:noProof/>
                <w:lang w:val="sv-SE" w:eastAsia="sv-SE"/>
              </w:rPr>
              <w:drawing>
                <wp:anchor distT="0" distB="0" distL="114300" distR="114300" simplePos="0" relativeHeight="252225024" behindDoc="0" locked="0" layoutInCell="1" allowOverlap="1" wp14:anchorId="6EE9B851" wp14:editId="1750FF01">
                  <wp:simplePos x="0" y="0"/>
                  <wp:positionH relativeFrom="column">
                    <wp:posOffset>-1270</wp:posOffset>
                  </wp:positionH>
                  <wp:positionV relativeFrom="paragraph">
                    <wp:posOffset>45720</wp:posOffset>
                  </wp:positionV>
                  <wp:extent cx="2447925" cy="1835785"/>
                  <wp:effectExtent l="0" t="0" r="9525" b="0"/>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b/>
                <w:bCs/>
                <w:sz w:val="20"/>
                <w:lang w:val="en-GB"/>
              </w:rPr>
              <w:t>Refine your campaign strategy:</w:t>
            </w:r>
            <w:r w:rsidRPr="007F438A">
              <w:rPr>
                <w:sz w:val="20"/>
                <w:lang w:val="en-GB"/>
              </w:rPr>
              <w:t xml:space="preserve"> more specifically, it will help you define your marketing mix (product, price, place, promotion).</w:t>
            </w:r>
          </w:p>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p w:rsidR="00834955" w:rsidRPr="007F438A" w:rsidRDefault="0083495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2"/>
                <w:szCs w:val="12"/>
                <w:lang w:val="en-GB"/>
              </w:rPr>
            </w:pPr>
          </w:p>
          <w:p w:rsidR="00834955" w:rsidRPr="007F438A" w:rsidRDefault="0083495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r w:rsidR="001B0C9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834955" w:rsidP="00B80BEE">
            <w:pPr>
              <w:pStyle w:val="ECDCnormal"/>
              <w:spacing w:line="276" w:lineRule="auto"/>
              <w:rPr>
                <w:lang w:val="en-GB"/>
              </w:rPr>
            </w:pPr>
            <w:r w:rsidRPr="007F438A">
              <w:rPr>
                <w:noProof/>
                <w:lang w:val="sv-SE" w:eastAsia="sv-SE"/>
              </w:rPr>
              <w:drawing>
                <wp:anchor distT="0" distB="0" distL="114300" distR="114300" simplePos="0" relativeHeight="252226048" behindDoc="0" locked="0" layoutInCell="1" allowOverlap="1" wp14:anchorId="195386E2" wp14:editId="346A4473">
                  <wp:simplePos x="0" y="0"/>
                  <wp:positionH relativeFrom="column">
                    <wp:posOffset>-3175</wp:posOffset>
                  </wp:positionH>
                  <wp:positionV relativeFrom="paragraph">
                    <wp:posOffset>57150</wp:posOffset>
                  </wp:positionV>
                  <wp:extent cx="2447925" cy="1835785"/>
                  <wp:effectExtent l="0" t="0" r="9525" b="0"/>
                  <wp:wrapSquare wrapText="bothSides"/>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right w:val="single" w:sz="8" w:space="0" w:color="9BBB59" w:themeColor="accent3"/>
            </w:tcBorders>
          </w:tcPr>
          <w:p w:rsidR="00834955" w:rsidRPr="007F438A" w:rsidRDefault="00834955" w:rsidP="0083495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highlight w:val="yellow"/>
                <w:u w:val="single"/>
                <w:lang w:val="en-GB"/>
              </w:rPr>
              <w:t>Note to the facilitators</w:t>
            </w:r>
            <w:r w:rsidRPr="007F438A">
              <w:rPr>
                <w:b/>
                <w:bCs/>
                <w:sz w:val="20"/>
                <w:highlight w:val="yellow"/>
                <w:lang w:val="en-GB"/>
              </w:rPr>
              <w:t>:</w:t>
            </w:r>
            <w:r w:rsidRPr="007F438A">
              <w:rPr>
                <w:sz w:val="20"/>
                <w:lang w:val="en-GB"/>
              </w:rPr>
              <w:t xml:space="preserve"> the purpose of this section is to provide some examples of the different approaches when conducting formative evaluation.</w:t>
            </w:r>
          </w:p>
          <w:p w:rsidR="00834955" w:rsidRPr="007F438A" w:rsidRDefault="00834955"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On the slides, the example of the CDC campaign will be used.</w:t>
            </w:r>
          </w:p>
          <w:p w:rsidR="00834955" w:rsidRPr="007F438A" w:rsidRDefault="00834955"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It is also recommended to use some of the case studies to promote interaction with course participants.</w:t>
            </w: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834955" w:rsidRPr="007F438A" w:rsidRDefault="0083495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hideMark/>
          </w:tcPr>
          <w:p w:rsidR="001B0C95" w:rsidRPr="007F438A" w:rsidRDefault="00834955" w:rsidP="00B80BEE">
            <w:pPr>
              <w:pStyle w:val="ECDCnormal"/>
              <w:spacing w:line="276" w:lineRule="auto"/>
              <w:rPr>
                <w:lang w:val="en-GB"/>
              </w:rPr>
            </w:pPr>
            <w:r w:rsidRPr="007F438A">
              <w:rPr>
                <w:noProof/>
                <w:lang w:val="sv-SE" w:eastAsia="sv-SE"/>
              </w:rPr>
              <w:lastRenderedPageBreak/>
              <w:drawing>
                <wp:anchor distT="0" distB="0" distL="114300" distR="114300" simplePos="0" relativeHeight="252227072" behindDoc="0" locked="0" layoutInCell="1" allowOverlap="1" wp14:anchorId="6BD0BA07" wp14:editId="417D9EF8">
                  <wp:simplePos x="0" y="0"/>
                  <wp:positionH relativeFrom="column">
                    <wp:posOffset>-1905</wp:posOffset>
                  </wp:positionH>
                  <wp:positionV relativeFrom="paragraph">
                    <wp:posOffset>57785</wp:posOffset>
                  </wp:positionV>
                  <wp:extent cx="2447925" cy="1835785"/>
                  <wp:effectExtent l="0" t="0" r="952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20"/>
                <w:lang w:val="en-GB"/>
              </w:rPr>
            </w:pPr>
            <w:r w:rsidRPr="007F438A">
              <w:rPr>
                <w:b/>
                <w:bCs/>
                <w:sz w:val="20"/>
                <w:lang w:val="en-GB"/>
              </w:rPr>
              <w:t>NB. OPTIONAL SLIDE</w:t>
            </w:r>
          </w:p>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834955" w:rsidRPr="007F438A" w:rsidRDefault="00834955" w:rsidP="0083495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b/>
                <w:bCs/>
                <w:sz w:val="20"/>
                <w:highlight w:val="yellow"/>
                <w:u w:val="single"/>
                <w:lang w:val="en-GB"/>
              </w:rPr>
              <w:t>Note to facilitators</w:t>
            </w:r>
            <w:r w:rsidRPr="007F438A">
              <w:rPr>
                <w:b/>
                <w:bCs/>
                <w:sz w:val="20"/>
                <w:highlight w:val="yellow"/>
                <w:lang w:val="en-GB"/>
              </w:rPr>
              <w:t>:</w:t>
            </w:r>
            <w:r w:rsidRPr="007F438A">
              <w:rPr>
                <w:b/>
                <w:bCs/>
                <w:sz w:val="20"/>
                <w:lang w:val="en-GB"/>
              </w:rPr>
              <w:t xml:space="preserve"> </w:t>
            </w:r>
            <w:r w:rsidRPr="007F438A">
              <w:rPr>
                <w:sz w:val="20"/>
                <w:lang w:val="en-GB"/>
              </w:rPr>
              <w:t>This is an optional activity.</w:t>
            </w:r>
          </w:p>
          <w:p w:rsidR="00170C1A" w:rsidRPr="007F438A" w:rsidRDefault="00F76214"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Allocate approximately 10 minutes for readings</w:t>
            </w:r>
          </w:p>
          <w:p w:rsidR="00170C1A" w:rsidRPr="007F438A" w:rsidRDefault="00F76214"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Discuss the case studies as you move along with the rest of the presentation</w:t>
            </w:r>
          </w:p>
          <w:p w:rsidR="00630331" w:rsidRPr="007F438A" w:rsidRDefault="00630331" w:rsidP="00630331">
            <w:pPr>
              <w:pStyle w:val="ECDCnormal"/>
              <w:ind w:left="248"/>
              <w:cnfStyle w:val="000000100000" w:firstRow="0" w:lastRow="0" w:firstColumn="0" w:lastColumn="0" w:oddVBand="0" w:evenVBand="0" w:oddHBand="1" w:evenHBand="0" w:firstRowFirstColumn="0" w:firstRowLastColumn="0" w:lastRowFirstColumn="0" w:lastRowLastColumn="0"/>
              <w:rPr>
                <w:sz w:val="20"/>
                <w:szCs w:val="20"/>
                <w:lang w:val="en-GB"/>
              </w:rPr>
            </w:pPr>
          </w:p>
          <w:p w:rsidR="00834955" w:rsidRPr="007F438A" w:rsidRDefault="00834955"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Case study 6 is an example on how to use quantitative methods to obtain information about the behaviour (survey).</w:t>
            </w:r>
          </w:p>
          <w:p w:rsidR="00834955" w:rsidRPr="007F438A" w:rsidRDefault="00834955"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szCs w:val="20"/>
                <w:lang w:val="en-GB"/>
              </w:rPr>
              <w:t>Case study 18 uses the information collected through antibiotic prescribing auditing (and feedback) as a source for the formative evaluation.</w:t>
            </w:r>
          </w:p>
        </w:tc>
      </w:tr>
      <w:tr w:rsidR="00834955"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hideMark/>
          </w:tcPr>
          <w:p w:rsidR="00834955" w:rsidRPr="007F438A" w:rsidRDefault="00834955" w:rsidP="00834955">
            <w:pPr>
              <w:pStyle w:val="ECDCnormal"/>
              <w:spacing w:line="276" w:lineRule="auto"/>
              <w:ind w:left="3969"/>
              <w:rPr>
                <w:b w:val="0"/>
                <w:sz w:val="20"/>
                <w:lang w:val="en-GB"/>
              </w:rPr>
            </w:pPr>
            <w:r w:rsidRPr="007F438A">
              <w:rPr>
                <w:b w:val="0"/>
                <w:sz w:val="20"/>
                <w:lang w:val="en-GB"/>
              </w:rPr>
              <w:t>How did CDC know about what was important to each audience?</w:t>
            </w:r>
          </w:p>
          <w:p w:rsidR="00834955" w:rsidRPr="007F438A" w:rsidRDefault="00834955" w:rsidP="007A22BC">
            <w:pPr>
              <w:pStyle w:val="ECDCnormal"/>
              <w:numPr>
                <w:ilvl w:val="0"/>
                <w:numId w:val="136"/>
              </w:numPr>
              <w:tabs>
                <w:tab w:val="clear" w:pos="720"/>
              </w:tabs>
              <w:ind w:left="4395" w:hanging="4395"/>
              <w:rPr>
                <w:b w:val="0"/>
                <w:sz w:val="20"/>
                <w:szCs w:val="20"/>
                <w:lang w:val="en-GB"/>
              </w:rPr>
            </w:pPr>
            <w:r w:rsidRPr="007F438A">
              <w:rPr>
                <w:sz w:val="20"/>
                <w:lang w:val="en-GB"/>
              </w:rPr>
              <w:t xml:space="preserve">Focus groups with paediatricians and family doctors </w:t>
            </w:r>
            <w:r w:rsidRPr="007F438A">
              <w:rPr>
                <w:b w:val="0"/>
                <w:sz w:val="20"/>
                <w:lang w:val="en-GB"/>
              </w:rPr>
              <w:t>indicated that prescribers over-</w:t>
            </w:r>
            <w:r w:rsidRPr="007F438A">
              <w:rPr>
                <w:b w:val="0"/>
                <w:sz w:val="20"/>
                <w:szCs w:val="20"/>
                <w:lang w:val="en-GB"/>
              </w:rPr>
              <w:t>prescribed due to perceived parents’ and patients’ expectations.</w:t>
            </w:r>
          </w:p>
          <w:p w:rsidR="00834955" w:rsidRPr="007F438A" w:rsidRDefault="00834955"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 xml:space="preserve">A </w:t>
            </w:r>
            <w:r w:rsidRPr="007F438A">
              <w:rPr>
                <w:sz w:val="20"/>
                <w:szCs w:val="20"/>
                <w:lang w:val="en-GB"/>
              </w:rPr>
              <w:t>national survey</w:t>
            </w:r>
            <w:r w:rsidRPr="007F438A">
              <w:rPr>
                <w:b w:val="0"/>
                <w:sz w:val="20"/>
                <w:szCs w:val="20"/>
                <w:lang w:val="en-GB"/>
              </w:rPr>
              <w:t xml:space="preserve"> of paediatricians reported that 48% of parents pressured the doctors to prescribe antibiotics. Seventy-eight percent of surveyed paediatricians believed that educating parents about the proper use of antibiotics would be the single most important thing that could promote appropriate prescribing.</w:t>
            </w:r>
          </w:p>
          <w:p w:rsidR="00834955" w:rsidRPr="007F438A" w:rsidRDefault="006E6991" w:rsidP="007A22BC">
            <w:pPr>
              <w:pStyle w:val="ECDCnormal"/>
              <w:numPr>
                <w:ilvl w:val="0"/>
                <w:numId w:val="136"/>
              </w:numPr>
              <w:tabs>
                <w:tab w:val="clear" w:pos="720"/>
              </w:tabs>
              <w:ind w:left="284" w:hanging="284"/>
              <w:rPr>
                <w:b w:val="0"/>
                <w:sz w:val="20"/>
                <w:szCs w:val="20"/>
                <w:lang w:val="en-GB"/>
              </w:rPr>
            </w:pPr>
            <w:r w:rsidRPr="007F438A">
              <w:rPr>
                <w:noProof/>
                <w:lang w:val="sv-SE" w:eastAsia="sv-SE"/>
              </w:rPr>
              <w:drawing>
                <wp:anchor distT="0" distB="0" distL="114300" distR="114300" simplePos="0" relativeHeight="252228096" behindDoc="0" locked="0" layoutInCell="1" allowOverlap="1" wp14:anchorId="0B4876AD" wp14:editId="75FD7182">
                  <wp:simplePos x="0" y="0"/>
                  <wp:positionH relativeFrom="column">
                    <wp:posOffset>-1905</wp:posOffset>
                  </wp:positionH>
                  <wp:positionV relativeFrom="paragraph">
                    <wp:posOffset>-1841500</wp:posOffset>
                  </wp:positionV>
                  <wp:extent cx="2447925" cy="1835785"/>
                  <wp:effectExtent l="0" t="0" r="9525"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834955" w:rsidRPr="007F438A">
              <w:rPr>
                <w:sz w:val="20"/>
                <w:szCs w:val="20"/>
                <w:lang w:val="en-GB"/>
              </w:rPr>
              <w:t>Focus groups discussions with parents</w:t>
            </w:r>
            <w:r w:rsidR="00834955" w:rsidRPr="007F438A">
              <w:rPr>
                <w:b w:val="0"/>
                <w:sz w:val="20"/>
                <w:szCs w:val="20"/>
                <w:lang w:val="en-GB"/>
              </w:rPr>
              <w:t xml:space="preserve"> showed that they would be satisfied with the medical visit if the doctor spent more time explaining the illness and treatment choices.</w:t>
            </w:r>
          </w:p>
          <w:p w:rsidR="00834955" w:rsidRPr="007F438A" w:rsidRDefault="00834955" w:rsidP="007A22BC">
            <w:pPr>
              <w:pStyle w:val="ECDCnormal"/>
              <w:numPr>
                <w:ilvl w:val="0"/>
                <w:numId w:val="136"/>
              </w:numPr>
              <w:tabs>
                <w:tab w:val="clear" w:pos="720"/>
              </w:tabs>
              <w:ind w:left="284" w:hanging="284"/>
              <w:rPr>
                <w:sz w:val="20"/>
                <w:szCs w:val="20"/>
                <w:lang w:val="en-GB"/>
              </w:rPr>
            </w:pPr>
            <w:r w:rsidRPr="007F438A">
              <w:rPr>
                <w:sz w:val="20"/>
                <w:szCs w:val="20"/>
                <w:lang w:val="en-GB"/>
              </w:rPr>
              <w:t xml:space="preserve">National survey of office-based doctors </w:t>
            </w:r>
            <w:r w:rsidRPr="007F438A">
              <w:rPr>
                <w:b w:val="0"/>
                <w:sz w:val="20"/>
                <w:szCs w:val="20"/>
                <w:lang w:val="en-GB"/>
              </w:rPr>
              <w:t>was used to obtain prescribing data.</w:t>
            </w:r>
          </w:p>
          <w:p w:rsidR="00834955" w:rsidRPr="007F438A" w:rsidRDefault="00834955"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Surveillance data </w:t>
            </w:r>
            <w:r w:rsidRPr="007F438A">
              <w:rPr>
                <w:b w:val="0"/>
                <w:sz w:val="20"/>
                <w:szCs w:val="20"/>
                <w:lang w:val="en-GB"/>
              </w:rPr>
              <w:t>were used to analyse antibiotic resistance patterns.</w:t>
            </w:r>
          </w:p>
          <w:p w:rsidR="00834955" w:rsidRPr="007F438A" w:rsidRDefault="00834955" w:rsidP="00B80BEE">
            <w:pPr>
              <w:pStyle w:val="ECDCnormal"/>
              <w:spacing w:line="276" w:lineRule="auto"/>
              <w:rPr>
                <w:b w:val="0"/>
                <w:sz w:val="16"/>
                <w:szCs w:val="16"/>
                <w:lang w:val="en-GB"/>
              </w:rPr>
            </w:pPr>
            <w:r w:rsidRPr="007F438A">
              <w:rPr>
                <w:sz w:val="16"/>
                <w:szCs w:val="16"/>
                <w:lang w:val="en-GB"/>
              </w:rPr>
              <w:t xml:space="preserve">Source: </w:t>
            </w:r>
            <w:r w:rsidRPr="007F438A">
              <w:rPr>
                <w:b w:val="0"/>
                <w:sz w:val="16"/>
                <w:szCs w:val="16"/>
                <w:lang w:val="en-GB"/>
              </w:rPr>
              <w:t>Emmer CL, Besser RE. Combating antimicrobial resistance: intervention programs to promote appropriate antibiotic use. Infect Med. 2002;19(4):160-173.</w:t>
            </w: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hideMark/>
          </w:tcPr>
          <w:p w:rsidR="001B0C95" w:rsidRPr="007F438A" w:rsidRDefault="006E6991" w:rsidP="00B80BEE">
            <w:pPr>
              <w:pStyle w:val="ECDCHeading"/>
              <w:spacing w:line="276" w:lineRule="auto"/>
              <w:rPr>
                <w:rFonts w:ascii="Tahoma" w:hAnsi="Tahoma" w:cs="Tahoma"/>
              </w:rPr>
            </w:pPr>
            <w:r w:rsidRPr="007F438A">
              <w:rPr>
                <w:rFonts w:ascii="Tahoma" w:hAnsi="Tahoma" w:cs="Tahoma"/>
                <w:noProof/>
                <w:lang w:val="sv-SE" w:eastAsia="sv-SE"/>
              </w:rPr>
              <w:drawing>
                <wp:anchor distT="0" distB="0" distL="114300" distR="114300" simplePos="0" relativeHeight="252229120" behindDoc="0" locked="0" layoutInCell="1" allowOverlap="1" wp14:anchorId="16F87DF1" wp14:editId="560447D0">
                  <wp:simplePos x="0" y="0"/>
                  <wp:positionH relativeFrom="column">
                    <wp:posOffset>-1905</wp:posOffset>
                  </wp:positionH>
                  <wp:positionV relativeFrom="paragraph">
                    <wp:posOffset>48895</wp:posOffset>
                  </wp:positionV>
                  <wp:extent cx="2447925" cy="1835785"/>
                  <wp:effectExtent l="0" t="0" r="9525"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r w:rsidR="006E6991"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12" w:space="0" w:color="9BBB59" w:themeColor="accent3"/>
              <w:right w:val="single" w:sz="8" w:space="0" w:color="9BBB59" w:themeColor="accent3"/>
            </w:tcBorders>
            <w:hideMark/>
          </w:tcPr>
          <w:p w:rsidR="006E6991" w:rsidRPr="007F438A" w:rsidRDefault="006E6991" w:rsidP="006E6991">
            <w:pPr>
              <w:pStyle w:val="ECDCnormal"/>
              <w:spacing w:line="276" w:lineRule="auto"/>
              <w:rPr>
                <w:sz w:val="20"/>
                <w:lang w:val="en-GB"/>
              </w:rPr>
            </w:pPr>
            <w:r w:rsidRPr="007F438A">
              <w:rPr>
                <w:sz w:val="20"/>
                <w:u w:val="single"/>
                <w:lang w:val="en-GB"/>
              </w:rPr>
              <w:t>Key points</w:t>
            </w:r>
          </w:p>
          <w:p w:rsidR="006E6991" w:rsidRPr="007F438A" w:rsidRDefault="006E6991" w:rsidP="007A22BC">
            <w:pPr>
              <w:pStyle w:val="ECDCnormal"/>
              <w:numPr>
                <w:ilvl w:val="0"/>
                <w:numId w:val="136"/>
              </w:numPr>
              <w:tabs>
                <w:tab w:val="clear" w:pos="720"/>
              </w:tabs>
              <w:ind w:left="4395" w:hanging="4395"/>
              <w:rPr>
                <w:b w:val="0"/>
                <w:sz w:val="20"/>
                <w:lang w:val="en-GB"/>
              </w:rPr>
            </w:pPr>
            <w:r w:rsidRPr="007F438A">
              <w:rPr>
                <w:b w:val="0"/>
                <w:sz w:val="20"/>
                <w:lang w:val="en-GB"/>
              </w:rPr>
              <w:t>Remind participants that formative evaluation is also known as formative research, primary research or marketing research.</w:t>
            </w:r>
          </w:p>
          <w:p w:rsidR="006E6991" w:rsidRPr="007F438A" w:rsidRDefault="006E6991" w:rsidP="007A22BC">
            <w:pPr>
              <w:pStyle w:val="ECDCnormal"/>
              <w:numPr>
                <w:ilvl w:val="0"/>
                <w:numId w:val="136"/>
              </w:numPr>
              <w:tabs>
                <w:tab w:val="clear" w:pos="720"/>
              </w:tabs>
              <w:ind w:left="4395" w:hanging="4395"/>
              <w:rPr>
                <w:b w:val="0"/>
                <w:sz w:val="20"/>
                <w:lang w:val="en-GB"/>
              </w:rPr>
            </w:pPr>
            <w:r w:rsidRPr="007F438A">
              <w:rPr>
                <w:b w:val="0"/>
                <w:sz w:val="20"/>
                <w:lang w:val="en-GB"/>
              </w:rPr>
              <w:t>It is conducted to better understand the target audience.</w:t>
            </w:r>
          </w:p>
          <w:p w:rsidR="006E6991" w:rsidRPr="007F438A" w:rsidRDefault="006E6991" w:rsidP="007A22BC">
            <w:pPr>
              <w:pStyle w:val="ECDCnormal"/>
              <w:numPr>
                <w:ilvl w:val="0"/>
                <w:numId w:val="136"/>
              </w:numPr>
              <w:tabs>
                <w:tab w:val="clear" w:pos="720"/>
              </w:tabs>
              <w:ind w:left="4395" w:hanging="4395"/>
              <w:rPr>
                <w:b w:val="0"/>
                <w:sz w:val="20"/>
                <w:lang w:val="en-GB"/>
              </w:rPr>
            </w:pPr>
            <w:r w:rsidRPr="007F438A">
              <w:rPr>
                <w:b w:val="0"/>
                <w:sz w:val="20"/>
                <w:lang w:val="en-GB"/>
              </w:rPr>
              <w:t>It aims at:</w:t>
            </w:r>
          </w:p>
          <w:p w:rsidR="006E6991" w:rsidRPr="007F438A" w:rsidRDefault="006E6991" w:rsidP="007A22BC">
            <w:pPr>
              <w:pStyle w:val="ECDCnormal"/>
              <w:numPr>
                <w:ilvl w:val="1"/>
                <w:numId w:val="138"/>
              </w:numPr>
              <w:tabs>
                <w:tab w:val="clear" w:pos="1440"/>
              </w:tabs>
              <w:spacing w:line="276" w:lineRule="auto"/>
              <w:ind w:left="4678" w:hanging="4252"/>
              <w:rPr>
                <w:b w:val="0"/>
                <w:sz w:val="20"/>
                <w:lang w:val="en-GB"/>
              </w:rPr>
            </w:pPr>
            <w:r w:rsidRPr="007F438A">
              <w:rPr>
                <w:b w:val="0"/>
                <w:sz w:val="20"/>
                <w:lang w:val="en-GB"/>
              </w:rPr>
              <w:t>Filling any gaps in the information already available.</w:t>
            </w:r>
          </w:p>
          <w:p w:rsidR="006E6991" w:rsidRPr="007F438A" w:rsidRDefault="006E6991" w:rsidP="007A22BC">
            <w:pPr>
              <w:pStyle w:val="ECDCnormal"/>
              <w:numPr>
                <w:ilvl w:val="1"/>
                <w:numId w:val="138"/>
              </w:numPr>
              <w:tabs>
                <w:tab w:val="clear" w:pos="1440"/>
              </w:tabs>
              <w:spacing w:line="276" w:lineRule="auto"/>
              <w:ind w:left="4678" w:hanging="4252"/>
              <w:rPr>
                <w:b w:val="0"/>
                <w:sz w:val="20"/>
                <w:lang w:val="en-GB"/>
              </w:rPr>
            </w:pPr>
            <w:r w:rsidRPr="007F438A">
              <w:rPr>
                <w:b w:val="0"/>
                <w:sz w:val="20"/>
                <w:lang w:val="en-GB"/>
              </w:rPr>
              <w:t>Gathering practical information before developing the marketing mix.</w:t>
            </w:r>
          </w:p>
          <w:p w:rsidR="006E6991" w:rsidRPr="007F438A" w:rsidRDefault="006E6991" w:rsidP="006E6991">
            <w:pPr>
              <w:pStyle w:val="ECDCnormal"/>
              <w:spacing w:line="276" w:lineRule="auto"/>
              <w:ind w:left="4678"/>
              <w:rPr>
                <w:b w:val="0"/>
                <w:sz w:val="20"/>
                <w:lang w:val="en-GB"/>
              </w:rPr>
            </w:pPr>
          </w:p>
          <w:p w:rsidR="006E6991" w:rsidRPr="007F438A" w:rsidRDefault="00A13795" w:rsidP="007A22BC">
            <w:pPr>
              <w:pStyle w:val="ECDCnormal"/>
              <w:numPr>
                <w:ilvl w:val="0"/>
                <w:numId w:val="136"/>
              </w:numPr>
              <w:tabs>
                <w:tab w:val="clear" w:pos="720"/>
              </w:tabs>
              <w:ind w:left="284" w:hanging="284"/>
              <w:rPr>
                <w:b w:val="0"/>
                <w:sz w:val="20"/>
                <w:lang w:val="en-GB"/>
              </w:rPr>
            </w:pPr>
            <w:r w:rsidRPr="007F438A">
              <w:rPr>
                <w:noProof/>
                <w:sz w:val="20"/>
                <w:u w:val="single"/>
                <w:lang w:val="sv-SE" w:eastAsia="sv-SE"/>
              </w:rPr>
              <w:lastRenderedPageBreak/>
              <w:drawing>
                <wp:anchor distT="0" distB="0" distL="114300" distR="114300" simplePos="0" relativeHeight="252382720" behindDoc="0" locked="0" layoutInCell="1" allowOverlap="1" wp14:anchorId="7D43D86A" wp14:editId="2ED26341">
                  <wp:simplePos x="0" y="0"/>
                  <wp:positionH relativeFrom="column">
                    <wp:posOffset>-2540</wp:posOffset>
                  </wp:positionH>
                  <wp:positionV relativeFrom="paragraph">
                    <wp:posOffset>-1911985</wp:posOffset>
                  </wp:positionV>
                  <wp:extent cx="2447925" cy="1835785"/>
                  <wp:effectExtent l="0" t="0" r="952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6E6991" w:rsidRPr="007F438A">
              <w:rPr>
                <w:sz w:val="20"/>
                <w:lang w:val="en-GB"/>
              </w:rPr>
              <w:t xml:space="preserve">Define </w:t>
            </w:r>
            <w:r w:rsidRPr="007F438A">
              <w:rPr>
                <w:sz w:val="20"/>
                <w:lang w:val="en-GB"/>
              </w:rPr>
              <w:t>your</w:t>
            </w:r>
            <w:r w:rsidR="006E6991" w:rsidRPr="007F438A">
              <w:rPr>
                <w:sz w:val="20"/>
                <w:lang w:val="en-GB"/>
              </w:rPr>
              <w:t xml:space="preserve"> questions:</w:t>
            </w:r>
            <w:r w:rsidR="006E6991" w:rsidRPr="007F438A">
              <w:rPr>
                <w:b w:val="0"/>
                <w:sz w:val="20"/>
                <w:lang w:val="en-GB"/>
              </w:rPr>
              <w:t xml:space="preserve"> </w:t>
            </w:r>
            <w:r w:rsidRPr="007F438A">
              <w:rPr>
                <w:b w:val="0"/>
                <w:sz w:val="20"/>
                <w:lang w:val="en-GB"/>
              </w:rPr>
              <w:t xml:space="preserve">define what you would like to know; </w:t>
            </w:r>
            <w:r w:rsidR="006E6991" w:rsidRPr="007F438A">
              <w:rPr>
                <w:b w:val="0"/>
                <w:sz w:val="20"/>
                <w:lang w:val="en-GB"/>
              </w:rPr>
              <w:t>it is necessary to clarify what you need to know about your target audience.</w:t>
            </w:r>
          </w:p>
          <w:p w:rsidR="006E6991" w:rsidRPr="007F438A" w:rsidRDefault="006E6991" w:rsidP="007A22BC">
            <w:pPr>
              <w:pStyle w:val="ECDCnormal"/>
              <w:numPr>
                <w:ilvl w:val="0"/>
                <w:numId w:val="136"/>
              </w:numPr>
              <w:tabs>
                <w:tab w:val="clear" w:pos="720"/>
              </w:tabs>
              <w:ind w:left="284" w:hanging="284"/>
              <w:rPr>
                <w:b w:val="0"/>
                <w:sz w:val="20"/>
                <w:lang w:val="en-GB"/>
              </w:rPr>
            </w:pPr>
            <w:r w:rsidRPr="007F438A">
              <w:rPr>
                <w:sz w:val="20"/>
                <w:lang w:val="en-GB"/>
              </w:rPr>
              <w:t>Define data collection methods:</w:t>
            </w:r>
            <w:r w:rsidRPr="007F438A">
              <w:rPr>
                <w:b w:val="0"/>
                <w:sz w:val="20"/>
                <w:lang w:val="en-GB"/>
              </w:rPr>
              <w:t xml:space="preserve"> after defining your research questions, which methods are more appropriate and feasible to use?</w:t>
            </w:r>
          </w:p>
          <w:p w:rsidR="006E6991" w:rsidRPr="007F438A" w:rsidRDefault="006E6991" w:rsidP="007A22BC">
            <w:pPr>
              <w:pStyle w:val="ECDCnormal"/>
              <w:numPr>
                <w:ilvl w:val="0"/>
                <w:numId w:val="136"/>
              </w:numPr>
              <w:tabs>
                <w:tab w:val="clear" w:pos="720"/>
              </w:tabs>
              <w:ind w:left="284" w:hanging="284"/>
              <w:rPr>
                <w:b w:val="0"/>
                <w:sz w:val="20"/>
                <w:lang w:val="en-GB"/>
              </w:rPr>
            </w:pPr>
            <w:r w:rsidRPr="007F438A">
              <w:rPr>
                <w:sz w:val="20"/>
                <w:lang w:val="en-GB"/>
              </w:rPr>
              <w:t>Collect and analyse data on the target audience:</w:t>
            </w:r>
            <w:r w:rsidRPr="007F438A">
              <w:rPr>
                <w:b w:val="0"/>
                <w:sz w:val="20"/>
                <w:lang w:val="en-GB"/>
              </w:rPr>
              <w:t xml:space="preserve"> summarise your main findings; they will guide the design of the interventions.</w:t>
            </w:r>
          </w:p>
          <w:p w:rsidR="006E6991" w:rsidRPr="007F438A" w:rsidRDefault="006E6991" w:rsidP="007A22BC">
            <w:pPr>
              <w:pStyle w:val="ECDCnormal"/>
              <w:numPr>
                <w:ilvl w:val="0"/>
                <w:numId w:val="136"/>
              </w:numPr>
              <w:tabs>
                <w:tab w:val="clear" w:pos="720"/>
              </w:tabs>
              <w:ind w:left="284" w:hanging="284"/>
              <w:rPr>
                <w:b w:val="0"/>
                <w:sz w:val="20"/>
                <w:lang w:val="en-GB"/>
              </w:rPr>
            </w:pPr>
            <w:r w:rsidRPr="007F438A">
              <w:rPr>
                <w:sz w:val="20"/>
                <w:lang w:val="en-GB"/>
              </w:rPr>
              <w:t>Segment them into smaller, more homogeneous groups:</w:t>
            </w:r>
            <w:r w:rsidRPr="007F438A">
              <w:rPr>
                <w:b w:val="0"/>
                <w:sz w:val="20"/>
                <w:lang w:val="en-GB"/>
              </w:rPr>
              <w:t xml:space="preserve"> the target audience must be divided into smaller groups or segments according to a range of characteristics.</w:t>
            </w:r>
          </w:p>
          <w:p w:rsidR="006E6991" w:rsidRPr="007F438A" w:rsidRDefault="006E6991" w:rsidP="007A22BC">
            <w:pPr>
              <w:pStyle w:val="ECDCnormal"/>
              <w:numPr>
                <w:ilvl w:val="0"/>
                <w:numId w:val="136"/>
              </w:numPr>
              <w:tabs>
                <w:tab w:val="clear" w:pos="720"/>
              </w:tabs>
              <w:ind w:left="284" w:hanging="284"/>
              <w:rPr>
                <w:b w:val="0"/>
                <w:sz w:val="20"/>
                <w:lang w:val="en-GB"/>
              </w:rPr>
            </w:pPr>
            <w:r w:rsidRPr="007F438A">
              <w:rPr>
                <w:sz w:val="20"/>
                <w:lang w:val="en-GB"/>
              </w:rPr>
              <w:t>Select target segments for your campaign</w:t>
            </w:r>
            <w:r w:rsidRPr="007F438A">
              <w:rPr>
                <w:b w:val="0"/>
                <w:sz w:val="20"/>
                <w:lang w:val="en-GB"/>
              </w:rPr>
              <w:t xml:space="preserve"> after prioritising those segments you might target.</w:t>
            </w:r>
          </w:p>
          <w:p w:rsidR="006E6991" w:rsidRPr="007F438A" w:rsidRDefault="006E6991" w:rsidP="006E6991">
            <w:pPr>
              <w:pStyle w:val="ECDCnormal"/>
              <w:ind w:left="284"/>
              <w:rPr>
                <w:b w:val="0"/>
                <w:sz w:val="16"/>
                <w:szCs w:val="16"/>
                <w:lang w:val="en-GB"/>
              </w:rPr>
            </w:pPr>
          </w:p>
          <w:p w:rsidR="006E6991" w:rsidRPr="007F438A" w:rsidRDefault="006E6991" w:rsidP="006E6991">
            <w:pPr>
              <w:pStyle w:val="ECDCnormal"/>
              <w:spacing w:line="276" w:lineRule="auto"/>
              <w:rPr>
                <w:sz w:val="20"/>
                <w:lang w:val="en-GB"/>
              </w:rPr>
            </w:pPr>
            <w:r w:rsidRPr="007F438A">
              <w:rPr>
                <w:sz w:val="16"/>
                <w:szCs w:val="16"/>
                <w:lang w:val="en-GB"/>
              </w:rPr>
              <w:t xml:space="preserve">Source: </w:t>
            </w:r>
            <w:r w:rsidRPr="007F438A">
              <w:rPr>
                <w:b w:val="0"/>
                <w:sz w:val="16"/>
                <w:szCs w:val="16"/>
                <w:lang w:val="en-GB"/>
              </w:rPr>
              <w:t>Reynolds L, Merritt R. Scoping. In: French J, Blair-Stevens C, McVey D, Merritt R, editors. Social marketing and public health: theory and practice. Oxford: Oxford University Press; 2010.</w:t>
            </w:r>
          </w:p>
        </w:tc>
      </w:tr>
      <w:tr w:rsidR="006E6991"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hideMark/>
          </w:tcPr>
          <w:p w:rsidR="006E6991" w:rsidRPr="007F438A" w:rsidRDefault="006E6991" w:rsidP="006E6991">
            <w:pPr>
              <w:pStyle w:val="ECDCnormal"/>
              <w:spacing w:line="276" w:lineRule="auto"/>
              <w:ind w:left="3969"/>
              <w:rPr>
                <w:b w:val="0"/>
                <w:sz w:val="20"/>
                <w:lang w:val="en-GB"/>
              </w:rPr>
            </w:pPr>
            <w:r w:rsidRPr="007F438A">
              <w:rPr>
                <w:sz w:val="20"/>
                <w:lang w:val="en-GB"/>
              </w:rPr>
              <w:lastRenderedPageBreak/>
              <w:t>Before defining your questions:</w:t>
            </w:r>
            <w:r w:rsidRPr="007F438A">
              <w:rPr>
                <w:b w:val="0"/>
                <w:sz w:val="20"/>
                <w:lang w:val="en-GB"/>
              </w:rPr>
              <w:t xml:space="preserve"> it is necessary to identify the information gaps. You might have already identified some of them when preparing the problem description. The questions presented in the slide are intended to help you define the questions you need to answer with the formative evaluation.</w:t>
            </w:r>
          </w:p>
          <w:p w:rsidR="006E6991" w:rsidRPr="007F438A" w:rsidRDefault="006E6991" w:rsidP="006E6991">
            <w:pPr>
              <w:pStyle w:val="ECDCnormal"/>
              <w:spacing w:line="276" w:lineRule="auto"/>
              <w:ind w:left="3969"/>
              <w:rPr>
                <w:b w:val="0"/>
                <w:sz w:val="20"/>
                <w:lang w:val="en-GB"/>
              </w:rPr>
            </w:pPr>
          </w:p>
          <w:p w:rsidR="006E6991" w:rsidRPr="007F438A" w:rsidRDefault="006E6991" w:rsidP="007A22BC">
            <w:pPr>
              <w:pStyle w:val="ECDCnormal"/>
              <w:numPr>
                <w:ilvl w:val="0"/>
                <w:numId w:val="136"/>
              </w:numPr>
              <w:tabs>
                <w:tab w:val="clear" w:pos="720"/>
              </w:tabs>
              <w:ind w:left="4395" w:hanging="4395"/>
              <w:rPr>
                <w:b w:val="0"/>
                <w:sz w:val="20"/>
                <w:lang w:val="en-GB"/>
              </w:rPr>
            </w:pPr>
            <w:r w:rsidRPr="007F438A">
              <w:rPr>
                <w:sz w:val="20"/>
                <w:lang w:val="en-GB"/>
              </w:rPr>
              <w:t>What do you need to know about the issue?</w:t>
            </w:r>
            <w:r w:rsidRPr="007F438A">
              <w:rPr>
                <w:b w:val="0"/>
                <w:sz w:val="20"/>
                <w:lang w:val="en-GB"/>
              </w:rPr>
              <w:t xml:space="preserve"> After consulting information already available.</w:t>
            </w:r>
          </w:p>
          <w:p w:rsidR="006E6991" w:rsidRPr="007F438A" w:rsidRDefault="00CB46DC" w:rsidP="007A22BC">
            <w:pPr>
              <w:pStyle w:val="ECDCnormal"/>
              <w:numPr>
                <w:ilvl w:val="0"/>
                <w:numId w:val="136"/>
              </w:numPr>
              <w:tabs>
                <w:tab w:val="clear" w:pos="720"/>
              </w:tabs>
              <w:ind w:left="4395" w:hanging="4395"/>
              <w:rPr>
                <w:b w:val="0"/>
                <w:sz w:val="20"/>
                <w:lang w:val="en-GB"/>
              </w:rPr>
            </w:pPr>
            <w:r w:rsidRPr="007F438A">
              <w:rPr>
                <w:noProof/>
                <w:sz w:val="20"/>
                <w:lang w:val="sv-SE" w:eastAsia="sv-SE"/>
              </w:rPr>
              <w:drawing>
                <wp:anchor distT="0" distB="0" distL="114300" distR="114300" simplePos="0" relativeHeight="252383744" behindDoc="0" locked="0" layoutInCell="1" allowOverlap="1" wp14:anchorId="58367B1F" wp14:editId="3D1E2B2E">
                  <wp:simplePos x="0" y="0"/>
                  <wp:positionH relativeFrom="column">
                    <wp:posOffset>13335</wp:posOffset>
                  </wp:positionH>
                  <wp:positionV relativeFrom="paragraph">
                    <wp:posOffset>-1491615</wp:posOffset>
                  </wp:positionV>
                  <wp:extent cx="2447925" cy="1835785"/>
                  <wp:effectExtent l="0" t="0" r="9525"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6E6991" w:rsidRPr="007F438A">
              <w:rPr>
                <w:sz w:val="20"/>
                <w:lang w:val="en-GB"/>
              </w:rPr>
              <w:t xml:space="preserve">What do you need to clarify about why people behave as they do? </w:t>
            </w:r>
            <w:r w:rsidR="006E6991" w:rsidRPr="007F438A">
              <w:rPr>
                <w:b w:val="0"/>
                <w:sz w:val="20"/>
                <w:lang w:val="en-GB"/>
              </w:rPr>
              <w:t>Considering your previous knowledge and/or assumptions about the target audience.</w:t>
            </w:r>
          </w:p>
          <w:p w:rsidR="006E6991" w:rsidRPr="007F438A" w:rsidRDefault="006E6991" w:rsidP="007A22BC">
            <w:pPr>
              <w:pStyle w:val="ECDCnormal"/>
              <w:numPr>
                <w:ilvl w:val="0"/>
                <w:numId w:val="136"/>
              </w:numPr>
              <w:tabs>
                <w:tab w:val="clear" w:pos="720"/>
              </w:tabs>
              <w:ind w:left="284" w:hanging="284"/>
              <w:rPr>
                <w:b w:val="0"/>
                <w:sz w:val="20"/>
                <w:lang w:val="en-GB"/>
              </w:rPr>
            </w:pPr>
            <w:r w:rsidRPr="007F438A">
              <w:rPr>
                <w:sz w:val="20"/>
                <w:lang w:val="en-GB"/>
              </w:rPr>
              <w:t>What questions do you have about applying a possible intervention?</w:t>
            </w:r>
            <w:r w:rsidRPr="007F438A">
              <w:rPr>
                <w:b w:val="0"/>
                <w:sz w:val="20"/>
                <w:lang w:val="en-GB"/>
              </w:rPr>
              <w:t xml:space="preserve"> I.e. </w:t>
            </w:r>
            <w:r w:rsidR="00CB46DC" w:rsidRPr="007F438A">
              <w:rPr>
                <w:b w:val="0"/>
                <w:sz w:val="20"/>
                <w:lang w:val="en-GB"/>
              </w:rPr>
              <w:t>how</w:t>
            </w:r>
            <w:r w:rsidRPr="007F438A">
              <w:rPr>
                <w:b w:val="0"/>
                <w:sz w:val="20"/>
                <w:lang w:val="en-GB"/>
              </w:rPr>
              <w:t xml:space="preserve"> might it be received by your target audience? Are there any other options which might be more effective?</w:t>
            </w:r>
          </w:p>
          <w:p w:rsidR="00CB46DC" w:rsidRPr="007F438A" w:rsidRDefault="00CB46DC" w:rsidP="00CB46DC">
            <w:pPr>
              <w:pStyle w:val="ECDCnormal"/>
              <w:rPr>
                <w:sz w:val="20"/>
                <w:lang w:val="en-GB"/>
              </w:rPr>
            </w:pPr>
          </w:p>
          <w:p w:rsidR="006E6991" w:rsidRPr="007F438A" w:rsidRDefault="006E6991" w:rsidP="00CB46DC">
            <w:pPr>
              <w:pStyle w:val="ECDCnormal"/>
              <w:rPr>
                <w:b w:val="0"/>
                <w:sz w:val="20"/>
                <w:lang w:val="en-GB"/>
              </w:rPr>
            </w:pPr>
            <w:r w:rsidRPr="007F438A">
              <w:rPr>
                <w:sz w:val="20"/>
                <w:lang w:val="en-GB"/>
              </w:rPr>
              <w:t>Areas to consider:</w:t>
            </w:r>
            <w:r w:rsidRPr="007F438A">
              <w:rPr>
                <w:b w:val="0"/>
                <w:sz w:val="20"/>
                <w:lang w:val="en-GB"/>
              </w:rPr>
              <w:t xml:space="preserve"> These will help you to better understand your target audience.</w:t>
            </w:r>
          </w:p>
          <w:p w:rsidR="006E6991" w:rsidRPr="007F438A" w:rsidRDefault="006E6991" w:rsidP="007A22BC">
            <w:pPr>
              <w:pStyle w:val="ECDCnormal"/>
              <w:numPr>
                <w:ilvl w:val="2"/>
                <w:numId w:val="139"/>
              </w:numPr>
              <w:tabs>
                <w:tab w:val="clear" w:pos="2160"/>
              </w:tabs>
              <w:spacing w:line="276" w:lineRule="auto"/>
              <w:ind w:left="567" w:hanging="283"/>
              <w:rPr>
                <w:b w:val="0"/>
                <w:sz w:val="20"/>
                <w:lang w:val="en-GB"/>
              </w:rPr>
            </w:pPr>
            <w:r w:rsidRPr="007F438A">
              <w:rPr>
                <w:sz w:val="20"/>
                <w:lang w:val="en-GB"/>
              </w:rPr>
              <w:t>Barriers and benefits</w:t>
            </w:r>
            <w:r w:rsidRPr="007F438A">
              <w:rPr>
                <w:b w:val="0"/>
                <w:sz w:val="20"/>
                <w:lang w:val="en-GB"/>
              </w:rPr>
              <w:t xml:space="preserve"> of the recommended/desired behaviour and anything that might be considered as ‘competition’</w:t>
            </w:r>
            <w:r w:rsidR="00CB46DC" w:rsidRPr="007F438A">
              <w:rPr>
                <w:b w:val="0"/>
                <w:sz w:val="20"/>
                <w:lang w:val="en-GB"/>
              </w:rPr>
              <w:t>.</w:t>
            </w:r>
          </w:p>
          <w:p w:rsidR="006E6991" w:rsidRPr="007F438A" w:rsidRDefault="006E6991" w:rsidP="007A22BC">
            <w:pPr>
              <w:pStyle w:val="ECDCnormal"/>
              <w:numPr>
                <w:ilvl w:val="2"/>
                <w:numId w:val="139"/>
              </w:numPr>
              <w:tabs>
                <w:tab w:val="clear" w:pos="2160"/>
              </w:tabs>
              <w:spacing w:line="276" w:lineRule="auto"/>
              <w:ind w:left="567" w:hanging="283"/>
              <w:rPr>
                <w:b w:val="0"/>
                <w:sz w:val="20"/>
                <w:lang w:val="en-GB"/>
              </w:rPr>
            </w:pPr>
            <w:r w:rsidRPr="007F438A">
              <w:rPr>
                <w:sz w:val="20"/>
                <w:lang w:val="en-GB"/>
              </w:rPr>
              <w:t>Determinants of behaviour:</w:t>
            </w:r>
            <w:r w:rsidRPr="007F438A">
              <w:rPr>
                <w:b w:val="0"/>
                <w:sz w:val="20"/>
                <w:lang w:val="en-GB"/>
              </w:rPr>
              <w:t xml:space="preserve"> i.e. factors which might make the desired behaviour easier to adopt</w:t>
            </w:r>
            <w:r w:rsidR="00CB46DC" w:rsidRPr="007F438A">
              <w:rPr>
                <w:b w:val="0"/>
                <w:sz w:val="20"/>
                <w:lang w:val="en-GB"/>
              </w:rPr>
              <w:t>.</w:t>
            </w:r>
          </w:p>
          <w:p w:rsidR="006E6991" w:rsidRPr="007F438A" w:rsidRDefault="006E6991" w:rsidP="007A22BC">
            <w:pPr>
              <w:pStyle w:val="ECDCnormal"/>
              <w:numPr>
                <w:ilvl w:val="2"/>
                <w:numId w:val="139"/>
              </w:numPr>
              <w:tabs>
                <w:tab w:val="clear" w:pos="2160"/>
              </w:tabs>
              <w:spacing w:line="276" w:lineRule="auto"/>
              <w:ind w:left="567" w:hanging="283"/>
              <w:rPr>
                <w:b w:val="0"/>
                <w:sz w:val="20"/>
                <w:lang w:val="en-GB"/>
              </w:rPr>
            </w:pPr>
            <w:r w:rsidRPr="007F438A">
              <w:rPr>
                <w:sz w:val="20"/>
                <w:lang w:val="en-GB"/>
              </w:rPr>
              <w:t xml:space="preserve">Channels of information used by the target audience: </w:t>
            </w:r>
            <w:r w:rsidRPr="007F438A">
              <w:rPr>
                <w:b w:val="0"/>
                <w:sz w:val="20"/>
                <w:lang w:val="en-GB"/>
              </w:rPr>
              <w:t>how do they acquire information?</w:t>
            </w:r>
          </w:p>
          <w:p w:rsidR="004A7DB2" w:rsidRPr="007F438A" w:rsidRDefault="004A7DB2" w:rsidP="006E6991">
            <w:pPr>
              <w:pStyle w:val="ECDCnormal"/>
              <w:spacing w:line="276" w:lineRule="auto"/>
              <w:rPr>
                <w:sz w:val="16"/>
                <w:szCs w:val="16"/>
                <w:lang w:val="en-GB"/>
              </w:rPr>
            </w:pPr>
          </w:p>
          <w:p w:rsidR="006E6991" w:rsidRPr="007F438A" w:rsidRDefault="006E6991" w:rsidP="006E6991">
            <w:pPr>
              <w:pStyle w:val="ECDCnormal"/>
              <w:spacing w:line="276" w:lineRule="auto"/>
              <w:rPr>
                <w:sz w:val="20"/>
                <w:lang w:val="en-GB"/>
              </w:rPr>
            </w:pPr>
            <w:r w:rsidRPr="007F438A">
              <w:rPr>
                <w:sz w:val="16"/>
                <w:szCs w:val="16"/>
                <w:lang w:val="en-GB"/>
              </w:rPr>
              <w:t>Source:</w:t>
            </w:r>
            <w:r w:rsidRPr="007F438A">
              <w:rPr>
                <w:b w:val="0"/>
                <w:sz w:val="16"/>
                <w:szCs w:val="16"/>
                <w:lang w:val="en-GB"/>
              </w:rPr>
              <w:t xml:space="preserve"> Reynolds L, Merritt R. Scoping. In: French J, Blair-Stevens C, McVey D, Merritt R, editors. Social marketing and public health: theory and practice. Oxford: Oxford University Press; 2010.</w:t>
            </w:r>
          </w:p>
        </w:tc>
      </w:tr>
      <w:tr w:rsidR="001B0C9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CB46DC" w:rsidP="00B80BEE">
            <w:pPr>
              <w:pStyle w:val="ECDCnormal"/>
              <w:spacing w:line="276" w:lineRule="auto"/>
              <w:rPr>
                <w:lang w:val="en-GB"/>
              </w:rPr>
            </w:pPr>
            <w:r w:rsidRPr="007F438A">
              <w:rPr>
                <w:noProof/>
                <w:lang w:val="sv-SE" w:eastAsia="sv-SE"/>
              </w:rPr>
              <w:drawing>
                <wp:anchor distT="0" distB="0" distL="114300" distR="114300" simplePos="0" relativeHeight="252384768" behindDoc="0" locked="0" layoutInCell="1" allowOverlap="1" wp14:anchorId="496B5229" wp14:editId="353BCF8E">
                  <wp:simplePos x="0" y="0"/>
                  <wp:positionH relativeFrom="column">
                    <wp:posOffset>-3175</wp:posOffset>
                  </wp:positionH>
                  <wp:positionV relativeFrom="paragraph">
                    <wp:posOffset>58420</wp:posOffset>
                  </wp:positionV>
                  <wp:extent cx="2447925" cy="1835785"/>
                  <wp:effectExtent l="0" t="0" r="9525" b="0"/>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right w:val="single" w:sz="8" w:space="0" w:color="9BBB59" w:themeColor="accent3"/>
            </w:tcBorders>
          </w:tcPr>
          <w:p w:rsidR="006E6991" w:rsidRPr="007F438A" w:rsidRDefault="006E6991" w:rsidP="006E6991">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These are some possible research questions taken from an initiative to increase fruit and vegetable intake.</w:t>
            </w:r>
          </w:p>
          <w:p w:rsidR="006E6991" w:rsidRPr="007F438A" w:rsidRDefault="006E6991" w:rsidP="006E6991">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6E6991" w:rsidRPr="007F438A" w:rsidRDefault="006E6991" w:rsidP="006E6991">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Remember:</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Prioritise your questions.</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Discard questions that do not fill your gaps.</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Avoid collecting too much information.</w:t>
            </w:r>
          </w:p>
          <w:p w:rsidR="006E6991" w:rsidRPr="007F438A" w:rsidRDefault="006E6991" w:rsidP="006E6991">
            <w:pPr>
              <w:pStyle w:val="ECDCnormal"/>
              <w:spacing w:line="276" w:lineRule="auto"/>
              <w:ind w:left="720"/>
              <w:cnfStyle w:val="000000000000" w:firstRow="0" w:lastRow="0" w:firstColumn="0" w:lastColumn="0" w:oddVBand="0" w:evenVBand="0" w:oddHBand="0" w:evenHBand="0" w:firstRowFirstColumn="0" w:firstRowLastColumn="0" w:lastRowFirstColumn="0" w:lastRowLastColumn="0"/>
              <w:rPr>
                <w:sz w:val="20"/>
                <w:lang w:val="en-GB"/>
              </w:rPr>
            </w:pPr>
          </w:p>
          <w:p w:rsidR="006E6991" w:rsidRPr="007F438A" w:rsidRDefault="006E6991" w:rsidP="006E6991">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Reynolds L, Merritt R. Scoping. In: French J, Blair-Stevens C, McVey D, Merritt R, editors. Social marketing and public health: theory and practice. Oxford: Oxford University Press; 2010.</w:t>
            </w:r>
          </w:p>
          <w:p w:rsidR="001B0C95" w:rsidRPr="007F438A" w:rsidRDefault="001B0C95"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hideMark/>
          </w:tcPr>
          <w:p w:rsidR="001B0C95" w:rsidRPr="007F438A" w:rsidRDefault="00CB46DC" w:rsidP="00B80BEE">
            <w:pPr>
              <w:pStyle w:val="ECDCnormal"/>
              <w:spacing w:line="276" w:lineRule="auto"/>
              <w:rPr>
                <w:lang w:val="en-GB"/>
              </w:rPr>
            </w:pPr>
            <w:r w:rsidRPr="007F438A">
              <w:rPr>
                <w:noProof/>
                <w:lang w:val="sv-SE" w:eastAsia="sv-SE"/>
              </w:rPr>
              <w:lastRenderedPageBreak/>
              <w:drawing>
                <wp:anchor distT="0" distB="0" distL="114300" distR="114300" simplePos="0" relativeHeight="252385792" behindDoc="0" locked="0" layoutInCell="1" allowOverlap="1" wp14:anchorId="52963A33" wp14:editId="68439888">
                  <wp:simplePos x="0" y="0"/>
                  <wp:positionH relativeFrom="column">
                    <wp:posOffset>-3175</wp:posOffset>
                  </wp:positionH>
                  <wp:positionV relativeFrom="paragraph">
                    <wp:posOffset>68580</wp:posOffset>
                  </wp:positionV>
                  <wp:extent cx="2447925" cy="1835785"/>
                  <wp:effectExtent l="0" t="0" r="9525" b="0"/>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6E6991" w:rsidRPr="007F438A" w:rsidRDefault="006E6991"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Based on your research questions, you need to select the methods before data collection.</w:t>
            </w:r>
          </w:p>
          <w:p w:rsidR="006E6991" w:rsidRPr="007F438A" w:rsidRDefault="006E6991"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6E6991" w:rsidRPr="007F438A" w:rsidRDefault="006E6991"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This slide compares quantitative and qualitative methods with the intention of presenting participants with the alternatives they have.</w:t>
            </w:r>
          </w:p>
          <w:p w:rsidR="006E6991" w:rsidRPr="007F438A" w:rsidRDefault="006E6991"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1B0C95" w:rsidRPr="007F438A" w:rsidRDefault="00CB46DC"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u w:val="single"/>
                <w:lang w:val="en-GB"/>
              </w:rPr>
            </w:pPr>
            <w:r w:rsidRPr="007F438A">
              <w:rPr>
                <w:b/>
                <w:bCs/>
                <w:sz w:val="16"/>
                <w:szCs w:val="16"/>
                <w:lang w:val="en-GB"/>
              </w:rPr>
              <w:t>Adapted from</w:t>
            </w:r>
            <w:r w:rsidR="006E6991" w:rsidRPr="007F438A">
              <w:rPr>
                <w:b/>
                <w:bCs/>
                <w:sz w:val="16"/>
                <w:szCs w:val="16"/>
                <w:lang w:val="en-GB"/>
              </w:rPr>
              <w:t xml:space="preserve">: </w:t>
            </w:r>
            <w:r w:rsidR="006E6991" w:rsidRPr="007F438A">
              <w:rPr>
                <w:sz w:val="16"/>
                <w:szCs w:val="16"/>
                <w:lang w:val="en-GB"/>
              </w:rPr>
              <w:t xml:space="preserve">Centers for Disease Control and Prevention. Social marketing: nutrition and physical activity [Internet]. [cited 2013 Oct 2]. Available from: </w:t>
            </w:r>
            <w:r w:rsidR="006E6991" w:rsidRPr="007F438A">
              <w:rPr>
                <w:color w:val="9BBB59" w:themeColor="accent3"/>
                <w:sz w:val="16"/>
                <w:szCs w:val="16"/>
                <w:u w:val="single"/>
                <w:lang w:val="en-GB"/>
              </w:rPr>
              <w:t>www.cdc.gov/nccdphp/dnpa/socialmarketing/training</w:t>
            </w:r>
          </w:p>
          <w:p w:rsidR="006E6991" w:rsidRPr="007F438A" w:rsidRDefault="006E6991" w:rsidP="006E6991">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p>
        </w:tc>
      </w:tr>
      <w:tr w:rsidR="001B0C9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CB46DC" w:rsidP="00B80BEE">
            <w:pPr>
              <w:pStyle w:val="ECDCnormal"/>
              <w:spacing w:line="276" w:lineRule="auto"/>
              <w:rPr>
                <w:lang w:val="en-GB"/>
              </w:rPr>
            </w:pPr>
            <w:r w:rsidRPr="007F438A">
              <w:rPr>
                <w:noProof/>
                <w:lang w:val="sv-SE" w:eastAsia="sv-SE"/>
              </w:rPr>
              <w:drawing>
                <wp:anchor distT="0" distB="0" distL="114300" distR="114300" simplePos="0" relativeHeight="252386816" behindDoc="0" locked="0" layoutInCell="1" allowOverlap="1" wp14:anchorId="043F89BA" wp14:editId="149362C4">
                  <wp:simplePos x="0" y="0"/>
                  <wp:positionH relativeFrom="column">
                    <wp:posOffset>-3175</wp:posOffset>
                  </wp:positionH>
                  <wp:positionV relativeFrom="paragraph">
                    <wp:posOffset>66040</wp:posOffset>
                  </wp:positionV>
                  <wp:extent cx="2447925" cy="1835785"/>
                  <wp:effectExtent l="0" t="0" r="9525" b="0"/>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right w:val="single" w:sz="8" w:space="0" w:color="9BBB59" w:themeColor="accent3"/>
            </w:tcBorders>
          </w:tcPr>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After selecting your methods, you will need to develop or adapt the data collection tools.</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Remember that you will need to pre-test your data collection tools.</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If the budget for conducting formative evaluation is limited, partner with a University </w:t>
            </w:r>
            <w:r w:rsidR="00CB46DC" w:rsidRPr="007F438A">
              <w:rPr>
                <w:sz w:val="20"/>
                <w:szCs w:val="20"/>
                <w:lang w:val="en-GB"/>
              </w:rPr>
              <w:t xml:space="preserve">(e.g. engaging undergraduate or Master’s students to take part) </w:t>
            </w:r>
            <w:r w:rsidRPr="007F438A">
              <w:rPr>
                <w:sz w:val="20"/>
                <w:szCs w:val="20"/>
                <w:lang w:val="en-GB"/>
              </w:rPr>
              <w:t>or get work sponsored by a private firm.</w:t>
            </w:r>
          </w:p>
          <w:p w:rsidR="006E6991" w:rsidRPr="007F438A" w:rsidRDefault="006E6991" w:rsidP="006E6991">
            <w:pPr>
              <w:pStyle w:val="ECDCnormal"/>
              <w:ind w:left="248"/>
              <w:cnfStyle w:val="000000000000" w:firstRow="0" w:lastRow="0" w:firstColumn="0" w:lastColumn="0" w:oddVBand="0" w:evenVBand="0" w:oddHBand="0" w:evenHBand="0" w:firstRowFirstColumn="0" w:firstRowLastColumn="0" w:lastRowFirstColumn="0" w:lastRowLastColumn="0"/>
              <w:rPr>
                <w:sz w:val="20"/>
                <w:szCs w:val="20"/>
                <w:lang w:val="en-GB"/>
              </w:rPr>
            </w:pPr>
          </w:p>
          <w:p w:rsidR="006E6991" w:rsidRPr="007F438A" w:rsidRDefault="006E6991" w:rsidP="006E6991">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highlight w:val="yellow"/>
                <w:u w:val="single"/>
                <w:lang w:val="en-GB"/>
              </w:rPr>
              <w:t>Note to the facilitators</w:t>
            </w:r>
            <w:r w:rsidRPr="007F438A">
              <w:rPr>
                <w:b/>
                <w:bCs/>
                <w:sz w:val="20"/>
                <w:highlight w:val="yellow"/>
                <w:lang w:val="en-GB"/>
              </w:rPr>
              <w:t>:</w:t>
            </w:r>
          </w:p>
          <w:p w:rsidR="003F30D7"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You could mention examples from the CDC campaign.</w:t>
            </w:r>
          </w:p>
          <w:p w:rsidR="001B0C95" w:rsidRPr="007F438A" w:rsidRDefault="003F30D7" w:rsidP="007A22BC">
            <w:pPr>
              <w:pStyle w:val="ECDCnormal"/>
              <w:numPr>
                <w:ilvl w:val="0"/>
                <w:numId w:val="136"/>
              </w:numPr>
              <w:tabs>
                <w:tab w:val="clear" w:pos="720"/>
              </w:tabs>
              <w:ind w:left="248" w:hanging="24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szCs w:val="20"/>
                <w:lang w:val="en-GB"/>
              </w:rPr>
              <w:t>You could use the pre-course reading to bring up examples of qualitative methods and results on antibiotic prescribing.</w:t>
            </w:r>
          </w:p>
        </w:tc>
      </w:tr>
      <w:tr w:rsidR="006E6991"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hideMark/>
          </w:tcPr>
          <w:p w:rsidR="006E6991" w:rsidRPr="007F438A" w:rsidRDefault="006E6991" w:rsidP="007A22BC">
            <w:pPr>
              <w:pStyle w:val="ECDCnormal"/>
              <w:numPr>
                <w:ilvl w:val="0"/>
                <w:numId w:val="140"/>
              </w:numPr>
              <w:spacing w:line="276" w:lineRule="auto"/>
              <w:ind w:left="4395" w:hanging="4395"/>
              <w:rPr>
                <w:b w:val="0"/>
                <w:sz w:val="20"/>
                <w:lang w:val="en-GB"/>
              </w:rPr>
            </w:pPr>
            <w:r w:rsidRPr="007F438A">
              <w:rPr>
                <w:noProof/>
                <w:lang w:val="sv-SE" w:eastAsia="sv-SE"/>
              </w:rPr>
              <w:drawing>
                <wp:anchor distT="0" distB="0" distL="114300" distR="114300" simplePos="0" relativeHeight="252239360" behindDoc="0" locked="0" layoutInCell="1" allowOverlap="1" wp14:anchorId="7540A389" wp14:editId="4BCEB0A9">
                  <wp:simplePos x="0" y="0"/>
                  <wp:positionH relativeFrom="column">
                    <wp:posOffset>-1905</wp:posOffset>
                  </wp:positionH>
                  <wp:positionV relativeFrom="paragraph">
                    <wp:posOffset>41910</wp:posOffset>
                  </wp:positionV>
                  <wp:extent cx="2447925" cy="1835785"/>
                  <wp:effectExtent l="0" t="0" r="9525" b="0"/>
                  <wp:wrapSquare wrapText="bothSides"/>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sz w:val="20"/>
                <w:lang w:val="en-GB"/>
              </w:rPr>
              <w:t xml:space="preserve">Analyse the data according the data collection method/s: </w:t>
            </w:r>
            <w:r w:rsidRPr="007F438A">
              <w:rPr>
                <w:b w:val="0"/>
                <w:sz w:val="20"/>
                <w:lang w:val="en-GB"/>
              </w:rPr>
              <w:t>quantitative data might b</w:t>
            </w:r>
            <w:r w:rsidR="0011209C" w:rsidRPr="007F438A">
              <w:rPr>
                <w:b w:val="0"/>
                <w:sz w:val="20"/>
                <w:lang w:val="en-GB"/>
              </w:rPr>
              <w:t xml:space="preserve">e analysed by hand or through </w:t>
            </w:r>
            <w:r w:rsidRPr="007F438A">
              <w:rPr>
                <w:b w:val="0"/>
                <w:sz w:val="20"/>
                <w:lang w:val="en-GB"/>
              </w:rPr>
              <w:t xml:space="preserve">computer software. Qualitative data analyses should provide a </w:t>
            </w:r>
            <w:r w:rsidR="00CB46DC" w:rsidRPr="007F438A">
              <w:rPr>
                <w:b w:val="0"/>
                <w:sz w:val="20"/>
                <w:lang w:val="en-GB"/>
              </w:rPr>
              <w:t>description</w:t>
            </w:r>
            <w:r w:rsidRPr="007F438A">
              <w:rPr>
                <w:b w:val="0"/>
                <w:sz w:val="20"/>
                <w:lang w:val="en-GB"/>
              </w:rPr>
              <w:t xml:space="preserve"> </w:t>
            </w:r>
            <w:r w:rsidR="00CB46DC" w:rsidRPr="007F438A">
              <w:rPr>
                <w:b w:val="0"/>
                <w:sz w:val="20"/>
                <w:lang w:val="en-GB"/>
              </w:rPr>
              <w:t>of the topics/questions asked and can also be analysed by hand or through computer software.</w:t>
            </w:r>
          </w:p>
          <w:p w:rsidR="006E6991" w:rsidRPr="007F438A" w:rsidRDefault="006E6991" w:rsidP="007A22BC">
            <w:pPr>
              <w:pStyle w:val="ECDCnormal"/>
              <w:numPr>
                <w:ilvl w:val="0"/>
                <w:numId w:val="140"/>
              </w:numPr>
              <w:spacing w:line="276" w:lineRule="auto"/>
              <w:ind w:left="4395" w:hanging="4395"/>
              <w:rPr>
                <w:b w:val="0"/>
                <w:sz w:val="20"/>
                <w:lang w:val="en-GB"/>
              </w:rPr>
            </w:pPr>
            <w:r w:rsidRPr="007F438A">
              <w:rPr>
                <w:sz w:val="20"/>
                <w:lang w:val="en-GB"/>
              </w:rPr>
              <w:t xml:space="preserve">Focus on key findings that will help you understand your target audience: </w:t>
            </w:r>
            <w:r w:rsidRPr="007F438A">
              <w:rPr>
                <w:b w:val="0"/>
                <w:sz w:val="20"/>
                <w:lang w:val="en-GB"/>
              </w:rPr>
              <w:t>focus on the areas you can act upon.</w:t>
            </w:r>
          </w:p>
          <w:p w:rsidR="006E6991" w:rsidRPr="007F438A" w:rsidRDefault="006E6991" w:rsidP="007A22BC">
            <w:pPr>
              <w:pStyle w:val="ECDCnormal"/>
              <w:numPr>
                <w:ilvl w:val="0"/>
                <w:numId w:val="140"/>
              </w:numPr>
              <w:spacing w:line="276" w:lineRule="auto"/>
              <w:ind w:left="4395" w:hanging="4395"/>
              <w:rPr>
                <w:b w:val="0"/>
                <w:sz w:val="20"/>
                <w:lang w:val="en-GB"/>
              </w:rPr>
            </w:pPr>
            <w:r w:rsidRPr="007F438A">
              <w:rPr>
                <w:sz w:val="20"/>
                <w:lang w:val="en-GB"/>
              </w:rPr>
              <w:t xml:space="preserve">The purpose of the analyses is to help you make decisions: </w:t>
            </w:r>
            <w:r w:rsidRPr="007F438A">
              <w:rPr>
                <w:b w:val="0"/>
                <w:sz w:val="20"/>
                <w:lang w:val="en-GB"/>
              </w:rPr>
              <w:t>make sure you have enough information to choose the final audience segment, a specific behaviour change and that you have some ideas about intervention strategies.</w:t>
            </w:r>
          </w:p>
          <w:p w:rsidR="000D5E2D" w:rsidRPr="007F438A" w:rsidRDefault="000D5E2D" w:rsidP="000D5E2D">
            <w:pPr>
              <w:pStyle w:val="ECDCnormal"/>
              <w:spacing w:line="276" w:lineRule="auto"/>
              <w:ind w:left="4395"/>
              <w:rPr>
                <w:b w:val="0"/>
                <w:sz w:val="20"/>
                <w:lang w:val="en-GB"/>
              </w:rPr>
            </w:pPr>
          </w:p>
          <w:p w:rsidR="006E6991" w:rsidRPr="007F438A" w:rsidRDefault="006E6991" w:rsidP="007A22BC">
            <w:pPr>
              <w:pStyle w:val="ECDCnormal"/>
              <w:numPr>
                <w:ilvl w:val="0"/>
                <w:numId w:val="40"/>
              </w:numPr>
              <w:spacing w:line="276" w:lineRule="auto"/>
              <w:ind w:left="284" w:hanging="284"/>
              <w:rPr>
                <w:b w:val="0"/>
                <w:sz w:val="20"/>
                <w:lang w:val="en-GB"/>
              </w:rPr>
            </w:pPr>
            <w:r w:rsidRPr="007F438A">
              <w:rPr>
                <w:sz w:val="20"/>
                <w:lang w:val="en-GB"/>
              </w:rPr>
              <w:t xml:space="preserve">Summarise your findings in a document: </w:t>
            </w:r>
            <w:r w:rsidRPr="007F438A">
              <w:rPr>
                <w:b w:val="0"/>
                <w:sz w:val="20"/>
                <w:lang w:val="en-GB"/>
              </w:rPr>
              <w:t>the key findings of this phase should be accessible and easy to understand. The document should contain the following sections:</w:t>
            </w:r>
          </w:p>
          <w:p w:rsidR="006E6991" w:rsidRPr="007F438A" w:rsidRDefault="006E6991" w:rsidP="007A22BC">
            <w:pPr>
              <w:pStyle w:val="ECDCnormal"/>
              <w:numPr>
                <w:ilvl w:val="0"/>
                <w:numId w:val="141"/>
              </w:numPr>
              <w:spacing w:line="276" w:lineRule="auto"/>
              <w:ind w:left="567" w:hanging="283"/>
              <w:rPr>
                <w:b w:val="0"/>
                <w:sz w:val="20"/>
                <w:lang w:val="en-GB"/>
              </w:rPr>
            </w:pPr>
            <w:r w:rsidRPr="007F438A">
              <w:rPr>
                <w:b w:val="0"/>
                <w:iCs/>
                <w:sz w:val="20"/>
                <w:lang w:val="en-GB"/>
              </w:rPr>
              <w:t>Introduction:</w:t>
            </w:r>
            <w:r w:rsidRPr="007F438A">
              <w:rPr>
                <w:b w:val="0"/>
                <w:sz w:val="20"/>
                <w:lang w:val="en-GB"/>
              </w:rPr>
              <w:t xml:space="preserve"> background about the issue and context</w:t>
            </w:r>
            <w:r w:rsidR="00521ED8" w:rsidRPr="007F438A">
              <w:rPr>
                <w:b w:val="0"/>
                <w:sz w:val="20"/>
                <w:lang w:val="en-GB"/>
              </w:rPr>
              <w:t>, and the aim/purpose of the research</w:t>
            </w:r>
            <w:r w:rsidRPr="007F438A">
              <w:rPr>
                <w:b w:val="0"/>
                <w:sz w:val="20"/>
                <w:lang w:val="en-GB"/>
              </w:rPr>
              <w:t>.</w:t>
            </w:r>
          </w:p>
          <w:p w:rsidR="006E6991" w:rsidRPr="007F438A" w:rsidRDefault="006E6991" w:rsidP="007A22BC">
            <w:pPr>
              <w:pStyle w:val="ECDCnormal"/>
              <w:numPr>
                <w:ilvl w:val="0"/>
                <w:numId w:val="141"/>
              </w:numPr>
              <w:spacing w:line="276" w:lineRule="auto"/>
              <w:ind w:left="567" w:hanging="283"/>
              <w:rPr>
                <w:b w:val="0"/>
                <w:sz w:val="20"/>
                <w:lang w:val="en-GB"/>
              </w:rPr>
            </w:pPr>
            <w:r w:rsidRPr="007F438A">
              <w:rPr>
                <w:b w:val="0"/>
                <w:iCs/>
                <w:sz w:val="20"/>
                <w:lang w:val="en-GB"/>
              </w:rPr>
              <w:t>Methodology:</w:t>
            </w:r>
            <w:r w:rsidRPr="007F438A">
              <w:rPr>
                <w:b w:val="0"/>
                <w:sz w:val="20"/>
                <w:lang w:val="en-GB"/>
              </w:rPr>
              <w:t xml:space="preserve"> description of the data collection methods</w:t>
            </w:r>
            <w:r w:rsidR="00521ED8" w:rsidRPr="007F438A">
              <w:rPr>
                <w:b w:val="0"/>
                <w:sz w:val="20"/>
                <w:lang w:val="en-GB"/>
              </w:rPr>
              <w:t>, participants and analysis</w:t>
            </w:r>
            <w:r w:rsidRPr="007F438A">
              <w:rPr>
                <w:b w:val="0"/>
                <w:sz w:val="20"/>
                <w:lang w:val="en-GB"/>
              </w:rPr>
              <w:t>.</w:t>
            </w:r>
          </w:p>
          <w:p w:rsidR="006E6991" w:rsidRPr="007F438A" w:rsidRDefault="006E6991" w:rsidP="007A22BC">
            <w:pPr>
              <w:pStyle w:val="ECDCnormal"/>
              <w:numPr>
                <w:ilvl w:val="0"/>
                <w:numId w:val="141"/>
              </w:numPr>
              <w:spacing w:line="276" w:lineRule="auto"/>
              <w:ind w:left="567" w:hanging="283"/>
              <w:rPr>
                <w:b w:val="0"/>
                <w:sz w:val="20"/>
                <w:lang w:val="en-GB"/>
              </w:rPr>
            </w:pPr>
            <w:r w:rsidRPr="007F438A">
              <w:rPr>
                <w:b w:val="0"/>
                <w:iCs/>
                <w:sz w:val="20"/>
                <w:lang w:val="en-GB"/>
              </w:rPr>
              <w:t>Results:</w:t>
            </w:r>
            <w:r w:rsidRPr="007F438A">
              <w:rPr>
                <w:b w:val="0"/>
                <w:sz w:val="20"/>
                <w:lang w:val="en-GB"/>
              </w:rPr>
              <w:t xml:space="preserve"> data could be organised by research question.</w:t>
            </w:r>
          </w:p>
          <w:p w:rsidR="006E6991" w:rsidRPr="007F438A" w:rsidRDefault="006E6991" w:rsidP="007A22BC">
            <w:pPr>
              <w:pStyle w:val="ECDCnormal"/>
              <w:numPr>
                <w:ilvl w:val="0"/>
                <w:numId w:val="141"/>
              </w:numPr>
              <w:spacing w:line="276" w:lineRule="auto"/>
              <w:ind w:left="567" w:hanging="283"/>
              <w:rPr>
                <w:b w:val="0"/>
                <w:sz w:val="20"/>
                <w:lang w:val="en-GB"/>
              </w:rPr>
            </w:pPr>
            <w:r w:rsidRPr="007F438A">
              <w:rPr>
                <w:b w:val="0"/>
                <w:iCs/>
                <w:sz w:val="20"/>
                <w:lang w:val="en-GB"/>
              </w:rPr>
              <w:t>Conclusion/s:</w:t>
            </w:r>
            <w:r w:rsidRPr="007F438A">
              <w:rPr>
                <w:b w:val="0"/>
                <w:sz w:val="20"/>
                <w:lang w:val="en-GB"/>
              </w:rPr>
              <w:t xml:space="preserve"> description of relevant findings and suggestions on ways to use them in the development of the marketing mix.</w:t>
            </w:r>
          </w:p>
          <w:p w:rsidR="00EE11F0" w:rsidRPr="007F438A" w:rsidRDefault="00EE11F0" w:rsidP="00EE11F0">
            <w:pPr>
              <w:pStyle w:val="ECDCnormal"/>
              <w:spacing w:line="276" w:lineRule="auto"/>
              <w:ind w:left="567"/>
              <w:rPr>
                <w:b w:val="0"/>
                <w:sz w:val="16"/>
                <w:szCs w:val="16"/>
                <w:lang w:val="en-GB"/>
              </w:rPr>
            </w:pPr>
          </w:p>
          <w:p w:rsidR="006E6991" w:rsidRPr="007F438A" w:rsidRDefault="006E6991" w:rsidP="00EE11F0">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Centers for Disease Control and Prevention. Social marketing: nutrition and physical activity [Internet]. [cited 2013 Oct 2]. Available from:</w:t>
            </w:r>
            <w:r w:rsidRPr="007F438A">
              <w:rPr>
                <w:b w:val="0"/>
                <w:color w:val="9BBB59" w:themeColor="accent3"/>
                <w:sz w:val="16"/>
                <w:szCs w:val="16"/>
                <w:lang w:val="en-GB"/>
              </w:rPr>
              <w:t xml:space="preserve"> </w:t>
            </w:r>
            <w:r w:rsidRPr="007F438A">
              <w:rPr>
                <w:b w:val="0"/>
                <w:color w:val="9BBB59" w:themeColor="accent3"/>
                <w:sz w:val="16"/>
                <w:szCs w:val="16"/>
                <w:u w:val="single"/>
                <w:lang w:val="en-GB"/>
              </w:rPr>
              <w:t>www.cdc.gov/nccdphp/dnpa/socialmarketing/training</w:t>
            </w:r>
          </w:p>
        </w:tc>
      </w:tr>
      <w:tr w:rsidR="001B0C9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12" w:space="0" w:color="9BBB59" w:themeColor="accent3"/>
              <w:right w:val="nil"/>
            </w:tcBorders>
            <w:hideMark/>
          </w:tcPr>
          <w:p w:rsidR="001B0C95" w:rsidRPr="007F438A" w:rsidRDefault="00EE11F0" w:rsidP="00B80BEE">
            <w:pPr>
              <w:pStyle w:val="ECDCnormal"/>
              <w:spacing w:line="276" w:lineRule="auto"/>
              <w:rPr>
                <w:lang w:val="en-GB"/>
              </w:rPr>
            </w:pPr>
            <w:r w:rsidRPr="007F438A">
              <w:rPr>
                <w:noProof/>
                <w:lang w:val="sv-SE" w:eastAsia="sv-SE"/>
              </w:rPr>
              <w:lastRenderedPageBreak/>
              <w:drawing>
                <wp:anchor distT="0" distB="0" distL="114300" distR="114300" simplePos="0" relativeHeight="252240384" behindDoc="0" locked="0" layoutInCell="1" allowOverlap="1" wp14:anchorId="535C20D4" wp14:editId="10645244">
                  <wp:simplePos x="0" y="0"/>
                  <wp:positionH relativeFrom="column">
                    <wp:posOffset>-3175</wp:posOffset>
                  </wp:positionH>
                  <wp:positionV relativeFrom="paragraph">
                    <wp:posOffset>57150</wp:posOffset>
                  </wp:positionV>
                  <wp:extent cx="2447925" cy="1835785"/>
                  <wp:effectExtent l="0" t="0" r="9525"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right w:val="single" w:sz="8" w:space="0" w:color="9BBB59" w:themeColor="accent3"/>
            </w:tcBorders>
          </w:tcPr>
          <w:p w:rsidR="00EE11F0" w:rsidRPr="007F438A" w:rsidRDefault="00EE11F0" w:rsidP="00EE11F0">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There are five main segmentation criteria:</w:t>
            </w:r>
          </w:p>
          <w:p w:rsidR="003F30D7" w:rsidRPr="007F438A" w:rsidRDefault="003F30D7" w:rsidP="007A22BC">
            <w:pPr>
              <w:pStyle w:val="ECDCnormal"/>
              <w:numPr>
                <w:ilvl w:val="1"/>
                <w:numId w:val="142"/>
              </w:numPr>
              <w:tabs>
                <w:tab w:val="clear" w:pos="1440"/>
              </w:tabs>
              <w:spacing w:line="276" w:lineRule="auto"/>
              <w:ind w:left="318"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Response differences:</w:t>
            </w:r>
            <w:r w:rsidRPr="007F438A">
              <w:rPr>
                <w:sz w:val="20"/>
                <w:lang w:val="en-GB"/>
              </w:rPr>
              <w:t xml:space="preserve"> this is related to the health behaviour.</w:t>
            </w:r>
          </w:p>
          <w:p w:rsidR="003F30D7" w:rsidRPr="007F438A" w:rsidRDefault="003F30D7" w:rsidP="007A22BC">
            <w:pPr>
              <w:pStyle w:val="ECDCnormal"/>
              <w:numPr>
                <w:ilvl w:val="1"/>
                <w:numId w:val="142"/>
              </w:numPr>
              <w:tabs>
                <w:tab w:val="clear" w:pos="1440"/>
              </w:tabs>
              <w:spacing w:line="276" w:lineRule="auto"/>
              <w:ind w:left="318"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Identifiability:</w:t>
            </w:r>
            <w:r w:rsidRPr="007F438A">
              <w:rPr>
                <w:sz w:val="20"/>
                <w:lang w:val="en-GB"/>
              </w:rPr>
              <w:t xml:space="preserve"> the group must be identifiable. Health behaviour may not be visible, so can we find something else correlated and visible?</w:t>
            </w:r>
          </w:p>
          <w:p w:rsidR="003F30D7" w:rsidRPr="007F438A" w:rsidRDefault="003F30D7" w:rsidP="007A22BC">
            <w:pPr>
              <w:pStyle w:val="ECDCnormal"/>
              <w:numPr>
                <w:ilvl w:val="1"/>
                <w:numId w:val="142"/>
              </w:numPr>
              <w:tabs>
                <w:tab w:val="clear" w:pos="1440"/>
              </w:tabs>
              <w:spacing w:line="276" w:lineRule="auto"/>
              <w:ind w:left="318"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 xml:space="preserve">Reachability: </w:t>
            </w:r>
            <w:r w:rsidRPr="007F438A">
              <w:rPr>
                <w:sz w:val="20"/>
                <w:lang w:val="en-GB"/>
              </w:rPr>
              <w:t xml:space="preserve">how can we reach this group? </w:t>
            </w:r>
          </w:p>
          <w:p w:rsidR="003F30D7" w:rsidRPr="007F438A" w:rsidRDefault="003F30D7" w:rsidP="007A22BC">
            <w:pPr>
              <w:pStyle w:val="ECDCnormal"/>
              <w:numPr>
                <w:ilvl w:val="1"/>
                <w:numId w:val="142"/>
              </w:numPr>
              <w:tabs>
                <w:tab w:val="clear" w:pos="1440"/>
              </w:tabs>
              <w:spacing w:line="276" w:lineRule="auto"/>
              <w:ind w:left="318"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 xml:space="preserve">Profitability: </w:t>
            </w:r>
            <w:r w:rsidRPr="007F438A">
              <w:rPr>
                <w:sz w:val="20"/>
                <w:lang w:val="en-GB"/>
              </w:rPr>
              <w:t>in a health benefit context; is this a group which contributes significantly to the problem?</w:t>
            </w:r>
          </w:p>
          <w:p w:rsidR="00EE11F0" w:rsidRPr="007F438A" w:rsidRDefault="003F30D7" w:rsidP="007A22BC">
            <w:pPr>
              <w:pStyle w:val="ECDCnormal"/>
              <w:numPr>
                <w:ilvl w:val="1"/>
                <w:numId w:val="142"/>
              </w:numPr>
              <w:tabs>
                <w:tab w:val="clear" w:pos="1440"/>
              </w:tabs>
              <w:spacing w:line="276" w:lineRule="auto"/>
              <w:ind w:left="318" w:hanging="284"/>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lang w:val="en-GB"/>
              </w:rPr>
              <w:t>Stability:</w:t>
            </w:r>
            <w:r w:rsidRPr="007F438A">
              <w:rPr>
                <w:sz w:val="20"/>
                <w:lang w:val="en-GB"/>
              </w:rPr>
              <w:t xml:space="preserve"> if we design campaigns and interventions to work over a longer period, will this segment remain relevant?</w:t>
            </w:r>
          </w:p>
        </w:tc>
      </w:tr>
      <w:tr w:rsidR="004A7DB2"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hideMark/>
          </w:tcPr>
          <w:p w:rsidR="004A7DB2" w:rsidRPr="007F438A" w:rsidRDefault="004A7DB2" w:rsidP="00EE11F0">
            <w:pPr>
              <w:pStyle w:val="ECDCnormal"/>
              <w:spacing w:line="276" w:lineRule="auto"/>
              <w:rPr>
                <w:b w:val="0"/>
                <w:sz w:val="20"/>
                <w:lang w:val="en-GB"/>
              </w:rPr>
            </w:pPr>
            <w:r w:rsidRPr="007F438A">
              <w:rPr>
                <w:noProof/>
                <w:lang w:val="sv-SE" w:eastAsia="sv-SE"/>
              </w:rPr>
              <w:drawing>
                <wp:anchor distT="0" distB="0" distL="114300" distR="114300" simplePos="0" relativeHeight="252409344" behindDoc="0" locked="0" layoutInCell="1" allowOverlap="1" wp14:anchorId="73B4A7BB" wp14:editId="7493B780">
                  <wp:simplePos x="0" y="0"/>
                  <wp:positionH relativeFrom="column">
                    <wp:posOffset>-2540</wp:posOffset>
                  </wp:positionH>
                  <wp:positionV relativeFrom="paragraph">
                    <wp:posOffset>55880</wp:posOffset>
                  </wp:positionV>
                  <wp:extent cx="2447925" cy="1835785"/>
                  <wp:effectExtent l="0" t="0" r="9525"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b w:val="0"/>
                <w:sz w:val="20"/>
                <w:lang w:val="en-GB"/>
              </w:rPr>
              <w:t>Segments can be defined according to a range of characteristics, some of which are presented in this table.</w:t>
            </w:r>
          </w:p>
          <w:p w:rsidR="004A7DB2" w:rsidRPr="007F438A" w:rsidRDefault="004A7DB2" w:rsidP="007A22BC">
            <w:pPr>
              <w:pStyle w:val="ECDCnormal"/>
              <w:numPr>
                <w:ilvl w:val="0"/>
                <w:numId w:val="183"/>
              </w:numPr>
              <w:spacing w:line="276" w:lineRule="auto"/>
              <w:ind w:left="4395" w:hanging="4395"/>
              <w:rPr>
                <w:b w:val="0"/>
                <w:sz w:val="20"/>
                <w:lang w:val="en-GB"/>
              </w:rPr>
            </w:pPr>
            <w:r w:rsidRPr="007F438A">
              <w:rPr>
                <w:sz w:val="20"/>
                <w:lang w:val="en-GB"/>
              </w:rPr>
              <w:t xml:space="preserve">Behavioural: </w:t>
            </w:r>
            <w:r w:rsidRPr="007F438A">
              <w:rPr>
                <w:b w:val="0"/>
                <w:sz w:val="20"/>
                <w:lang w:val="en-GB"/>
              </w:rPr>
              <w:t>health-related activities or choices, degree of readiness to change a behaviour, information-seeking behaviour, media use and lifestyle characteristics.</w:t>
            </w:r>
          </w:p>
          <w:p w:rsidR="004A7DB2" w:rsidRPr="007F438A" w:rsidRDefault="004A7DB2" w:rsidP="007A22BC">
            <w:pPr>
              <w:pStyle w:val="ECDCnormal"/>
              <w:numPr>
                <w:ilvl w:val="0"/>
                <w:numId w:val="183"/>
              </w:numPr>
              <w:spacing w:line="276" w:lineRule="auto"/>
              <w:ind w:left="4395" w:hanging="4395"/>
              <w:rPr>
                <w:b w:val="0"/>
                <w:sz w:val="20"/>
                <w:lang w:val="en-GB"/>
              </w:rPr>
            </w:pPr>
            <w:r w:rsidRPr="007F438A">
              <w:rPr>
                <w:sz w:val="20"/>
                <w:lang w:val="en-GB"/>
              </w:rPr>
              <w:t xml:space="preserve">Cultural: </w:t>
            </w:r>
            <w:r w:rsidRPr="007F438A">
              <w:rPr>
                <w:b w:val="0"/>
                <w:sz w:val="20"/>
                <w:lang w:val="en-GB"/>
              </w:rPr>
              <w:t>language proficiency and language preferences, religion, ethnicity, generation status, family structure, degree of acculturation, and lifestyle factors (e.g. special foods, activities).</w:t>
            </w:r>
          </w:p>
          <w:p w:rsidR="004A7DB2" w:rsidRPr="007F438A" w:rsidRDefault="004A7DB2" w:rsidP="007A22BC">
            <w:pPr>
              <w:pStyle w:val="ECDCnormal"/>
              <w:numPr>
                <w:ilvl w:val="0"/>
                <w:numId w:val="183"/>
              </w:numPr>
              <w:spacing w:line="276" w:lineRule="auto"/>
              <w:ind w:left="284" w:hanging="284"/>
              <w:rPr>
                <w:b w:val="0"/>
                <w:sz w:val="20"/>
                <w:lang w:val="en-GB"/>
              </w:rPr>
            </w:pPr>
            <w:r w:rsidRPr="007F438A">
              <w:rPr>
                <w:sz w:val="20"/>
                <w:lang w:val="en-GB"/>
              </w:rPr>
              <w:t xml:space="preserve">Demographic: </w:t>
            </w:r>
            <w:r w:rsidRPr="007F438A">
              <w:rPr>
                <w:b w:val="0"/>
                <w:sz w:val="20"/>
                <w:lang w:val="en-GB"/>
              </w:rPr>
              <w:t>occupation, income, educational attainment, family structure, and places of residence and work.</w:t>
            </w:r>
          </w:p>
          <w:p w:rsidR="004A7DB2" w:rsidRPr="007F438A" w:rsidRDefault="004A7DB2" w:rsidP="007A22BC">
            <w:pPr>
              <w:pStyle w:val="ECDCnormal"/>
              <w:numPr>
                <w:ilvl w:val="0"/>
                <w:numId w:val="183"/>
              </w:numPr>
              <w:spacing w:line="276" w:lineRule="auto"/>
              <w:ind w:left="284" w:hanging="284"/>
              <w:rPr>
                <w:b w:val="0"/>
                <w:sz w:val="20"/>
                <w:lang w:val="en-GB"/>
              </w:rPr>
            </w:pPr>
            <w:r w:rsidRPr="007F438A">
              <w:rPr>
                <w:sz w:val="20"/>
                <w:lang w:val="en-GB"/>
              </w:rPr>
              <w:t xml:space="preserve">Physical: </w:t>
            </w:r>
            <w:r w:rsidRPr="007F438A">
              <w:rPr>
                <w:b w:val="0"/>
                <w:sz w:val="20"/>
                <w:lang w:val="en-GB"/>
              </w:rPr>
              <w:t>sex, age, type and degree of exposure to health risks, medical condition, disorder and il</w:t>
            </w:r>
            <w:r w:rsidR="008A3140" w:rsidRPr="007F438A">
              <w:rPr>
                <w:b w:val="0"/>
                <w:sz w:val="20"/>
                <w:lang w:val="en-GB"/>
              </w:rPr>
              <w:t>l</w:t>
            </w:r>
            <w:r w:rsidRPr="007F438A">
              <w:rPr>
                <w:b w:val="0"/>
                <w:sz w:val="20"/>
                <w:lang w:val="en-GB"/>
              </w:rPr>
              <w:t>nesses, and family health history.</w:t>
            </w:r>
          </w:p>
          <w:p w:rsidR="004A7DB2" w:rsidRPr="007F438A" w:rsidRDefault="004A7DB2" w:rsidP="007A22BC">
            <w:pPr>
              <w:pStyle w:val="ECDCnormal"/>
              <w:numPr>
                <w:ilvl w:val="0"/>
                <w:numId w:val="183"/>
              </w:numPr>
              <w:spacing w:line="276" w:lineRule="auto"/>
              <w:ind w:left="284" w:hanging="284"/>
              <w:rPr>
                <w:b w:val="0"/>
                <w:sz w:val="20"/>
                <w:lang w:val="en-GB"/>
              </w:rPr>
            </w:pPr>
            <w:r w:rsidRPr="007F438A">
              <w:rPr>
                <w:sz w:val="20"/>
                <w:lang w:val="en-GB"/>
              </w:rPr>
              <w:t xml:space="preserve">Psychographic: </w:t>
            </w:r>
            <w:r w:rsidRPr="007F438A">
              <w:rPr>
                <w:b w:val="0"/>
                <w:sz w:val="20"/>
                <w:lang w:val="en-GB"/>
              </w:rPr>
              <w:t>attitudes, outlook on life and health, self-image, opinions, beliefs, values, self-efficacy, life-stage and personality traits.</w:t>
            </w:r>
          </w:p>
          <w:p w:rsidR="004A7DB2" w:rsidRPr="007F438A" w:rsidRDefault="004A7DB2" w:rsidP="00EE11F0">
            <w:pPr>
              <w:pStyle w:val="ECDCnormal"/>
              <w:spacing w:line="276" w:lineRule="auto"/>
              <w:rPr>
                <w:sz w:val="20"/>
                <w:lang w:val="en-GB"/>
              </w:rPr>
            </w:pPr>
          </w:p>
          <w:p w:rsidR="004A7DB2" w:rsidRPr="007F438A" w:rsidRDefault="004A7DB2" w:rsidP="004A7DB2">
            <w:pPr>
              <w:pStyle w:val="ECDCnormal"/>
              <w:spacing w:line="276" w:lineRule="auto"/>
              <w:rPr>
                <w:sz w:val="20"/>
                <w:lang w:val="en-GB"/>
              </w:rPr>
            </w:pPr>
            <w:r w:rsidRPr="007F438A">
              <w:rPr>
                <w:bCs w:val="0"/>
                <w:sz w:val="16"/>
                <w:szCs w:val="16"/>
                <w:lang w:val="en-GB"/>
              </w:rPr>
              <w:t>Adapted from:</w:t>
            </w:r>
            <w:r w:rsidRPr="007F438A">
              <w:rPr>
                <w:b w:val="0"/>
                <w:sz w:val="16"/>
                <w:szCs w:val="16"/>
                <w:lang w:val="en-GB"/>
              </w:rPr>
              <w:t xml:space="preserve"> Core Group Social and Behavioral Change Working Group. Designing for behavior change curriculum. Washington: CORE Group; 2008.</w:t>
            </w:r>
          </w:p>
        </w:tc>
      </w:tr>
      <w:tr w:rsidR="00EE11F0"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8" w:space="0" w:color="9BBB59" w:themeColor="accent3"/>
              <w:right w:val="nil"/>
            </w:tcBorders>
          </w:tcPr>
          <w:p w:rsidR="00EE11F0" w:rsidRPr="007F438A" w:rsidRDefault="00EE11F0" w:rsidP="00B80BEE">
            <w:pPr>
              <w:pStyle w:val="ECDCnormal"/>
              <w:tabs>
                <w:tab w:val="left" w:pos="5129"/>
              </w:tabs>
              <w:rPr>
                <w:lang w:val="en-GB"/>
              </w:rPr>
            </w:pPr>
            <w:r w:rsidRPr="007F438A">
              <w:rPr>
                <w:noProof/>
                <w:lang w:val="sv-SE" w:eastAsia="sv-SE"/>
              </w:rPr>
              <w:drawing>
                <wp:anchor distT="0" distB="0" distL="114300" distR="114300" simplePos="0" relativeHeight="252242432" behindDoc="0" locked="0" layoutInCell="1" allowOverlap="1" wp14:anchorId="61F3B264" wp14:editId="5D0FA122">
                  <wp:simplePos x="0" y="0"/>
                  <wp:positionH relativeFrom="column">
                    <wp:posOffset>-1905</wp:posOffset>
                  </wp:positionH>
                  <wp:positionV relativeFrom="paragraph">
                    <wp:posOffset>40640</wp:posOffset>
                  </wp:positionV>
                  <wp:extent cx="2447925" cy="1835785"/>
                  <wp:effectExtent l="0" t="0" r="9525"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8" w:space="0" w:color="9BBB59" w:themeColor="accent3"/>
              <w:right w:val="single" w:sz="8" w:space="0" w:color="9BBB59" w:themeColor="accent3"/>
            </w:tcBorders>
          </w:tcPr>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20"/>
                <w:lang w:val="en-GB"/>
              </w:rPr>
            </w:pPr>
            <w:r w:rsidRPr="007F438A">
              <w:rPr>
                <w:b/>
                <w:bCs/>
                <w:sz w:val="20"/>
                <w:highlight w:val="yellow"/>
                <w:u w:val="single"/>
                <w:lang w:val="en-GB"/>
              </w:rPr>
              <w:t>Note to the facilitators</w:t>
            </w:r>
            <w:r w:rsidRPr="007F438A">
              <w:rPr>
                <w:b/>
                <w:bCs/>
                <w:sz w:val="20"/>
                <w:highlight w:val="yellow"/>
                <w:lang w:val="en-GB"/>
              </w:rPr>
              <w:t>:</w:t>
            </w: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Use this example to introduce the group activity by emphasising the behavioural characteristics of this audience.</w:t>
            </w: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Reynolds L, Merritt R. Scoping. In: French J, Blair-Stevens C, McVey D, Merritt R, editors. Social marketing and public health: theory and practice. Oxford: Oxford University Press; 2010.</w:t>
            </w: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EE11F0" w:rsidRPr="007F438A" w:rsidRDefault="00EE11F0" w:rsidP="00EE11F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p>
          <w:p w:rsidR="00EE11F0" w:rsidRPr="007F438A" w:rsidRDefault="00EE11F0" w:rsidP="00B80BEE">
            <w:pPr>
              <w:pStyle w:val="ECDCnormal"/>
              <w:cnfStyle w:val="000000000000" w:firstRow="0" w:lastRow="0" w:firstColumn="0" w:lastColumn="0" w:oddVBand="0" w:evenVBand="0" w:oddHBand="0" w:evenHBand="0" w:firstRowFirstColumn="0" w:firstRowLastColumn="0" w:lastRowFirstColumn="0" w:lastRowLastColumn="0"/>
              <w:rPr>
                <w:sz w:val="20"/>
                <w:lang w:val="en-GB"/>
              </w:rPr>
            </w:pPr>
          </w:p>
        </w:tc>
      </w:tr>
      <w:tr w:rsidR="00680964"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tcBorders>
          </w:tcPr>
          <w:p w:rsidR="00680964" w:rsidRPr="007F438A" w:rsidRDefault="00680964" w:rsidP="007A22BC">
            <w:pPr>
              <w:pStyle w:val="ECDCnormal"/>
              <w:numPr>
                <w:ilvl w:val="0"/>
                <w:numId w:val="167"/>
              </w:numPr>
              <w:tabs>
                <w:tab w:val="clear" w:pos="720"/>
              </w:tabs>
              <w:ind w:left="4395" w:hanging="4395"/>
              <w:rPr>
                <w:b w:val="0"/>
                <w:sz w:val="20"/>
                <w:lang w:val="en-GB"/>
              </w:rPr>
            </w:pPr>
            <w:r w:rsidRPr="007F438A">
              <w:rPr>
                <w:b w:val="0"/>
                <w:sz w:val="20"/>
                <w:lang w:val="en-GB"/>
              </w:rPr>
              <w:t>Ask participants to remember a change they have made (or tried to make) in their own lives.</w:t>
            </w:r>
          </w:p>
          <w:p w:rsidR="00680964" w:rsidRPr="007F438A" w:rsidRDefault="00680964" w:rsidP="007A22BC">
            <w:pPr>
              <w:pStyle w:val="ECDCnormal"/>
              <w:numPr>
                <w:ilvl w:val="0"/>
                <w:numId w:val="167"/>
              </w:numPr>
              <w:tabs>
                <w:tab w:val="clear" w:pos="720"/>
              </w:tabs>
              <w:ind w:left="4395" w:hanging="4395"/>
              <w:rPr>
                <w:b w:val="0"/>
                <w:sz w:val="20"/>
                <w:lang w:val="en-GB"/>
              </w:rPr>
            </w:pPr>
            <w:r w:rsidRPr="007F438A">
              <w:rPr>
                <w:b w:val="0"/>
                <w:sz w:val="20"/>
                <w:lang w:val="en-GB"/>
              </w:rPr>
              <w:t>Then ask them to try to recall the things they did to make and secure that change, how easy or difficult it was, and/or how long it took to make the change.</w:t>
            </w:r>
          </w:p>
          <w:p w:rsidR="00680964" w:rsidRPr="007F438A" w:rsidRDefault="00680964" w:rsidP="007A22BC">
            <w:pPr>
              <w:pStyle w:val="ECDCnormal"/>
              <w:numPr>
                <w:ilvl w:val="0"/>
                <w:numId w:val="167"/>
              </w:numPr>
              <w:tabs>
                <w:tab w:val="clear" w:pos="720"/>
              </w:tabs>
              <w:ind w:left="4395" w:hanging="4395"/>
              <w:rPr>
                <w:b w:val="0"/>
                <w:sz w:val="20"/>
                <w:lang w:val="en-GB"/>
              </w:rPr>
            </w:pPr>
            <w:r w:rsidRPr="007F438A">
              <w:rPr>
                <w:b w:val="0"/>
                <w:sz w:val="20"/>
                <w:lang w:val="en-GB"/>
              </w:rPr>
              <w:t>Finally, ask them to reflect on the success of the change.</w:t>
            </w:r>
          </w:p>
          <w:p w:rsidR="00680964" w:rsidRPr="007F438A" w:rsidRDefault="00680964" w:rsidP="007A22BC">
            <w:pPr>
              <w:pStyle w:val="ECDCnormal"/>
              <w:numPr>
                <w:ilvl w:val="0"/>
                <w:numId w:val="167"/>
              </w:numPr>
              <w:tabs>
                <w:tab w:val="clear" w:pos="720"/>
              </w:tabs>
              <w:ind w:left="4395" w:hanging="4395"/>
              <w:rPr>
                <w:sz w:val="20"/>
                <w:lang w:val="en-GB"/>
              </w:rPr>
            </w:pPr>
            <w:r w:rsidRPr="007F438A">
              <w:rPr>
                <w:b w:val="0"/>
                <w:sz w:val="20"/>
                <w:lang w:val="en-GB"/>
              </w:rPr>
              <w:lastRenderedPageBreak/>
              <w:t>Summarise the activity by pointing out that some changes come about easily and do not need to be planned for, whereas other behavioural changes are more difficult and need to be planned.</w:t>
            </w:r>
          </w:p>
          <w:p w:rsidR="00680964" w:rsidRPr="007F438A" w:rsidRDefault="00680964" w:rsidP="00680964">
            <w:pPr>
              <w:pStyle w:val="ECDCnormal"/>
              <w:ind w:left="318"/>
              <w:rPr>
                <w:sz w:val="20"/>
                <w:lang w:val="en-GB"/>
              </w:rPr>
            </w:pPr>
          </w:p>
          <w:p w:rsidR="00680964" w:rsidRPr="007F438A" w:rsidRDefault="00680964" w:rsidP="00680964">
            <w:pPr>
              <w:pStyle w:val="ECDCnormal"/>
              <w:rPr>
                <w:sz w:val="20"/>
                <w:lang w:val="en-GB"/>
              </w:rPr>
            </w:pPr>
            <w:r w:rsidRPr="007F438A">
              <w:rPr>
                <w:bCs w:val="0"/>
                <w:sz w:val="20"/>
                <w:highlight w:val="yellow"/>
                <w:u w:val="single"/>
                <w:lang w:val="en-GB"/>
              </w:rPr>
              <w:t>Notes to the facilitators</w:t>
            </w:r>
            <w:r w:rsidRPr="007F438A">
              <w:rPr>
                <w:sz w:val="20"/>
                <w:highlight w:val="yellow"/>
                <w:lang w:val="en-GB"/>
              </w:rPr>
              <w:t>:</w:t>
            </w:r>
            <w:r w:rsidRPr="007F438A">
              <w:rPr>
                <w:sz w:val="20"/>
                <w:lang w:val="en-GB"/>
              </w:rPr>
              <w:t xml:space="preserve"> </w:t>
            </w:r>
          </w:p>
          <w:p w:rsidR="00680964" w:rsidRPr="007F438A" w:rsidRDefault="008A3140" w:rsidP="007A22BC">
            <w:pPr>
              <w:pStyle w:val="ECDCnormal"/>
              <w:numPr>
                <w:ilvl w:val="0"/>
                <w:numId w:val="166"/>
              </w:numPr>
              <w:tabs>
                <w:tab w:val="clear" w:pos="720"/>
              </w:tabs>
              <w:ind w:left="284" w:hanging="284"/>
              <w:rPr>
                <w:b w:val="0"/>
                <w:sz w:val="20"/>
                <w:lang w:val="en-GB"/>
              </w:rPr>
            </w:pPr>
            <w:r w:rsidRPr="007F438A">
              <w:rPr>
                <w:noProof/>
                <w:sz w:val="20"/>
                <w:lang w:val="sv-SE" w:eastAsia="sv-SE"/>
              </w:rPr>
              <w:drawing>
                <wp:anchor distT="0" distB="0" distL="114300" distR="114300" simplePos="0" relativeHeight="252366336" behindDoc="0" locked="0" layoutInCell="1" allowOverlap="1" wp14:anchorId="3BA58A64" wp14:editId="58BAED87">
                  <wp:simplePos x="0" y="0"/>
                  <wp:positionH relativeFrom="column">
                    <wp:posOffset>-2540</wp:posOffset>
                  </wp:positionH>
                  <wp:positionV relativeFrom="paragraph">
                    <wp:posOffset>-1936750</wp:posOffset>
                  </wp:positionV>
                  <wp:extent cx="2447925" cy="1835785"/>
                  <wp:effectExtent l="0" t="0" r="9525"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680964" w:rsidRPr="007F438A">
              <w:rPr>
                <w:b w:val="0"/>
                <w:sz w:val="20"/>
                <w:lang w:val="en-GB"/>
              </w:rPr>
              <w:t>This reflection could be done as a buzz group (4-5 persons) or individually.</w:t>
            </w:r>
          </w:p>
          <w:p w:rsidR="00680964" w:rsidRPr="007F438A" w:rsidRDefault="00680964" w:rsidP="007A22BC">
            <w:pPr>
              <w:pStyle w:val="ECDCnormal"/>
              <w:numPr>
                <w:ilvl w:val="0"/>
                <w:numId w:val="166"/>
              </w:numPr>
              <w:tabs>
                <w:tab w:val="clear" w:pos="720"/>
              </w:tabs>
              <w:ind w:left="284" w:hanging="284"/>
              <w:rPr>
                <w:sz w:val="20"/>
                <w:lang w:val="en-GB"/>
              </w:rPr>
            </w:pPr>
            <w:r w:rsidRPr="007F438A">
              <w:rPr>
                <w:b w:val="0"/>
                <w:sz w:val="20"/>
                <w:lang w:val="en-GB"/>
              </w:rPr>
              <w:t>You could use this slide or write the questions on a whiteboard/flipchart</w:t>
            </w:r>
          </w:p>
        </w:tc>
      </w:tr>
      <w:tr w:rsidR="0011209C"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8" w:space="0" w:color="9BBB59" w:themeColor="accent3"/>
              <w:right w:val="single" w:sz="8" w:space="0" w:color="9BBB59" w:themeColor="accent3"/>
            </w:tcBorders>
          </w:tcPr>
          <w:p w:rsidR="00BC4210" w:rsidRPr="007F438A" w:rsidRDefault="00BC4210" w:rsidP="00BC4210">
            <w:pPr>
              <w:pStyle w:val="ECDCnormal"/>
              <w:tabs>
                <w:tab w:val="left" w:pos="5129"/>
              </w:tabs>
              <w:rPr>
                <w:b w:val="0"/>
                <w:sz w:val="20"/>
                <w:szCs w:val="20"/>
                <w:lang w:val="en-GB"/>
              </w:rPr>
            </w:pPr>
            <w:r w:rsidRPr="007F438A">
              <w:rPr>
                <w:noProof/>
                <w:sz w:val="20"/>
                <w:lang w:val="sv-SE" w:eastAsia="sv-SE"/>
              </w:rPr>
              <w:lastRenderedPageBreak/>
              <w:drawing>
                <wp:anchor distT="0" distB="0" distL="114300" distR="114300" simplePos="0" relativeHeight="252410368" behindDoc="0" locked="0" layoutInCell="1" allowOverlap="1" wp14:anchorId="16372DA9" wp14:editId="5DDF6929">
                  <wp:simplePos x="0" y="0"/>
                  <wp:positionH relativeFrom="column">
                    <wp:posOffset>-2540</wp:posOffset>
                  </wp:positionH>
                  <wp:positionV relativeFrom="paragraph">
                    <wp:posOffset>58420</wp:posOffset>
                  </wp:positionV>
                  <wp:extent cx="2447925" cy="1835785"/>
                  <wp:effectExtent l="0" t="0" r="9525" b="0"/>
                  <wp:wrapSquare wrapText="bothSides"/>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b w:val="0"/>
                <w:sz w:val="20"/>
                <w:szCs w:val="20"/>
                <w:lang w:val="en-GB"/>
              </w:rPr>
              <w:t>The example provided above is taken from the stages of change model (or transtheoretical model or Prochaska’s stages of change). It categorises key stages which individuals can (in specific contexts) experience when trying to adopt different behaviours. This theory sees behaviour as a process rather than as a one-time event; it also recognises that individuals have different motivational and readiness-to-change levels. It also suggests that individuals do not always progress through the stages at the same rate; some may remain at a particular stage for a long time. Therefore, it could be beneficial to look into what keeps some individuals from moving forward and others to do so.</w:t>
            </w:r>
          </w:p>
          <w:p w:rsidR="007D57A0" w:rsidRPr="007F438A" w:rsidRDefault="007272D6" w:rsidP="007A22BC">
            <w:pPr>
              <w:pStyle w:val="ECDCnormal"/>
              <w:numPr>
                <w:ilvl w:val="0"/>
                <w:numId w:val="184"/>
              </w:numPr>
              <w:tabs>
                <w:tab w:val="clear" w:pos="720"/>
                <w:tab w:val="left" w:pos="5129"/>
              </w:tabs>
              <w:ind w:left="284" w:hanging="284"/>
              <w:rPr>
                <w:b w:val="0"/>
                <w:sz w:val="20"/>
                <w:szCs w:val="20"/>
                <w:lang w:val="en-GB"/>
              </w:rPr>
            </w:pPr>
            <w:r w:rsidRPr="007F438A">
              <w:rPr>
                <w:sz w:val="20"/>
                <w:szCs w:val="20"/>
                <w:lang w:val="en-GB"/>
              </w:rPr>
              <w:t xml:space="preserve">Pre-contemplation: </w:t>
            </w:r>
            <w:r w:rsidRPr="007F438A">
              <w:rPr>
                <w:b w:val="0"/>
                <w:sz w:val="20"/>
                <w:szCs w:val="20"/>
                <w:lang w:val="en-GB"/>
              </w:rPr>
              <w:t>individual is unaware, and has no consideration or intention to adopt a particular behaviour.</w:t>
            </w:r>
          </w:p>
          <w:p w:rsidR="007D57A0" w:rsidRPr="007F438A" w:rsidRDefault="007272D6" w:rsidP="007A22BC">
            <w:pPr>
              <w:pStyle w:val="ECDCnormal"/>
              <w:numPr>
                <w:ilvl w:val="0"/>
                <w:numId w:val="184"/>
              </w:numPr>
              <w:tabs>
                <w:tab w:val="clear" w:pos="720"/>
                <w:tab w:val="left" w:pos="5129"/>
              </w:tabs>
              <w:ind w:left="284" w:hanging="284"/>
              <w:rPr>
                <w:b w:val="0"/>
                <w:sz w:val="20"/>
                <w:szCs w:val="20"/>
                <w:lang w:val="en-GB"/>
              </w:rPr>
            </w:pPr>
            <w:r w:rsidRPr="007F438A">
              <w:rPr>
                <w:sz w:val="20"/>
                <w:szCs w:val="20"/>
                <w:lang w:val="en-GB"/>
              </w:rPr>
              <w:t>Contemplation:</w:t>
            </w:r>
            <w:r w:rsidRPr="007F438A">
              <w:rPr>
                <w:b w:val="0"/>
                <w:sz w:val="20"/>
                <w:szCs w:val="20"/>
                <w:lang w:val="en-GB"/>
              </w:rPr>
              <w:t xml:space="preserve"> individual is aware and starting to comprehend and consider adopting a behaviour, and may be ready to seek more information about it.</w:t>
            </w:r>
          </w:p>
          <w:p w:rsidR="007D57A0" w:rsidRPr="007F438A" w:rsidRDefault="007272D6" w:rsidP="007A22BC">
            <w:pPr>
              <w:pStyle w:val="ECDCnormal"/>
              <w:numPr>
                <w:ilvl w:val="0"/>
                <w:numId w:val="184"/>
              </w:numPr>
              <w:tabs>
                <w:tab w:val="clear" w:pos="720"/>
                <w:tab w:val="left" w:pos="5129"/>
              </w:tabs>
              <w:ind w:left="284" w:hanging="284"/>
              <w:rPr>
                <w:sz w:val="20"/>
                <w:szCs w:val="20"/>
                <w:lang w:val="en-GB"/>
              </w:rPr>
            </w:pPr>
            <w:r w:rsidRPr="007F438A">
              <w:rPr>
                <w:sz w:val="20"/>
                <w:szCs w:val="20"/>
                <w:lang w:val="en-GB"/>
              </w:rPr>
              <w:t xml:space="preserve">Preparation: </w:t>
            </w:r>
            <w:r w:rsidRPr="007F438A">
              <w:rPr>
                <w:b w:val="0"/>
                <w:sz w:val="20"/>
                <w:szCs w:val="20"/>
                <w:lang w:val="en-GB"/>
              </w:rPr>
              <w:t>individual is actively thinking about adopting a certain behaviour and is starting to make a commitment towards it.</w:t>
            </w:r>
          </w:p>
          <w:p w:rsidR="007D57A0" w:rsidRPr="007F438A" w:rsidRDefault="007272D6" w:rsidP="007A22BC">
            <w:pPr>
              <w:pStyle w:val="ECDCnormal"/>
              <w:numPr>
                <w:ilvl w:val="0"/>
                <w:numId w:val="184"/>
              </w:numPr>
              <w:tabs>
                <w:tab w:val="clear" w:pos="720"/>
                <w:tab w:val="left" w:pos="5129"/>
              </w:tabs>
              <w:ind w:left="284" w:hanging="284"/>
              <w:rPr>
                <w:sz w:val="20"/>
                <w:szCs w:val="20"/>
                <w:lang w:val="en-GB"/>
              </w:rPr>
            </w:pPr>
            <w:r w:rsidRPr="007F438A">
              <w:rPr>
                <w:sz w:val="20"/>
                <w:szCs w:val="20"/>
                <w:lang w:val="en-GB"/>
              </w:rPr>
              <w:t xml:space="preserve">Action: </w:t>
            </w:r>
            <w:r w:rsidRPr="007F438A">
              <w:rPr>
                <w:b w:val="0"/>
                <w:sz w:val="20"/>
                <w:szCs w:val="20"/>
                <w:lang w:val="en-GB"/>
              </w:rPr>
              <w:t>individual performs or starts to perform a given behaviour.</w:t>
            </w:r>
          </w:p>
          <w:p w:rsidR="007D57A0" w:rsidRPr="007F438A" w:rsidRDefault="007272D6" w:rsidP="007A22BC">
            <w:pPr>
              <w:pStyle w:val="ECDCnormal"/>
              <w:numPr>
                <w:ilvl w:val="0"/>
                <w:numId w:val="184"/>
              </w:numPr>
              <w:tabs>
                <w:tab w:val="clear" w:pos="720"/>
                <w:tab w:val="left" w:pos="5129"/>
              </w:tabs>
              <w:ind w:left="284" w:hanging="284"/>
              <w:rPr>
                <w:sz w:val="20"/>
                <w:szCs w:val="20"/>
                <w:lang w:val="en-GB"/>
              </w:rPr>
            </w:pPr>
            <w:r w:rsidRPr="007F438A">
              <w:rPr>
                <w:sz w:val="20"/>
                <w:szCs w:val="20"/>
                <w:lang w:val="en-GB"/>
              </w:rPr>
              <w:t xml:space="preserve">Maintenance: </w:t>
            </w:r>
            <w:r w:rsidRPr="007F438A">
              <w:rPr>
                <w:b w:val="0"/>
                <w:sz w:val="20"/>
                <w:szCs w:val="20"/>
                <w:lang w:val="en-GB"/>
              </w:rPr>
              <w:t>individual maintains the behaviour and combines it with his/her regular routine. Possibility of ‘relapse’ or return to one’s previous behaviour exists.</w:t>
            </w:r>
          </w:p>
          <w:p w:rsidR="00BC4210" w:rsidRPr="007F438A" w:rsidRDefault="00BC4210" w:rsidP="00BC4210">
            <w:pPr>
              <w:pStyle w:val="ECDCnormal"/>
              <w:tabs>
                <w:tab w:val="left" w:pos="5129"/>
              </w:tabs>
              <w:rPr>
                <w:b w:val="0"/>
                <w:sz w:val="20"/>
                <w:szCs w:val="20"/>
                <w:lang w:val="en-GB"/>
              </w:rPr>
            </w:pPr>
          </w:p>
          <w:p w:rsidR="00BC4210" w:rsidRPr="007F438A" w:rsidRDefault="00BC4210" w:rsidP="00BC4210">
            <w:pPr>
              <w:pStyle w:val="ECDCnormal"/>
              <w:tabs>
                <w:tab w:val="left" w:pos="5129"/>
              </w:tabs>
              <w:rPr>
                <w:sz w:val="20"/>
                <w:szCs w:val="20"/>
                <w:lang w:val="en-GB"/>
              </w:rPr>
            </w:pPr>
            <w:r w:rsidRPr="007F438A">
              <w:rPr>
                <w:sz w:val="20"/>
                <w:szCs w:val="20"/>
                <w:lang w:val="en-GB"/>
              </w:rPr>
              <w:t>In summary:</w:t>
            </w:r>
          </w:p>
          <w:p w:rsidR="0011209C" w:rsidRPr="007F438A" w:rsidRDefault="000449F8" w:rsidP="007A22BC">
            <w:pPr>
              <w:pStyle w:val="ECDCnormal"/>
              <w:numPr>
                <w:ilvl w:val="0"/>
                <w:numId w:val="136"/>
              </w:numPr>
              <w:tabs>
                <w:tab w:val="clear" w:pos="720"/>
                <w:tab w:val="left" w:pos="5129"/>
              </w:tabs>
              <w:ind w:left="284" w:hanging="284"/>
              <w:rPr>
                <w:b w:val="0"/>
                <w:sz w:val="20"/>
                <w:szCs w:val="20"/>
                <w:lang w:val="en-GB"/>
              </w:rPr>
            </w:pPr>
            <w:r w:rsidRPr="007F438A">
              <w:rPr>
                <w:sz w:val="20"/>
                <w:lang w:val="en-GB"/>
              </w:rPr>
              <w:t>Behaviour change</w:t>
            </w:r>
            <w:r w:rsidR="0011209C" w:rsidRPr="007F438A">
              <w:rPr>
                <w:sz w:val="20"/>
                <w:lang w:val="en-GB"/>
              </w:rPr>
              <w:t xml:space="preserve"> </w:t>
            </w:r>
            <w:r w:rsidR="0011209C" w:rsidRPr="007F438A">
              <w:rPr>
                <w:b w:val="0"/>
                <w:sz w:val="20"/>
                <w:lang w:val="en-GB"/>
              </w:rPr>
              <w:t xml:space="preserve">is a gradual process </w:t>
            </w:r>
            <w:r w:rsidR="0011209C" w:rsidRPr="007F438A">
              <w:rPr>
                <w:b w:val="0"/>
                <w:sz w:val="20"/>
                <w:szCs w:val="20"/>
                <w:lang w:val="en-GB"/>
              </w:rPr>
              <w:t>consisting of identifiable steps.</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b w:val="0"/>
                <w:sz w:val="20"/>
                <w:lang w:val="en-GB"/>
              </w:rPr>
              <w:t>Persons, communities or organisations go through a series of steps in a</w:t>
            </w:r>
            <w:r w:rsidRPr="007F438A">
              <w:rPr>
                <w:sz w:val="20"/>
                <w:lang w:val="en-GB"/>
              </w:rPr>
              <w:t xml:space="preserve"> non-lineal manner</w:t>
            </w:r>
            <w:r w:rsidRPr="007F438A">
              <w:rPr>
                <w:b w:val="0"/>
                <w:sz w:val="20"/>
                <w:lang w:val="en-GB"/>
              </w:rPr>
              <w:t>; sometimes moving forward, sometimes backward and sometimes skipping steps altogether.</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b w:val="0"/>
                <w:sz w:val="20"/>
                <w:lang w:val="en-GB"/>
              </w:rPr>
              <w:t>Relapses can occur even when the new behaviour has been adopted.</w:t>
            </w:r>
          </w:p>
          <w:p w:rsidR="0011209C" w:rsidRPr="007F438A" w:rsidRDefault="0011209C" w:rsidP="0011209C">
            <w:pPr>
              <w:pStyle w:val="ECDCnormal"/>
              <w:tabs>
                <w:tab w:val="left" w:pos="5129"/>
              </w:tabs>
              <w:ind w:left="4395"/>
              <w:rPr>
                <w:b w:val="0"/>
                <w:sz w:val="20"/>
                <w:lang w:val="en-GB"/>
              </w:rPr>
            </w:pPr>
          </w:p>
          <w:p w:rsidR="0011209C" w:rsidRPr="007F438A" w:rsidRDefault="0011209C" w:rsidP="0011209C">
            <w:pPr>
              <w:pStyle w:val="ECDCnormal"/>
              <w:rPr>
                <w:sz w:val="20"/>
                <w:lang w:val="en-GB"/>
              </w:rPr>
            </w:pPr>
            <w:r w:rsidRPr="007F438A">
              <w:rPr>
                <w:sz w:val="20"/>
                <w:highlight w:val="yellow"/>
                <w:u w:val="single"/>
                <w:lang w:val="en-GB"/>
              </w:rPr>
              <w:t>Note to the facilitators</w:t>
            </w:r>
            <w:r w:rsidRPr="007F438A">
              <w:rPr>
                <w:sz w:val="20"/>
                <w:highlight w:val="yellow"/>
                <w:lang w:val="en-GB"/>
              </w:rPr>
              <w:t>:</w:t>
            </w:r>
            <w:r w:rsidRPr="007F438A">
              <w:rPr>
                <w:sz w:val="20"/>
                <w:u w:val="single"/>
                <w:lang w:val="en-GB"/>
              </w:rPr>
              <w:t xml:space="preserve"> </w:t>
            </w:r>
          </w:p>
          <w:p w:rsidR="0011209C" w:rsidRPr="007F438A" w:rsidRDefault="0011209C" w:rsidP="007A22BC">
            <w:pPr>
              <w:pStyle w:val="ECDCnormal"/>
              <w:numPr>
                <w:ilvl w:val="0"/>
                <w:numId w:val="136"/>
              </w:numPr>
              <w:tabs>
                <w:tab w:val="clear" w:pos="720"/>
              </w:tabs>
              <w:ind w:left="284" w:hanging="284"/>
              <w:rPr>
                <w:b w:val="0"/>
                <w:sz w:val="20"/>
                <w:szCs w:val="20"/>
                <w:lang w:val="en-GB"/>
              </w:rPr>
            </w:pPr>
            <w:r w:rsidRPr="007F438A">
              <w:rPr>
                <w:b w:val="0"/>
                <w:sz w:val="20"/>
                <w:szCs w:val="20"/>
                <w:lang w:val="en-GB"/>
              </w:rPr>
              <w:t xml:space="preserve">This slide builds upon the stages of change model to explain people’s behaviour change. </w:t>
            </w:r>
          </w:p>
          <w:p w:rsidR="0011209C" w:rsidRPr="007F438A" w:rsidRDefault="0011209C" w:rsidP="007A22BC">
            <w:pPr>
              <w:pStyle w:val="ECDCnormal"/>
              <w:numPr>
                <w:ilvl w:val="0"/>
                <w:numId w:val="136"/>
              </w:numPr>
              <w:tabs>
                <w:tab w:val="clear" w:pos="720"/>
              </w:tabs>
              <w:ind w:left="284" w:hanging="284"/>
              <w:rPr>
                <w:b w:val="0"/>
                <w:sz w:val="20"/>
                <w:szCs w:val="20"/>
                <w:lang w:val="en-GB"/>
              </w:rPr>
            </w:pPr>
            <w:r w:rsidRPr="007F438A">
              <w:rPr>
                <w:b w:val="0"/>
                <w:sz w:val="20"/>
                <w:szCs w:val="20"/>
                <w:lang w:val="en-GB"/>
              </w:rPr>
              <w:t>You could mention this theoretical background to emphasise the importance of using behavioural/ social theories and models.</w:t>
            </w:r>
          </w:p>
          <w:p w:rsidR="0011209C" w:rsidRPr="007F438A" w:rsidRDefault="0011209C" w:rsidP="007A22BC">
            <w:pPr>
              <w:pStyle w:val="ECDCnormal"/>
              <w:numPr>
                <w:ilvl w:val="0"/>
                <w:numId w:val="136"/>
              </w:numPr>
              <w:tabs>
                <w:tab w:val="clear" w:pos="720"/>
              </w:tabs>
              <w:ind w:left="284" w:hanging="284"/>
              <w:rPr>
                <w:b w:val="0"/>
                <w:sz w:val="20"/>
                <w:szCs w:val="20"/>
                <w:lang w:val="en-GB"/>
              </w:rPr>
            </w:pPr>
            <w:r w:rsidRPr="007F438A">
              <w:rPr>
                <w:b w:val="0"/>
                <w:sz w:val="20"/>
                <w:szCs w:val="20"/>
                <w:lang w:val="en-GB"/>
              </w:rPr>
              <w:t>Time depending, you may discuss:</w:t>
            </w:r>
          </w:p>
          <w:p w:rsidR="0011209C" w:rsidRPr="007F438A" w:rsidRDefault="0011209C" w:rsidP="007A22BC">
            <w:pPr>
              <w:pStyle w:val="ECDCnormal"/>
              <w:numPr>
                <w:ilvl w:val="1"/>
                <w:numId w:val="143"/>
              </w:numPr>
              <w:tabs>
                <w:tab w:val="clear" w:pos="1440"/>
              </w:tabs>
              <w:ind w:left="567" w:hanging="283"/>
              <w:rPr>
                <w:b w:val="0"/>
                <w:sz w:val="20"/>
                <w:lang w:val="en-GB"/>
              </w:rPr>
            </w:pPr>
            <w:r w:rsidRPr="007F438A">
              <w:rPr>
                <w:b w:val="0"/>
                <w:sz w:val="20"/>
                <w:lang w:val="en-GB"/>
              </w:rPr>
              <w:t>Are some steps more critical than others? (refer back to experiences shared in the previous activity)</w:t>
            </w:r>
          </w:p>
          <w:p w:rsidR="0011209C" w:rsidRPr="007F438A" w:rsidRDefault="0011209C" w:rsidP="007A22BC">
            <w:pPr>
              <w:pStyle w:val="ECDCnormal"/>
              <w:numPr>
                <w:ilvl w:val="1"/>
                <w:numId w:val="143"/>
              </w:numPr>
              <w:tabs>
                <w:tab w:val="clear" w:pos="1440"/>
              </w:tabs>
              <w:ind w:left="567" w:hanging="283"/>
              <w:rPr>
                <w:b w:val="0"/>
                <w:sz w:val="20"/>
                <w:lang w:val="en-GB"/>
              </w:rPr>
            </w:pPr>
            <w:r w:rsidRPr="007F438A">
              <w:rPr>
                <w:b w:val="0"/>
                <w:sz w:val="20"/>
                <w:lang w:val="en-GB"/>
              </w:rPr>
              <w:t>Where are our campaign activities/interventions typically aimed?</w:t>
            </w:r>
          </w:p>
          <w:p w:rsidR="0011209C" w:rsidRPr="007F438A" w:rsidRDefault="0011209C" w:rsidP="0011209C">
            <w:pPr>
              <w:pStyle w:val="ECDCnormal"/>
              <w:rPr>
                <w:b w:val="0"/>
                <w:sz w:val="20"/>
                <w:lang w:val="en-GB"/>
              </w:rPr>
            </w:pPr>
            <w:r w:rsidRPr="007F438A">
              <w:rPr>
                <w:b w:val="0"/>
                <w:sz w:val="20"/>
                <w:lang w:val="en-GB"/>
              </w:rPr>
              <w:t>This can be a way to point out the importance of using a more varied toolbox and not focusing excessively on information aimed towards creating awareness.</w:t>
            </w:r>
          </w:p>
          <w:p w:rsidR="00BC4210" w:rsidRPr="007F438A" w:rsidRDefault="00BC4210" w:rsidP="00BC4210">
            <w:pPr>
              <w:pStyle w:val="ECDCnormal"/>
              <w:rPr>
                <w:sz w:val="16"/>
                <w:szCs w:val="16"/>
                <w:lang w:val="en-GB"/>
              </w:rPr>
            </w:pPr>
          </w:p>
          <w:p w:rsidR="00BC4210" w:rsidRPr="007F438A" w:rsidRDefault="00BC4210" w:rsidP="00BC4210">
            <w:pPr>
              <w:pStyle w:val="ECDCnormal"/>
              <w:rPr>
                <w:b w:val="0"/>
                <w:sz w:val="20"/>
                <w:lang w:val="en-GB"/>
              </w:rPr>
            </w:pPr>
            <w:r w:rsidRPr="007F438A">
              <w:rPr>
                <w:sz w:val="16"/>
                <w:szCs w:val="16"/>
                <w:lang w:val="en-GB"/>
              </w:rPr>
              <w:t xml:space="preserve">Sources: </w:t>
            </w:r>
            <w:r w:rsidRPr="007F438A">
              <w:rPr>
                <w:b w:val="0"/>
                <w:sz w:val="16"/>
                <w:szCs w:val="16"/>
                <w:lang w:val="en-GB"/>
              </w:rPr>
              <w:t xml:space="preserve">French J, Blair-Stevens C, McVey D, Merritt R, editors. Social marketing and public health: theory and practice. Oxford: Oxford University Press; 2010. and Titan Fitness Challenge. Readiness assessment: transtheoretical model of change [Internet]. 2013 [cited 2013 Oct 2]. Available from </w:t>
            </w:r>
            <w:r w:rsidRPr="007F438A">
              <w:rPr>
                <w:b w:val="0"/>
                <w:color w:val="9BBB59" w:themeColor="accent3"/>
                <w:sz w:val="16"/>
                <w:szCs w:val="16"/>
                <w:u w:val="single"/>
                <w:lang w:val="en-GB"/>
              </w:rPr>
              <w:t xml:space="preserve">http://asi.fullerton.edu/tfc/applyNow.asp </w:t>
            </w:r>
          </w:p>
        </w:tc>
      </w:tr>
      <w:tr w:rsidR="0011209C"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tcBorders>
          </w:tcPr>
          <w:p w:rsidR="0011209C" w:rsidRPr="007F438A" w:rsidRDefault="00BC4210" w:rsidP="0011209C">
            <w:pPr>
              <w:pStyle w:val="ECDCnormal"/>
              <w:rPr>
                <w:b w:val="0"/>
                <w:sz w:val="20"/>
                <w:lang w:val="en-GB"/>
              </w:rPr>
            </w:pPr>
            <w:r w:rsidRPr="007F438A">
              <w:rPr>
                <w:noProof/>
                <w:sz w:val="20"/>
                <w:lang w:val="sv-SE" w:eastAsia="sv-SE"/>
              </w:rPr>
              <w:lastRenderedPageBreak/>
              <w:drawing>
                <wp:anchor distT="0" distB="0" distL="114300" distR="114300" simplePos="0" relativeHeight="252249600" behindDoc="0" locked="0" layoutInCell="1" allowOverlap="1" wp14:anchorId="5ED22FA5" wp14:editId="407AC068">
                  <wp:simplePos x="0" y="0"/>
                  <wp:positionH relativeFrom="column">
                    <wp:posOffset>-1905</wp:posOffset>
                  </wp:positionH>
                  <wp:positionV relativeFrom="paragraph">
                    <wp:posOffset>71120</wp:posOffset>
                  </wp:positionV>
                  <wp:extent cx="2447925" cy="1835785"/>
                  <wp:effectExtent l="0" t="0" r="9525" b="0"/>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11209C" w:rsidRPr="007F438A">
              <w:rPr>
                <w:sz w:val="20"/>
                <w:highlight w:val="yellow"/>
                <w:u w:val="single"/>
                <w:lang w:val="en-GB"/>
              </w:rPr>
              <w:t>Note to the facilitators</w:t>
            </w:r>
            <w:r w:rsidR="0011209C" w:rsidRPr="007F438A">
              <w:rPr>
                <w:sz w:val="20"/>
                <w:highlight w:val="yellow"/>
                <w:lang w:val="en-GB"/>
              </w:rPr>
              <w:t>:</w:t>
            </w:r>
            <w:r w:rsidR="0011209C" w:rsidRPr="007F438A">
              <w:rPr>
                <w:sz w:val="20"/>
                <w:lang w:val="en-GB"/>
              </w:rPr>
              <w:t xml:space="preserve"> </w:t>
            </w:r>
            <w:r w:rsidR="0011209C" w:rsidRPr="007F438A">
              <w:rPr>
                <w:b w:val="0"/>
                <w:sz w:val="20"/>
                <w:lang w:val="en-GB"/>
              </w:rPr>
              <w:t>THIS IS AN OPTIONAL SLIDE. It can be used to explain the different factors which influence behaviour.</w:t>
            </w:r>
          </w:p>
          <w:p w:rsidR="0011209C" w:rsidRPr="007F438A" w:rsidRDefault="0011209C" w:rsidP="0011209C">
            <w:pPr>
              <w:pStyle w:val="ECDCnormal"/>
              <w:rPr>
                <w:b w:val="0"/>
                <w:sz w:val="20"/>
                <w:lang w:val="en-GB"/>
              </w:rPr>
            </w:pPr>
          </w:p>
          <w:p w:rsidR="0011209C" w:rsidRPr="007F438A" w:rsidRDefault="0011209C" w:rsidP="007A22BC">
            <w:pPr>
              <w:pStyle w:val="ECDCnormal"/>
              <w:numPr>
                <w:ilvl w:val="0"/>
                <w:numId w:val="136"/>
              </w:numPr>
              <w:tabs>
                <w:tab w:val="clear" w:pos="720"/>
                <w:tab w:val="left" w:pos="5129"/>
              </w:tabs>
              <w:ind w:left="4395" w:hanging="4395"/>
              <w:rPr>
                <w:b w:val="0"/>
                <w:sz w:val="20"/>
                <w:lang w:val="en-GB"/>
              </w:rPr>
            </w:pPr>
            <w:r w:rsidRPr="007F438A">
              <w:rPr>
                <w:sz w:val="20"/>
                <w:lang w:val="en-GB"/>
              </w:rPr>
              <w:t>Skills:</w:t>
            </w:r>
            <w:r w:rsidRPr="007F438A">
              <w:rPr>
                <w:b w:val="0"/>
                <w:sz w:val="20"/>
                <w:lang w:val="en-GB"/>
              </w:rPr>
              <w:t xml:space="preserve"> abilities needed to perform a given behaviour.</w:t>
            </w:r>
          </w:p>
          <w:p w:rsidR="0011209C" w:rsidRPr="007F438A" w:rsidRDefault="0011209C" w:rsidP="007A22BC">
            <w:pPr>
              <w:pStyle w:val="ECDCnormal"/>
              <w:numPr>
                <w:ilvl w:val="0"/>
                <w:numId w:val="136"/>
              </w:numPr>
              <w:tabs>
                <w:tab w:val="clear" w:pos="720"/>
                <w:tab w:val="left" w:pos="5129"/>
              </w:tabs>
              <w:ind w:left="4395" w:hanging="4395"/>
              <w:rPr>
                <w:b w:val="0"/>
                <w:sz w:val="20"/>
                <w:lang w:val="en-GB"/>
              </w:rPr>
            </w:pPr>
            <w:r w:rsidRPr="007F438A">
              <w:rPr>
                <w:sz w:val="20"/>
                <w:lang w:val="en-GB"/>
              </w:rPr>
              <w:t>Access:</w:t>
            </w:r>
            <w:r w:rsidRPr="007F438A">
              <w:rPr>
                <w:b w:val="0"/>
                <w:sz w:val="20"/>
                <w:lang w:val="en-GB"/>
              </w:rPr>
              <w:t xml:space="preserve"> availability of services and products needed by an audience.</w:t>
            </w:r>
          </w:p>
          <w:p w:rsidR="0011209C" w:rsidRPr="007F438A" w:rsidRDefault="0011209C" w:rsidP="007A22BC">
            <w:pPr>
              <w:pStyle w:val="ECDCnormal"/>
              <w:numPr>
                <w:ilvl w:val="0"/>
                <w:numId w:val="136"/>
              </w:numPr>
              <w:tabs>
                <w:tab w:val="clear" w:pos="720"/>
                <w:tab w:val="left" w:pos="5129"/>
              </w:tabs>
              <w:ind w:left="4395" w:hanging="4395"/>
              <w:rPr>
                <w:b w:val="0"/>
                <w:sz w:val="20"/>
                <w:lang w:val="en-GB"/>
              </w:rPr>
            </w:pPr>
            <w:r w:rsidRPr="007F438A">
              <w:rPr>
                <w:sz w:val="20"/>
                <w:lang w:val="en-GB"/>
              </w:rPr>
              <w:t>Policy:</w:t>
            </w:r>
            <w:r w:rsidRPr="007F438A">
              <w:rPr>
                <w:b w:val="0"/>
                <w:sz w:val="20"/>
                <w:lang w:val="en-GB"/>
              </w:rPr>
              <w:t xml:space="preserve"> laws and regulations which affect behaviours, and access to products and services.</w:t>
            </w:r>
          </w:p>
          <w:p w:rsidR="0011209C" w:rsidRPr="007F438A" w:rsidRDefault="0011209C" w:rsidP="007A22BC">
            <w:pPr>
              <w:pStyle w:val="ECDCnormal"/>
              <w:numPr>
                <w:ilvl w:val="0"/>
                <w:numId w:val="136"/>
              </w:numPr>
              <w:tabs>
                <w:tab w:val="clear" w:pos="720"/>
                <w:tab w:val="left" w:pos="5129"/>
              </w:tabs>
              <w:ind w:left="4395" w:hanging="4395"/>
              <w:rPr>
                <w:b w:val="0"/>
                <w:sz w:val="20"/>
                <w:lang w:val="en-GB"/>
              </w:rPr>
            </w:pPr>
            <w:r w:rsidRPr="007F438A">
              <w:rPr>
                <w:sz w:val="20"/>
                <w:lang w:val="en-GB"/>
              </w:rPr>
              <w:t>Culture:</w:t>
            </w:r>
            <w:r w:rsidRPr="007F438A">
              <w:rPr>
                <w:b w:val="0"/>
                <w:sz w:val="20"/>
                <w:lang w:val="en-GB"/>
              </w:rPr>
              <w:t xml:space="preserve"> customs, lifestyle, values and practices within a self-defined group.</w:t>
            </w:r>
          </w:p>
          <w:p w:rsidR="0011209C" w:rsidRPr="007F438A" w:rsidRDefault="0011209C" w:rsidP="007A22BC">
            <w:pPr>
              <w:pStyle w:val="ECDCnormal"/>
              <w:numPr>
                <w:ilvl w:val="0"/>
                <w:numId w:val="136"/>
              </w:numPr>
              <w:tabs>
                <w:tab w:val="clear" w:pos="720"/>
                <w:tab w:val="left" w:pos="5129"/>
              </w:tabs>
              <w:ind w:left="4395" w:hanging="4395"/>
              <w:rPr>
                <w:b w:val="0"/>
                <w:sz w:val="20"/>
                <w:lang w:val="en-GB"/>
              </w:rPr>
            </w:pPr>
            <w:r w:rsidRPr="007F438A">
              <w:rPr>
                <w:sz w:val="20"/>
                <w:lang w:val="en-GB"/>
              </w:rPr>
              <w:t>Actual consequences:</w:t>
            </w:r>
            <w:r w:rsidRPr="007F438A">
              <w:rPr>
                <w:b w:val="0"/>
                <w:sz w:val="20"/>
                <w:lang w:val="en-GB"/>
              </w:rPr>
              <w:t xml:space="preserve"> what actually happens after performing a particular behaviour.</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 xml:space="preserve">Knowledge: </w:t>
            </w:r>
            <w:r w:rsidRPr="007F438A">
              <w:rPr>
                <w:b w:val="0"/>
                <w:sz w:val="20"/>
                <w:lang w:val="en-GB"/>
              </w:rPr>
              <w:t>basic factual knowledge.</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Attitudes:</w:t>
            </w:r>
            <w:r w:rsidRPr="007F438A">
              <w:rPr>
                <w:b w:val="0"/>
                <w:sz w:val="20"/>
                <w:lang w:val="en-GB"/>
              </w:rPr>
              <w:t xml:space="preserve"> what an individual thinks or feels about a particular issue.</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Self-efficacy:</w:t>
            </w:r>
            <w:r w:rsidRPr="007F438A">
              <w:rPr>
                <w:b w:val="0"/>
                <w:sz w:val="20"/>
                <w:lang w:val="en-GB"/>
              </w:rPr>
              <w:t xml:space="preserve"> an individual’s belief that s/he can do a particular behaviour.</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 xml:space="preserve">Perceived social norms: </w:t>
            </w:r>
            <w:r w:rsidRPr="007F438A">
              <w:rPr>
                <w:b w:val="0"/>
                <w:sz w:val="20"/>
                <w:lang w:val="en-GB"/>
              </w:rPr>
              <w:t>what matters most to the person OR what the individual perceives people think s/he should do.</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 xml:space="preserve">Perceived consequences: </w:t>
            </w:r>
            <w:r w:rsidRPr="007F438A">
              <w:rPr>
                <w:b w:val="0"/>
                <w:sz w:val="20"/>
                <w:lang w:val="en-GB"/>
              </w:rPr>
              <w:t>what a person thinks will happen.</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 xml:space="preserve">Perceived risks: </w:t>
            </w:r>
            <w:r w:rsidRPr="007F438A">
              <w:rPr>
                <w:b w:val="0"/>
                <w:sz w:val="20"/>
                <w:lang w:val="en-GB"/>
              </w:rPr>
              <w:t>a person’s perception of his/her own vulnerability.</w:t>
            </w:r>
          </w:p>
          <w:p w:rsidR="0011209C" w:rsidRPr="007F438A" w:rsidRDefault="0011209C" w:rsidP="007A22BC">
            <w:pPr>
              <w:pStyle w:val="ECDCnormal"/>
              <w:numPr>
                <w:ilvl w:val="0"/>
                <w:numId w:val="136"/>
              </w:numPr>
              <w:tabs>
                <w:tab w:val="clear" w:pos="720"/>
              </w:tabs>
              <w:ind w:left="284" w:hanging="284"/>
              <w:rPr>
                <w:b w:val="0"/>
                <w:sz w:val="20"/>
                <w:lang w:val="en-GB"/>
              </w:rPr>
            </w:pPr>
            <w:r w:rsidRPr="007F438A">
              <w:rPr>
                <w:sz w:val="20"/>
                <w:lang w:val="en-GB"/>
              </w:rPr>
              <w:t xml:space="preserve">Intentions: </w:t>
            </w:r>
            <w:r w:rsidRPr="007F438A">
              <w:rPr>
                <w:b w:val="0"/>
                <w:sz w:val="20"/>
                <w:lang w:val="en-GB"/>
              </w:rPr>
              <w:t>commitment to a future act.</w:t>
            </w:r>
          </w:p>
          <w:p w:rsidR="0011209C" w:rsidRPr="007F438A" w:rsidRDefault="0011209C" w:rsidP="0011209C">
            <w:pPr>
              <w:pStyle w:val="ECDCnormal"/>
              <w:rPr>
                <w:sz w:val="16"/>
                <w:szCs w:val="16"/>
                <w:lang w:val="en-GB"/>
              </w:rPr>
            </w:pPr>
          </w:p>
          <w:p w:rsidR="0011209C" w:rsidRPr="007F438A" w:rsidRDefault="0011209C" w:rsidP="0011209C">
            <w:pPr>
              <w:pStyle w:val="ECDCnormal"/>
              <w:rPr>
                <w:sz w:val="20"/>
                <w:lang w:val="en-GB"/>
              </w:rPr>
            </w:pPr>
            <w:r w:rsidRPr="007F438A">
              <w:rPr>
                <w:sz w:val="16"/>
                <w:szCs w:val="16"/>
                <w:lang w:val="en-GB"/>
              </w:rPr>
              <w:t xml:space="preserve">Source: </w:t>
            </w:r>
            <w:r w:rsidRPr="007F438A">
              <w:rPr>
                <w:b w:val="0"/>
                <w:sz w:val="16"/>
                <w:szCs w:val="16"/>
                <w:lang w:val="en-GB"/>
              </w:rPr>
              <w:t>Smith WA, Strand J. Social marketing behavior: a practical resource for social change professionals. Washington: Academy for Educational Development; 2008.</w:t>
            </w:r>
          </w:p>
        </w:tc>
      </w:tr>
      <w:tr w:rsidR="0011209C"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8" w:space="0" w:color="9BBB59" w:themeColor="accent3"/>
              <w:right w:val="single" w:sz="8" w:space="0" w:color="9BBB59" w:themeColor="accent3"/>
            </w:tcBorders>
          </w:tcPr>
          <w:p w:rsidR="0011209C" w:rsidRPr="007F438A" w:rsidRDefault="0011209C" w:rsidP="0011209C">
            <w:pPr>
              <w:pStyle w:val="ECDCnormal"/>
              <w:tabs>
                <w:tab w:val="left" w:pos="5129"/>
              </w:tabs>
              <w:rPr>
                <w:b w:val="0"/>
                <w:sz w:val="20"/>
                <w:lang w:val="en-GB"/>
              </w:rPr>
            </w:pPr>
            <w:r w:rsidRPr="007F438A">
              <w:rPr>
                <w:noProof/>
                <w:highlight w:val="yellow"/>
                <w:lang w:val="sv-SE" w:eastAsia="sv-SE"/>
              </w:rPr>
              <w:drawing>
                <wp:anchor distT="0" distB="0" distL="114300" distR="114300" simplePos="0" relativeHeight="252252672" behindDoc="0" locked="0" layoutInCell="1" allowOverlap="1" wp14:anchorId="40342C19" wp14:editId="2C8C9E83">
                  <wp:simplePos x="0" y="0"/>
                  <wp:positionH relativeFrom="column">
                    <wp:posOffset>29210</wp:posOffset>
                  </wp:positionH>
                  <wp:positionV relativeFrom="paragraph">
                    <wp:posOffset>52070</wp:posOffset>
                  </wp:positionV>
                  <wp:extent cx="2449195" cy="1835785"/>
                  <wp:effectExtent l="0" t="0" r="8255" b="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2449195" cy="1835785"/>
                          </a:xfrm>
                          <a:prstGeom prst="rect">
                            <a:avLst/>
                          </a:prstGeom>
                        </pic:spPr>
                      </pic:pic>
                    </a:graphicData>
                  </a:graphic>
                  <wp14:sizeRelH relativeFrom="page">
                    <wp14:pctWidth>0</wp14:pctWidth>
                  </wp14:sizeRelH>
                  <wp14:sizeRelV relativeFrom="page">
                    <wp14:pctHeight>0</wp14:pctHeight>
                  </wp14:sizeRelV>
                </wp:anchor>
              </w:drawing>
            </w:r>
            <w:r w:rsidRPr="007F438A">
              <w:rPr>
                <w:sz w:val="20"/>
                <w:highlight w:val="yellow"/>
                <w:u w:val="single"/>
                <w:lang w:val="en-GB"/>
              </w:rPr>
              <w:t>Note to the facilitators</w:t>
            </w:r>
            <w:r w:rsidRPr="007F438A">
              <w:rPr>
                <w:sz w:val="20"/>
                <w:highlight w:val="yellow"/>
                <w:lang w:val="en-GB"/>
              </w:rPr>
              <w:t>:</w:t>
            </w:r>
            <w:r w:rsidRPr="007F438A">
              <w:rPr>
                <w:b w:val="0"/>
                <w:sz w:val="20"/>
                <w:lang w:val="en-GB"/>
              </w:rPr>
              <w:t xml:space="preserve"> THIS IS AN OPTIONAL SLIDE</w:t>
            </w:r>
          </w:p>
          <w:p w:rsidR="0011209C" w:rsidRPr="007F438A" w:rsidRDefault="0011209C" w:rsidP="0011209C">
            <w:pPr>
              <w:pStyle w:val="ECDCnormal"/>
              <w:tabs>
                <w:tab w:val="left" w:pos="5129"/>
              </w:tabs>
              <w:rPr>
                <w:sz w:val="20"/>
                <w:lang w:val="en-GB"/>
              </w:rPr>
            </w:pPr>
          </w:p>
          <w:p w:rsidR="0011209C" w:rsidRPr="007F438A" w:rsidRDefault="0011209C"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Through this example you can show how “staging” the target audience’s behaviour could be used for segmentation.</w:t>
            </w:r>
          </w:p>
          <w:p w:rsidR="0011209C" w:rsidRPr="007F438A" w:rsidRDefault="0011209C"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Staging can also be used as a tool to set outcomes for the campaign (i.e. to increase the number of smokers actively attempting to give up smoking).</w:t>
            </w:r>
          </w:p>
          <w:p w:rsidR="0011209C" w:rsidRPr="007F438A" w:rsidRDefault="0011209C" w:rsidP="0011209C">
            <w:pPr>
              <w:pStyle w:val="ECDCnormal"/>
              <w:rPr>
                <w:sz w:val="20"/>
                <w:lang w:val="en-GB"/>
              </w:rPr>
            </w:pPr>
          </w:p>
          <w:p w:rsidR="0011209C" w:rsidRPr="007F438A" w:rsidRDefault="0011209C" w:rsidP="0011209C">
            <w:pPr>
              <w:pStyle w:val="ECDCnormal"/>
              <w:rPr>
                <w:b w:val="0"/>
                <w:sz w:val="20"/>
                <w:lang w:val="en-GB"/>
              </w:rPr>
            </w:pPr>
            <w:r w:rsidRPr="007F438A">
              <w:rPr>
                <w:b w:val="0"/>
                <w:sz w:val="20"/>
                <w:lang w:val="en-GB"/>
              </w:rPr>
              <w:t>FRANK is the UK’s national drug information and advice service provided by the Department of Health, the Home Office and the Department for Education.</w:t>
            </w:r>
          </w:p>
          <w:p w:rsidR="0011209C" w:rsidRPr="007F438A" w:rsidRDefault="0011209C" w:rsidP="0011209C">
            <w:pPr>
              <w:pStyle w:val="ECDCnormal"/>
              <w:rPr>
                <w:sz w:val="10"/>
                <w:szCs w:val="10"/>
                <w:lang w:val="en-GB"/>
              </w:rPr>
            </w:pPr>
          </w:p>
          <w:p w:rsidR="0011209C" w:rsidRPr="007F438A" w:rsidRDefault="0011209C" w:rsidP="00B80BEE">
            <w:pPr>
              <w:pStyle w:val="ECDCnormal"/>
              <w:rPr>
                <w:b w:val="0"/>
                <w:sz w:val="16"/>
                <w:szCs w:val="16"/>
                <w:lang w:val="en-GB"/>
              </w:rPr>
            </w:pPr>
            <w:r w:rsidRPr="007F438A">
              <w:rPr>
                <w:sz w:val="16"/>
                <w:szCs w:val="16"/>
                <w:lang w:val="en-GB"/>
              </w:rPr>
              <w:t xml:space="preserve">Source: </w:t>
            </w:r>
            <w:r w:rsidRPr="007F438A">
              <w:rPr>
                <w:b w:val="0"/>
                <w:sz w:val="16"/>
                <w:szCs w:val="16"/>
                <w:lang w:val="en-GB"/>
              </w:rPr>
              <w:t>Public Health England. Campaign resource centre: your one-stop shop for all PHE campaigns. FRANK [Internet] 2012 Jan 6 [cited 2013 Oct 4]. Available from:</w:t>
            </w:r>
            <w:r w:rsidRPr="007F438A">
              <w:rPr>
                <w:b w:val="0"/>
                <w:color w:val="9BBB59" w:themeColor="accent3"/>
                <w:sz w:val="16"/>
                <w:szCs w:val="16"/>
                <w:lang w:val="en-GB"/>
              </w:rPr>
              <w:t xml:space="preserve"> </w:t>
            </w:r>
            <w:r w:rsidRPr="007F438A">
              <w:rPr>
                <w:b w:val="0"/>
                <w:color w:val="9BBB59" w:themeColor="accent3"/>
                <w:sz w:val="16"/>
                <w:szCs w:val="16"/>
                <w:u w:val="single"/>
                <w:lang w:val="en-GB"/>
              </w:rPr>
              <w:t>http://campaigns.dh.gov.uk/category/frank/</w:t>
            </w:r>
          </w:p>
        </w:tc>
      </w:tr>
      <w:tr w:rsidR="00EE11F0"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right w:val="nil"/>
            </w:tcBorders>
          </w:tcPr>
          <w:p w:rsidR="00EE11F0" w:rsidRPr="007F438A" w:rsidRDefault="0011209C" w:rsidP="00B80BEE">
            <w:pPr>
              <w:pStyle w:val="ECDCnormal"/>
              <w:tabs>
                <w:tab w:val="left" w:pos="5129"/>
              </w:tabs>
              <w:rPr>
                <w:lang w:val="en-GB"/>
              </w:rPr>
            </w:pPr>
            <w:r w:rsidRPr="007F438A">
              <w:rPr>
                <w:noProof/>
                <w:lang w:val="sv-SE" w:eastAsia="sv-SE"/>
              </w:rPr>
              <w:drawing>
                <wp:anchor distT="0" distB="0" distL="114300" distR="114300" simplePos="0" relativeHeight="252253696" behindDoc="0" locked="0" layoutInCell="1" allowOverlap="1" wp14:anchorId="29A9E2DB" wp14:editId="7570A82C">
                  <wp:simplePos x="0" y="0"/>
                  <wp:positionH relativeFrom="column">
                    <wp:posOffset>-1905</wp:posOffset>
                  </wp:positionH>
                  <wp:positionV relativeFrom="paragraph">
                    <wp:posOffset>49530</wp:posOffset>
                  </wp:positionV>
                  <wp:extent cx="2447925" cy="1835785"/>
                  <wp:effectExtent l="0" t="0" r="9525" b="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tcBorders>
          </w:tcPr>
          <w:p w:rsidR="003F30D7" w:rsidRPr="007F438A" w:rsidRDefault="003F30D7"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After identifying your segments, you will need to select those that will be targeted in the campaign.</w:t>
            </w:r>
          </w:p>
          <w:p w:rsidR="003F30D7" w:rsidRPr="007F438A" w:rsidRDefault="003F30D7"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One may select more than one segment, and then decide who will be the primary and the secondary audience.</w:t>
            </w:r>
          </w:p>
          <w:p w:rsidR="003F30D7" w:rsidRPr="007F438A" w:rsidRDefault="003F30D7"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When choosing segments it is necessary to clarify the behaviour you want them to do.</w:t>
            </w:r>
          </w:p>
          <w:p w:rsidR="0011209C" w:rsidRPr="007F438A" w:rsidRDefault="0011209C" w:rsidP="0011209C">
            <w:pPr>
              <w:pStyle w:val="ECDCnormal"/>
              <w:ind w:left="248"/>
              <w:cnfStyle w:val="000000100000" w:firstRow="0" w:lastRow="0" w:firstColumn="0" w:lastColumn="0" w:oddVBand="0" w:evenVBand="0" w:oddHBand="1" w:evenHBand="0" w:firstRowFirstColumn="0" w:firstRowLastColumn="0" w:lastRowFirstColumn="0" w:lastRowLastColumn="0"/>
              <w:rPr>
                <w:sz w:val="20"/>
                <w:szCs w:val="20"/>
                <w:lang w:val="en-GB"/>
              </w:rPr>
            </w:pPr>
          </w:p>
          <w:p w:rsidR="0011209C" w:rsidRPr="007F438A" w:rsidRDefault="0011209C" w:rsidP="0011209C">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b/>
                <w:bCs/>
                <w:sz w:val="20"/>
                <w:highlight w:val="yellow"/>
                <w:u w:val="single"/>
                <w:lang w:val="en-GB"/>
              </w:rPr>
              <w:t>Note to the facilitators</w:t>
            </w:r>
            <w:r w:rsidRPr="007F438A">
              <w:rPr>
                <w:b/>
                <w:bCs/>
                <w:sz w:val="20"/>
                <w:highlight w:val="yellow"/>
                <w:lang w:val="en-GB"/>
              </w:rPr>
              <w:t>:</w:t>
            </w:r>
          </w:p>
          <w:p w:rsidR="003F30D7" w:rsidRPr="007F438A" w:rsidRDefault="003F30D7"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Refer back to the CDC case scenario to remind participants about different types of audiences.</w:t>
            </w:r>
          </w:p>
          <w:p w:rsidR="003F30D7" w:rsidRPr="007F438A" w:rsidRDefault="003F30D7" w:rsidP="007A22BC">
            <w:pPr>
              <w:pStyle w:val="ECDCnormal"/>
              <w:numPr>
                <w:ilvl w:val="0"/>
                <w:numId w:val="136"/>
              </w:numPr>
              <w:tabs>
                <w:tab w:val="clear" w:pos="720"/>
              </w:tabs>
              <w:ind w:left="248" w:hanging="24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table in the slide contains some examples.</w:t>
            </w:r>
          </w:p>
          <w:p w:rsidR="00EE11F0" w:rsidRPr="007F438A" w:rsidRDefault="00EE11F0" w:rsidP="00B80BEE">
            <w:pPr>
              <w:pStyle w:val="ECDCnormal"/>
              <w:cnfStyle w:val="000000100000" w:firstRow="0" w:lastRow="0" w:firstColumn="0" w:lastColumn="0" w:oddVBand="0" w:evenVBand="0" w:oddHBand="1" w:evenHBand="0" w:firstRowFirstColumn="0" w:firstRowLastColumn="0" w:lastRowFirstColumn="0" w:lastRowLastColumn="0"/>
              <w:rPr>
                <w:sz w:val="20"/>
                <w:lang w:val="en-GB"/>
              </w:rPr>
            </w:pPr>
          </w:p>
        </w:tc>
      </w:tr>
      <w:tr w:rsidR="009C2E33"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8" w:space="0" w:color="9BBB59" w:themeColor="accent3"/>
              <w:right w:val="single" w:sz="8" w:space="0" w:color="9BBB59" w:themeColor="accent3"/>
            </w:tcBorders>
          </w:tcPr>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When defining the behaviour you desire from your target audience, you need to know what your competition is.</w:t>
            </w:r>
          </w:p>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sz w:val="20"/>
                <w:lang w:val="en-GB"/>
              </w:rPr>
              <w:t xml:space="preserve">Competition </w:t>
            </w:r>
            <w:r w:rsidRPr="007F438A">
              <w:rPr>
                <w:b w:val="0"/>
                <w:sz w:val="20"/>
                <w:lang w:val="en-GB"/>
              </w:rPr>
              <w:t xml:space="preserve">is a concept from social </w:t>
            </w:r>
            <w:r w:rsidRPr="007F438A">
              <w:rPr>
                <w:b w:val="0"/>
                <w:sz w:val="20"/>
                <w:szCs w:val="20"/>
                <w:lang w:val="en-GB"/>
              </w:rPr>
              <w:t>marketing that helps you identify the current behaviour (i.e. the competitive behaviour) of your audience.</w:t>
            </w:r>
          </w:p>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lastRenderedPageBreak/>
              <w:t>A target audience can go somewhere else or do something else or maintain current behaviour. Therefore, it is important to understand what the target audience does that competes with the healthy behaviour we want them to do.</w:t>
            </w:r>
          </w:p>
          <w:p w:rsidR="009C2E33" w:rsidRPr="007F438A" w:rsidRDefault="00BC4210" w:rsidP="007A22BC">
            <w:pPr>
              <w:pStyle w:val="ECDCnormal"/>
              <w:numPr>
                <w:ilvl w:val="0"/>
                <w:numId w:val="136"/>
              </w:numPr>
              <w:tabs>
                <w:tab w:val="clear" w:pos="720"/>
              </w:tabs>
              <w:ind w:left="4395" w:hanging="4395"/>
              <w:rPr>
                <w:b w:val="0"/>
                <w:sz w:val="20"/>
                <w:szCs w:val="20"/>
                <w:lang w:val="en-GB"/>
              </w:rPr>
            </w:pPr>
            <w:r w:rsidRPr="007F438A">
              <w:rPr>
                <w:noProof/>
                <w:lang w:val="sv-SE" w:eastAsia="sv-SE"/>
              </w:rPr>
              <w:drawing>
                <wp:anchor distT="0" distB="0" distL="114300" distR="114300" simplePos="0" relativeHeight="252256768" behindDoc="0" locked="0" layoutInCell="1" allowOverlap="1" wp14:anchorId="7DF09E29" wp14:editId="12F0869B">
                  <wp:simplePos x="0" y="0"/>
                  <wp:positionH relativeFrom="column">
                    <wp:posOffset>-1905</wp:posOffset>
                  </wp:positionH>
                  <wp:positionV relativeFrom="paragraph">
                    <wp:posOffset>-1638935</wp:posOffset>
                  </wp:positionV>
                  <wp:extent cx="2447925" cy="1835785"/>
                  <wp:effectExtent l="0" t="0" r="9525"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9C2E33" w:rsidRPr="007F438A">
              <w:rPr>
                <w:b w:val="0"/>
                <w:sz w:val="20"/>
                <w:szCs w:val="20"/>
                <w:lang w:val="en-GB"/>
              </w:rPr>
              <w:t>By knowing this, the campaign can be modified to provide a product that makes the competing behaviour less attractive, less available or most costly.</w:t>
            </w:r>
          </w:p>
          <w:p w:rsidR="009C2E33" w:rsidRPr="007F438A" w:rsidRDefault="009C2E33" w:rsidP="0011209C">
            <w:pPr>
              <w:pStyle w:val="ECDCnormal"/>
              <w:rPr>
                <w:sz w:val="20"/>
                <w:lang w:val="en-GB"/>
              </w:rPr>
            </w:pPr>
            <w:r w:rsidRPr="007F438A">
              <w:rPr>
                <w:sz w:val="20"/>
                <w:highlight w:val="yellow"/>
                <w:u w:val="single"/>
                <w:lang w:val="en-GB"/>
              </w:rPr>
              <w:t>Note to the facilitators</w:t>
            </w:r>
            <w:r w:rsidRPr="007F438A">
              <w:rPr>
                <w:sz w:val="20"/>
                <w:highlight w:val="yellow"/>
                <w:lang w:val="en-GB"/>
              </w:rPr>
              <w:t>:</w:t>
            </w:r>
          </w:p>
          <w:p w:rsidR="009C2E33" w:rsidRPr="007F438A" w:rsidRDefault="009C2E33" w:rsidP="007A22BC">
            <w:pPr>
              <w:pStyle w:val="ECDCnormal"/>
              <w:numPr>
                <w:ilvl w:val="0"/>
                <w:numId w:val="136"/>
              </w:numPr>
              <w:tabs>
                <w:tab w:val="clear" w:pos="720"/>
              </w:tabs>
              <w:ind w:left="284" w:hanging="284"/>
              <w:rPr>
                <w:b w:val="0"/>
                <w:sz w:val="20"/>
                <w:szCs w:val="20"/>
                <w:lang w:val="en-GB"/>
              </w:rPr>
            </w:pPr>
            <w:r w:rsidRPr="007F438A">
              <w:rPr>
                <w:b w:val="0"/>
                <w:sz w:val="20"/>
                <w:szCs w:val="20"/>
                <w:lang w:val="en-GB"/>
              </w:rPr>
              <w:t xml:space="preserve">The concept of competition is </w:t>
            </w:r>
            <w:r w:rsidR="00521ED8" w:rsidRPr="007F438A">
              <w:rPr>
                <w:b w:val="0"/>
                <w:sz w:val="20"/>
                <w:szCs w:val="20"/>
                <w:lang w:val="en-GB"/>
              </w:rPr>
              <w:t>r</w:t>
            </w:r>
            <w:r w:rsidRPr="007F438A">
              <w:rPr>
                <w:b w:val="0"/>
                <w:sz w:val="20"/>
                <w:szCs w:val="20"/>
                <w:lang w:val="en-GB"/>
              </w:rPr>
              <w:t xml:space="preserve">elevant </w:t>
            </w:r>
            <w:r w:rsidR="00521ED8" w:rsidRPr="007F438A">
              <w:rPr>
                <w:b w:val="0"/>
                <w:sz w:val="20"/>
                <w:szCs w:val="20"/>
                <w:lang w:val="en-GB"/>
              </w:rPr>
              <w:t>w</w:t>
            </w:r>
            <w:r w:rsidRPr="007F438A">
              <w:rPr>
                <w:b w:val="0"/>
                <w:sz w:val="20"/>
                <w:szCs w:val="20"/>
                <w:lang w:val="en-GB"/>
              </w:rPr>
              <w:t>ithin social marketing.</w:t>
            </w:r>
          </w:p>
          <w:p w:rsidR="009C2E33" w:rsidRPr="007F438A" w:rsidRDefault="009C2E33" w:rsidP="007A22BC">
            <w:pPr>
              <w:pStyle w:val="ECDCnormal"/>
              <w:numPr>
                <w:ilvl w:val="0"/>
                <w:numId w:val="136"/>
              </w:numPr>
              <w:tabs>
                <w:tab w:val="clear" w:pos="720"/>
              </w:tabs>
              <w:ind w:left="284" w:hanging="284"/>
              <w:rPr>
                <w:b w:val="0"/>
                <w:sz w:val="20"/>
                <w:szCs w:val="20"/>
                <w:lang w:val="en-GB"/>
              </w:rPr>
            </w:pPr>
            <w:r w:rsidRPr="007F438A">
              <w:rPr>
                <w:b w:val="0"/>
                <w:sz w:val="20"/>
                <w:szCs w:val="20"/>
                <w:lang w:val="en-GB"/>
              </w:rPr>
              <w:t>It is closely related to the concepts of exchange and competitive analysis, which will be explained in the following slides.</w:t>
            </w:r>
          </w:p>
          <w:p w:rsidR="009C2E33" w:rsidRPr="007F438A" w:rsidRDefault="009C2E33" w:rsidP="007A22BC">
            <w:pPr>
              <w:pStyle w:val="ECDCnormal"/>
              <w:numPr>
                <w:ilvl w:val="0"/>
                <w:numId w:val="136"/>
              </w:numPr>
              <w:tabs>
                <w:tab w:val="clear" w:pos="720"/>
              </w:tabs>
              <w:ind w:left="284" w:hanging="284"/>
              <w:rPr>
                <w:sz w:val="20"/>
                <w:lang w:val="en-GB"/>
              </w:rPr>
            </w:pPr>
            <w:r w:rsidRPr="007F438A">
              <w:rPr>
                <w:b w:val="0"/>
                <w:sz w:val="20"/>
                <w:szCs w:val="20"/>
                <w:lang w:val="en-GB"/>
              </w:rPr>
              <w:t>Please make sure to clearly explain these concepts and refer back to them when appropriate.</w:t>
            </w:r>
          </w:p>
        </w:tc>
      </w:tr>
      <w:tr w:rsidR="00EE11F0"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right w:val="nil"/>
            </w:tcBorders>
          </w:tcPr>
          <w:p w:rsidR="00EE11F0" w:rsidRPr="007F438A" w:rsidRDefault="0011209C" w:rsidP="00B80BEE">
            <w:pPr>
              <w:pStyle w:val="ECDCnormal"/>
              <w:tabs>
                <w:tab w:val="left" w:pos="5129"/>
              </w:tabs>
              <w:rPr>
                <w:lang w:val="en-GB"/>
              </w:rPr>
            </w:pPr>
            <w:r w:rsidRPr="007F438A">
              <w:rPr>
                <w:noProof/>
                <w:lang w:val="sv-SE" w:eastAsia="sv-SE"/>
              </w:rPr>
              <w:lastRenderedPageBreak/>
              <w:drawing>
                <wp:anchor distT="0" distB="0" distL="114300" distR="114300" simplePos="0" relativeHeight="252257792" behindDoc="0" locked="0" layoutInCell="1" allowOverlap="1" wp14:anchorId="30689797" wp14:editId="378C46EF">
                  <wp:simplePos x="0" y="0"/>
                  <wp:positionH relativeFrom="column">
                    <wp:posOffset>-2540</wp:posOffset>
                  </wp:positionH>
                  <wp:positionV relativeFrom="paragraph">
                    <wp:posOffset>41275</wp:posOffset>
                  </wp:positionV>
                  <wp:extent cx="2447925" cy="1835785"/>
                  <wp:effectExtent l="0" t="0" r="9525" b="0"/>
                  <wp:wrapSquare wrapText="bothSides"/>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tcBorders>
          </w:tcPr>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When using social marketing to plan a campaign, you become a marketer and your audiences are your consumers.</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As a marketer you need to recognise your side of the exchange; </w:t>
            </w:r>
            <w:r w:rsidR="000D5E2D" w:rsidRPr="007F438A">
              <w:rPr>
                <w:sz w:val="20"/>
                <w:szCs w:val="20"/>
                <w:lang w:val="en-GB"/>
              </w:rPr>
              <w:t>‘</w:t>
            </w:r>
            <w:r w:rsidRPr="007F438A">
              <w:rPr>
                <w:sz w:val="20"/>
                <w:szCs w:val="20"/>
                <w:lang w:val="en-GB"/>
              </w:rPr>
              <w:t>you need to offer something</w:t>
            </w:r>
            <w:r w:rsidR="000D5E2D" w:rsidRPr="007F438A">
              <w:rPr>
                <w:sz w:val="20"/>
                <w:szCs w:val="20"/>
                <w:lang w:val="en-GB"/>
              </w:rPr>
              <w:t>’</w:t>
            </w:r>
            <w:r w:rsidRPr="007F438A">
              <w:rPr>
                <w:sz w:val="20"/>
                <w:szCs w:val="20"/>
                <w:lang w:val="en-GB"/>
              </w:rPr>
              <w:t>.</w:t>
            </w:r>
          </w:p>
          <w:p w:rsidR="003F30D7" w:rsidRPr="007F438A" w:rsidRDefault="003F30D7" w:rsidP="007A22BC">
            <w:pPr>
              <w:pStyle w:val="ECDCnormal"/>
              <w:numPr>
                <w:ilvl w:val="0"/>
                <w:numId w:val="136"/>
              </w:numPr>
              <w:tabs>
                <w:tab w:val="clear" w:pos="720"/>
              </w:tabs>
              <w:ind w:left="318" w:hanging="284"/>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In a commercial exchange, consumers receive a product or service for a cash outlay.</w:t>
            </w:r>
          </w:p>
          <w:p w:rsidR="003F30D7" w:rsidRPr="007F438A" w:rsidRDefault="000D5E2D" w:rsidP="007A22BC">
            <w:pPr>
              <w:pStyle w:val="ECDCnormal"/>
              <w:numPr>
                <w:ilvl w:val="0"/>
                <w:numId w:val="136"/>
              </w:numPr>
              <w:tabs>
                <w:tab w:val="clear" w:pos="720"/>
              </w:tabs>
              <w:ind w:left="318" w:hanging="284"/>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w:t>
            </w:r>
            <w:r w:rsidR="003F30D7" w:rsidRPr="007F438A">
              <w:rPr>
                <w:sz w:val="20"/>
                <w:szCs w:val="20"/>
                <w:lang w:val="en-GB"/>
              </w:rPr>
              <w:t>Value creation</w:t>
            </w:r>
            <w:r w:rsidRPr="007F438A">
              <w:rPr>
                <w:sz w:val="20"/>
                <w:szCs w:val="20"/>
                <w:lang w:val="en-GB"/>
              </w:rPr>
              <w:t>’</w:t>
            </w:r>
            <w:r w:rsidR="003F30D7" w:rsidRPr="007F438A">
              <w:rPr>
                <w:sz w:val="20"/>
                <w:szCs w:val="20"/>
                <w:lang w:val="en-GB"/>
              </w:rPr>
              <w:t xml:space="preserve"> is a term often used in marketing. You can create value for your customers by increasing the value of your offer or by reducing the costs of the offer.</w:t>
            </w:r>
          </w:p>
          <w:p w:rsidR="009C2E33" w:rsidRPr="007F438A" w:rsidRDefault="009C2E33" w:rsidP="009C2E33">
            <w:pPr>
              <w:pStyle w:val="ECDCnormal"/>
              <w:ind w:left="318"/>
              <w:cnfStyle w:val="000000100000" w:firstRow="0" w:lastRow="0" w:firstColumn="0" w:lastColumn="0" w:oddVBand="0" w:evenVBand="0" w:oddHBand="1" w:evenHBand="0" w:firstRowFirstColumn="0" w:firstRowLastColumn="0" w:lastRowFirstColumn="0" w:lastRowLastColumn="0"/>
              <w:rPr>
                <w:sz w:val="16"/>
                <w:szCs w:val="16"/>
                <w:lang w:val="en-GB"/>
              </w:rPr>
            </w:pPr>
          </w:p>
          <w:p w:rsidR="00EE11F0" w:rsidRPr="007F438A" w:rsidRDefault="0011209C" w:rsidP="00B80BEE">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Smith WA, Strand J. Social marketing behavior: a practical resource for social change professionals. Washington: Academy for Educational Development; 2008.</w:t>
            </w:r>
          </w:p>
        </w:tc>
      </w:tr>
      <w:tr w:rsidR="00EE11F0"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left w:val="single" w:sz="8" w:space="0" w:color="9BBB59" w:themeColor="accent3"/>
              <w:bottom w:val="single" w:sz="8" w:space="0" w:color="9BBB59" w:themeColor="accent3"/>
              <w:right w:val="nil"/>
            </w:tcBorders>
          </w:tcPr>
          <w:p w:rsidR="00EE11F0" w:rsidRPr="007F438A" w:rsidRDefault="0011209C" w:rsidP="00B80BEE">
            <w:pPr>
              <w:pStyle w:val="ECDCnormal"/>
              <w:tabs>
                <w:tab w:val="left" w:pos="5129"/>
              </w:tabs>
              <w:rPr>
                <w:lang w:val="en-GB"/>
              </w:rPr>
            </w:pPr>
            <w:r w:rsidRPr="007F438A">
              <w:rPr>
                <w:noProof/>
                <w:lang w:val="sv-SE" w:eastAsia="sv-SE"/>
              </w:rPr>
              <w:drawing>
                <wp:anchor distT="0" distB="0" distL="114300" distR="114300" simplePos="0" relativeHeight="252258816" behindDoc="0" locked="0" layoutInCell="1" allowOverlap="1" wp14:anchorId="1B8A18D1" wp14:editId="1BE6C32C">
                  <wp:simplePos x="0" y="0"/>
                  <wp:positionH relativeFrom="column">
                    <wp:posOffset>-1905</wp:posOffset>
                  </wp:positionH>
                  <wp:positionV relativeFrom="paragraph">
                    <wp:posOffset>58420</wp:posOffset>
                  </wp:positionV>
                  <wp:extent cx="2447925" cy="1835785"/>
                  <wp:effectExtent l="0" t="0" r="9525" b="0"/>
                  <wp:wrapSquare wrapText="bothSides"/>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8" w:space="0" w:color="9BBB59" w:themeColor="accent3"/>
              <w:right w:val="single" w:sz="8" w:space="0" w:color="9BBB59" w:themeColor="accent3"/>
            </w:tcBorders>
          </w:tcPr>
          <w:p w:rsidR="003F30D7"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To identify the specific behaviour you will ask your audiences to perform, you need to take into account your competition and the exchanges that occur between the audience and the competitive behaviour.</w:t>
            </w:r>
          </w:p>
          <w:p w:rsidR="009C2E33"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A competitive analysis will help you identify barriers and benefits of the desired behaviour and the competitive behaviour</w:t>
            </w:r>
            <w:r w:rsidR="00A13795" w:rsidRPr="007F438A">
              <w:rPr>
                <w:sz w:val="20"/>
                <w:szCs w:val="20"/>
                <w:lang w:val="en-GB"/>
              </w:rPr>
              <w:t>.</w:t>
            </w:r>
          </w:p>
        </w:tc>
      </w:tr>
      <w:tr w:rsidR="009C2E33"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tcBorders>
          </w:tcPr>
          <w:p w:rsidR="004D4118" w:rsidRPr="007F438A" w:rsidRDefault="004D4118" w:rsidP="004D4118">
            <w:pPr>
              <w:pStyle w:val="ECDCnormal"/>
              <w:rPr>
                <w:sz w:val="20"/>
                <w:szCs w:val="20"/>
                <w:u w:val="single"/>
                <w:lang w:val="en-GB"/>
              </w:rPr>
            </w:pPr>
            <w:r w:rsidRPr="007F438A">
              <w:rPr>
                <w:sz w:val="20"/>
                <w:szCs w:val="20"/>
                <w:highlight w:val="yellow"/>
                <w:u w:val="single"/>
                <w:lang w:val="en-GB"/>
              </w:rPr>
              <w:t>Notes to the facilitator</w:t>
            </w:r>
            <w:r w:rsidRPr="007F438A">
              <w:rPr>
                <w:sz w:val="20"/>
                <w:szCs w:val="20"/>
                <w:highlight w:val="yellow"/>
                <w:lang w:val="en-GB"/>
              </w:rPr>
              <w:t>:</w:t>
            </w:r>
          </w:p>
          <w:p w:rsidR="004D4118" w:rsidRPr="007F438A" w:rsidRDefault="004D4118" w:rsidP="004D4118">
            <w:pPr>
              <w:pStyle w:val="ECDCnormal"/>
              <w:ind w:left="34"/>
              <w:rPr>
                <w:b w:val="0"/>
                <w:sz w:val="20"/>
                <w:szCs w:val="20"/>
                <w:lang w:val="en-GB"/>
              </w:rPr>
            </w:pPr>
            <w:r w:rsidRPr="007F438A">
              <w:rPr>
                <w:b w:val="0"/>
                <w:sz w:val="20"/>
                <w:szCs w:val="20"/>
                <w:lang w:val="en-GB"/>
              </w:rPr>
              <w:t>Dedicate time to clarify and explain this diagram fully in order for participants to understand that in behaviour change communication campaign development, one aims to decrease the barriers and increase the benefits of the new action (behaviour), whilst also attempting to increase the barriers and decrease the benefits of the competing behaviour.</w:t>
            </w:r>
          </w:p>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Ideally, your campaign should aim at decreasing the barriers and increasing the benefits of the new behaviour. That way, the exchange will be more attractive to your target audience.</w:t>
            </w:r>
          </w:p>
          <w:p w:rsidR="009C2E33" w:rsidRPr="007F438A" w:rsidRDefault="004D4118" w:rsidP="004D4118">
            <w:pPr>
              <w:pStyle w:val="ECDCnormal"/>
              <w:numPr>
                <w:ilvl w:val="0"/>
                <w:numId w:val="136"/>
              </w:numPr>
              <w:tabs>
                <w:tab w:val="clear" w:pos="720"/>
              </w:tabs>
              <w:ind w:left="318" w:hanging="318"/>
              <w:rPr>
                <w:b w:val="0"/>
                <w:sz w:val="20"/>
                <w:szCs w:val="20"/>
                <w:lang w:val="en-GB"/>
              </w:rPr>
            </w:pPr>
            <w:r w:rsidRPr="007F438A">
              <w:rPr>
                <w:noProof/>
                <w:lang w:val="sv-SE" w:eastAsia="sv-SE"/>
              </w:rPr>
              <w:lastRenderedPageBreak/>
              <w:drawing>
                <wp:anchor distT="0" distB="0" distL="114300" distR="114300" simplePos="0" relativeHeight="252261888" behindDoc="0" locked="0" layoutInCell="1" allowOverlap="1" wp14:anchorId="7EDA4021" wp14:editId="15DB2754">
                  <wp:simplePos x="0" y="0"/>
                  <wp:positionH relativeFrom="column">
                    <wp:posOffset>-1905</wp:posOffset>
                  </wp:positionH>
                  <wp:positionV relativeFrom="paragraph">
                    <wp:posOffset>-1323340</wp:posOffset>
                  </wp:positionV>
                  <wp:extent cx="2447925" cy="1835785"/>
                  <wp:effectExtent l="0" t="0" r="9525" b="0"/>
                  <wp:wrapSquare wrapText="bothSides"/>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9C2E33" w:rsidRPr="007F438A">
              <w:rPr>
                <w:b w:val="0"/>
                <w:sz w:val="20"/>
                <w:szCs w:val="20"/>
                <w:lang w:val="en-GB"/>
              </w:rPr>
              <w:t>Similarly, your campaign should aim at increasing the barriers and decreasing the benefits of the competitive behaviour in order to make the competing behaviour seem more difficult for your target audience to engage in.</w:t>
            </w:r>
          </w:p>
          <w:p w:rsidR="009C2E33" w:rsidRPr="007F438A" w:rsidRDefault="009C2E33" w:rsidP="004D4118">
            <w:pPr>
              <w:pStyle w:val="ECDCnormal"/>
              <w:numPr>
                <w:ilvl w:val="0"/>
                <w:numId w:val="136"/>
              </w:numPr>
              <w:tabs>
                <w:tab w:val="clear" w:pos="720"/>
              </w:tabs>
              <w:ind w:left="318" w:hanging="318"/>
              <w:rPr>
                <w:b w:val="0"/>
                <w:sz w:val="20"/>
                <w:szCs w:val="20"/>
                <w:lang w:val="en-GB"/>
              </w:rPr>
            </w:pPr>
            <w:r w:rsidRPr="007F438A">
              <w:rPr>
                <w:b w:val="0"/>
                <w:sz w:val="20"/>
                <w:szCs w:val="20"/>
                <w:lang w:val="en-GB"/>
              </w:rPr>
              <w:t>If the ultimate behavioural objective is not feasible, consider intermediary behaviours as objectives, which will allow the end-result to be reached via a series of smaller, more achievable steps.</w:t>
            </w:r>
          </w:p>
          <w:p w:rsidR="009C2E33" w:rsidRPr="007F438A" w:rsidRDefault="009C2E33" w:rsidP="009C2E33">
            <w:pPr>
              <w:pStyle w:val="ECDCnormal"/>
              <w:rPr>
                <w:sz w:val="20"/>
                <w:lang w:val="en-GB"/>
              </w:rPr>
            </w:pPr>
            <w:r w:rsidRPr="007F438A">
              <w:rPr>
                <w:sz w:val="16"/>
                <w:szCs w:val="16"/>
                <w:lang w:val="en-GB"/>
              </w:rPr>
              <w:t xml:space="preserve">Source: </w:t>
            </w:r>
            <w:r w:rsidRPr="007F438A">
              <w:rPr>
                <w:b w:val="0"/>
                <w:sz w:val="16"/>
                <w:szCs w:val="16"/>
                <w:lang w:val="en-GB"/>
              </w:rPr>
              <w:t>Smith WA, Strand J. Social marketing behavior: a practical resource for social change professionals. Washington: Academy for Educational Development; 2008.</w:t>
            </w:r>
          </w:p>
        </w:tc>
      </w:tr>
      <w:tr w:rsidR="009C2E33"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left w:val="single" w:sz="8" w:space="0" w:color="9BBB59" w:themeColor="accent3"/>
              <w:bottom w:val="single" w:sz="8" w:space="0" w:color="9BBB59" w:themeColor="accent3"/>
              <w:right w:val="single" w:sz="8" w:space="0" w:color="9BBB59" w:themeColor="accent3"/>
            </w:tcBorders>
          </w:tcPr>
          <w:p w:rsidR="009C2E33" w:rsidRPr="007F438A" w:rsidRDefault="009C2E33" w:rsidP="009C2E33">
            <w:pPr>
              <w:pStyle w:val="ECDCnormal"/>
              <w:tabs>
                <w:tab w:val="left" w:pos="5129"/>
              </w:tabs>
              <w:rPr>
                <w:b w:val="0"/>
                <w:sz w:val="20"/>
                <w:lang w:val="en-GB"/>
              </w:rPr>
            </w:pPr>
            <w:r w:rsidRPr="007F438A">
              <w:rPr>
                <w:b w:val="0"/>
                <w:sz w:val="20"/>
                <w:lang w:val="en-GB"/>
              </w:rPr>
              <w:lastRenderedPageBreak/>
              <w:t>This in an example of current and desired behaviours of selected segments for a breastfeeding campaign.</w:t>
            </w:r>
          </w:p>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Some of the barriers to breastfeeding perceived by women were the lack of support from family and friends.</w:t>
            </w:r>
          </w:p>
          <w:p w:rsidR="009C2E33" w:rsidRPr="007F438A" w:rsidRDefault="009C2E33"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Therefore, the secondary audiences were included in this segment, as a strategy to minimise barriers.</w:t>
            </w:r>
          </w:p>
          <w:p w:rsidR="009C2E33" w:rsidRPr="007F438A" w:rsidRDefault="009C2E33" w:rsidP="007A22BC">
            <w:pPr>
              <w:pStyle w:val="ECDCnormal"/>
              <w:numPr>
                <w:ilvl w:val="0"/>
                <w:numId w:val="136"/>
              </w:numPr>
              <w:tabs>
                <w:tab w:val="clear" w:pos="720"/>
              </w:tabs>
              <w:ind w:left="4395" w:hanging="4395"/>
              <w:rPr>
                <w:sz w:val="20"/>
                <w:lang w:val="en-GB"/>
              </w:rPr>
            </w:pPr>
            <w:r w:rsidRPr="007F438A">
              <w:rPr>
                <w:b w:val="0"/>
                <w:sz w:val="20"/>
                <w:szCs w:val="20"/>
                <w:lang w:val="en-GB"/>
              </w:rPr>
              <w:t xml:space="preserve">By targeting healthcare providers, the benefits of the </w:t>
            </w:r>
            <w:r w:rsidR="000D5E2D" w:rsidRPr="007F438A">
              <w:rPr>
                <w:b w:val="0"/>
                <w:sz w:val="20"/>
                <w:szCs w:val="20"/>
                <w:lang w:val="en-GB"/>
              </w:rPr>
              <w:t>‘</w:t>
            </w:r>
            <w:r w:rsidRPr="007F438A">
              <w:rPr>
                <w:b w:val="0"/>
                <w:sz w:val="20"/>
                <w:szCs w:val="20"/>
                <w:lang w:val="en-GB"/>
              </w:rPr>
              <w:t>product</w:t>
            </w:r>
            <w:r w:rsidR="000D5E2D" w:rsidRPr="007F438A">
              <w:rPr>
                <w:b w:val="0"/>
                <w:sz w:val="20"/>
                <w:szCs w:val="20"/>
                <w:lang w:val="en-GB"/>
              </w:rPr>
              <w:t>’</w:t>
            </w:r>
            <w:r w:rsidRPr="007F438A">
              <w:rPr>
                <w:b w:val="0"/>
                <w:sz w:val="20"/>
                <w:szCs w:val="20"/>
                <w:lang w:val="en-GB"/>
              </w:rPr>
              <w:t xml:space="preserve"> (</w:t>
            </w:r>
            <w:r w:rsidRPr="007F438A">
              <w:rPr>
                <w:b w:val="0"/>
                <w:sz w:val="20"/>
                <w:lang w:val="en-GB"/>
              </w:rPr>
              <w:t>i.e. breastfeeding), could be presented to the primary target audience.</w:t>
            </w:r>
          </w:p>
          <w:p w:rsidR="009C2E33" w:rsidRPr="007F438A" w:rsidRDefault="009C2E33" w:rsidP="009C2E33">
            <w:pPr>
              <w:pStyle w:val="ECDCnormal"/>
              <w:ind w:left="318"/>
              <w:rPr>
                <w:sz w:val="24"/>
                <w:szCs w:val="24"/>
                <w:lang w:val="en-GB"/>
              </w:rPr>
            </w:pPr>
          </w:p>
          <w:p w:rsidR="009C2E33" w:rsidRPr="007F438A" w:rsidRDefault="009C2E33" w:rsidP="0011209C">
            <w:pPr>
              <w:pStyle w:val="ECDCnormal"/>
              <w:rPr>
                <w:sz w:val="20"/>
                <w:lang w:val="en-GB"/>
              </w:rPr>
            </w:pPr>
            <w:r w:rsidRPr="007F438A">
              <w:rPr>
                <w:sz w:val="20"/>
                <w:lang w:val="en-GB"/>
              </w:rPr>
              <w:t xml:space="preserve">Important to remember: </w:t>
            </w:r>
          </w:p>
          <w:p w:rsidR="009C2E33" w:rsidRPr="007F438A" w:rsidRDefault="009C2E33" w:rsidP="0011209C">
            <w:pPr>
              <w:pStyle w:val="ECDCnormal"/>
              <w:rPr>
                <w:b w:val="0"/>
                <w:sz w:val="20"/>
                <w:lang w:val="en-GB"/>
              </w:rPr>
            </w:pPr>
            <w:r w:rsidRPr="007F438A">
              <w:rPr>
                <w:noProof/>
                <w:lang w:val="sv-SE" w:eastAsia="sv-SE"/>
              </w:rPr>
              <w:drawing>
                <wp:anchor distT="0" distB="0" distL="114300" distR="114300" simplePos="0" relativeHeight="252264960" behindDoc="0" locked="0" layoutInCell="1" allowOverlap="1" wp14:anchorId="1380863A" wp14:editId="44AA2833">
                  <wp:simplePos x="0" y="0"/>
                  <wp:positionH relativeFrom="column">
                    <wp:posOffset>1270</wp:posOffset>
                  </wp:positionH>
                  <wp:positionV relativeFrom="paragraph">
                    <wp:posOffset>-1804035</wp:posOffset>
                  </wp:positionV>
                  <wp:extent cx="2449195" cy="1836420"/>
                  <wp:effectExtent l="0" t="0" r="8255" b="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extLst>
                              <a:ext uri="{28A0092B-C50C-407E-A947-70E740481C1C}">
                                <a14:useLocalDpi xmlns:a14="http://schemas.microsoft.com/office/drawing/2010/main" val="0"/>
                              </a:ext>
                            </a:extLst>
                          </a:blip>
                          <a:stretch>
                            <a:fillRect/>
                          </a:stretch>
                        </pic:blipFill>
                        <pic:spPr>
                          <a:xfrm>
                            <a:off x="0" y="0"/>
                            <a:ext cx="2449195" cy="1836420"/>
                          </a:xfrm>
                          <a:prstGeom prst="rect">
                            <a:avLst/>
                          </a:prstGeom>
                        </pic:spPr>
                      </pic:pic>
                    </a:graphicData>
                  </a:graphic>
                  <wp14:sizeRelH relativeFrom="page">
                    <wp14:pctWidth>0</wp14:pctWidth>
                  </wp14:sizeRelH>
                  <wp14:sizeRelV relativeFrom="page">
                    <wp14:pctHeight>0</wp14:pctHeight>
                  </wp14:sizeRelV>
                </wp:anchor>
              </w:drawing>
            </w:r>
            <w:r w:rsidRPr="007F438A">
              <w:rPr>
                <w:b w:val="0"/>
                <w:sz w:val="20"/>
                <w:lang w:val="en-GB"/>
              </w:rPr>
              <w:t>If the ultimate behavioural objective is not feasible, consider intermediary behaviours as objectives, which will allow the end-result to be reached via a series of smaller, more achievable steps.</w:t>
            </w:r>
          </w:p>
          <w:p w:rsidR="009C2E33" w:rsidRPr="007F438A" w:rsidRDefault="009C2E33" w:rsidP="0011209C">
            <w:pPr>
              <w:pStyle w:val="ECDCnormal"/>
              <w:rPr>
                <w:b w:val="0"/>
                <w:sz w:val="20"/>
                <w:lang w:val="en-GB"/>
              </w:rPr>
            </w:pPr>
          </w:p>
          <w:p w:rsidR="009C2E33" w:rsidRPr="007F438A" w:rsidRDefault="009C2E33" w:rsidP="00B80BEE">
            <w:pPr>
              <w:pStyle w:val="ECDCnormal"/>
              <w:rPr>
                <w:sz w:val="16"/>
                <w:szCs w:val="16"/>
                <w:lang w:val="en-GB"/>
              </w:rPr>
            </w:pPr>
            <w:r w:rsidRPr="007F438A">
              <w:rPr>
                <w:sz w:val="16"/>
                <w:szCs w:val="16"/>
                <w:lang w:val="en-GB"/>
              </w:rPr>
              <w:t xml:space="preserve">Source: </w:t>
            </w:r>
            <w:r w:rsidRPr="007F438A">
              <w:rPr>
                <w:b w:val="0"/>
                <w:sz w:val="16"/>
                <w:szCs w:val="16"/>
                <w:lang w:val="en-GB"/>
              </w:rPr>
              <w:t>Reynolds L, Merritt R. Scoping. In: French J, Blair-Stevens C, McVey D, Merritt R, editors. Social marketing and public health: theory and practice. Oxford: Oxford University Press; 2010.</w:t>
            </w:r>
          </w:p>
        </w:tc>
      </w:tr>
      <w:tr w:rsidR="00EE11F0"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EE11F0" w:rsidRPr="007F438A" w:rsidRDefault="0011209C" w:rsidP="00B80BEE">
            <w:pPr>
              <w:pStyle w:val="ECDCnormal"/>
              <w:tabs>
                <w:tab w:val="left" w:pos="5129"/>
              </w:tabs>
              <w:rPr>
                <w:lang w:val="en-GB"/>
              </w:rPr>
            </w:pPr>
            <w:r w:rsidRPr="007F438A">
              <w:rPr>
                <w:noProof/>
                <w:lang w:val="sv-SE" w:eastAsia="sv-SE"/>
              </w:rPr>
              <w:drawing>
                <wp:anchor distT="0" distB="0" distL="114300" distR="114300" simplePos="0" relativeHeight="252265984" behindDoc="0" locked="0" layoutInCell="1" allowOverlap="1" wp14:anchorId="4ED51128" wp14:editId="5F000332">
                  <wp:simplePos x="0" y="0"/>
                  <wp:positionH relativeFrom="column">
                    <wp:posOffset>-1905</wp:posOffset>
                  </wp:positionH>
                  <wp:positionV relativeFrom="paragraph">
                    <wp:posOffset>57150</wp:posOffset>
                  </wp:positionV>
                  <wp:extent cx="2447925" cy="1835785"/>
                  <wp:effectExtent l="0" t="0" r="9525" b="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11209C" w:rsidRPr="007F438A" w:rsidRDefault="0011209C" w:rsidP="0011209C">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 xml:space="preserve">Cooperation could take place with educational institutions: </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Education of healthcare professionals</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Business students in marketing or statistics</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 thesis competition can be a relatively inexpensive means</w:t>
            </w:r>
          </w:p>
          <w:p w:rsidR="009C2E33" w:rsidRPr="007F438A" w:rsidRDefault="009C2E33" w:rsidP="009C2E33">
            <w:pPr>
              <w:pStyle w:val="ECDCnormal"/>
              <w:ind w:left="318"/>
              <w:cnfStyle w:val="000000100000" w:firstRow="0" w:lastRow="0" w:firstColumn="0" w:lastColumn="0" w:oddVBand="0" w:evenVBand="0" w:oddHBand="1" w:evenHBand="0" w:firstRowFirstColumn="0" w:firstRowLastColumn="0" w:lastRowFirstColumn="0" w:lastRowLastColumn="0"/>
              <w:rPr>
                <w:sz w:val="20"/>
                <w:szCs w:val="20"/>
                <w:lang w:val="en-GB"/>
              </w:rPr>
            </w:pPr>
          </w:p>
          <w:p w:rsidR="009C2E33" w:rsidRPr="007F438A" w:rsidRDefault="0011209C" w:rsidP="00B80BEE">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National Cancer Institute. Making health communications programs work: a planner’s guide. USA: U.S. Department of Health and Human Services, National Institutes of Health; 2008.</w:t>
            </w:r>
          </w:p>
        </w:tc>
      </w:tr>
      <w:tr w:rsidR="00521ED8"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521ED8" w:rsidRPr="007F438A" w:rsidRDefault="00521ED8" w:rsidP="00B80BEE">
            <w:pPr>
              <w:pStyle w:val="ECDCnormal"/>
              <w:tabs>
                <w:tab w:val="left" w:pos="5129"/>
              </w:tabs>
              <w:rPr>
                <w:noProof/>
                <w:lang w:val="en-GB" w:eastAsia="sv-SE"/>
              </w:rPr>
            </w:pPr>
            <w:r w:rsidRPr="007F438A">
              <w:rPr>
                <w:noProof/>
                <w:lang w:val="sv-SE" w:eastAsia="sv-SE"/>
              </w:rPr>
              <w:drawing>
                <wp:anchor distT="0" distB="0" distL="114300" distR="114300" simplePos="0" relativeHeight="252387840" behindDoc="0" locked="0" layoutInCell="1" allowOverlap="1" wp14:anchorId="1E8782F0" wp14:editId="4FB6E8A2">
                  <wp:simplePos x="0" y="0"/>
                  <wp:positionH relativeFrom="column">
                    <wp:posOffset>-2540</wp:posOffset>
                  </wp:positionH>
                  <wp:positionV relativeFrom="paragraph">
                    <wp:posOffset>66675</wp:posOffset>
                  </wp:positionV>
                  <wp:extent cx="2447925" cy="1835785"/>
                  <wp:effectExtent l="0" t="0" r="9525" b="0"/>
                  <wp:wrapSquare wrapText="bothSides"/>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p w:rsidR="00521ED8" w:rsidRPr="007F438A" w:rsidRDefault="00521ED8" w:rsidP="0011209C">
            <w:pPr>
              <w:pStyle w:val="ECDCnormal"/>
              <w:cnfStyle w:val="000000000000" w:firstRow="0" w:lastRow="0" w:firstColumn="0" w:lastColumn="0" w:oddVBand="0" w:evenVBand="0" w:oddHBand="0" w:evenHBand="0" w:firstRowFirstColumn="0" w:firstRowLastColumn="0" w:lastRowFirstColumn="0" w:lastRowLastColumn="0"/>
              <w:rPr>
                <w:sz w:val="20"/>
                <w:lang w:val="en-GB"/>
              </w:rPr>
            </w:pPr>
          </w:p>
        </w:tc>
      </w:tr>
      <w:tr w:rsidR="001B0C9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1B0C95" w:rsidRPr="007F438A" w:rsidRDefault="0011209C" w:rsidP="0011209C">
            <w:pPr>
              <w:pStyle w:val="ECDCnormal"/>
              <w:tabs>
                <w:tab w:val="left" w:pos="5129"/>
              </w:tabs>
              <w:spacing w:line="276" w:lineRule="auto"/>
              <w:rPr>
                <w:lang w:val="en-GB"/>
              </w:rPr>
            </w:pPr>
            <w:r w:rsidRPr="007F438A">
              <w:rPr>
                <w:noProof/>
                <w:lang w:val="sv-SE" w:eastAsia="sv-SE"/>
              </w:rPr>
              <w:lastRenderedPageBreak/>
              <w:drawing>
                <wp:anchor distT="0" distB="0" distL="114300" distR="114300" simplePos="0" relativeHeight="252267008" behindDoc="0" locked="0" layoutInCell="1" allowOverlap="1" wp14:anchorId="37077894" wp14:editId="34A9848E">
                  <wp:simplePos x="0" y="0"/>
                  <wp:positionH relativeFrom="column">
                    <wp:posOffset>-1905</wp:posOffset>
                  </wp:positionH>
                  <wp:positionV relativeFrom="paragraph">
                    <wp:posOffset>50800</wp:posOffset>
                  </wp:positionV>
                  <wp:extent cx="2447925" cy="1835785"/>
                  <wp:effectExtent l="0" t="0" r="9525" b="0"/>
                  <wp:wrapSquare wrapText="bothSides"/>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EE11F0" w:rsidRPr="007F438A" w:rsidRDefault="00EE11F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EE11F0" w:rsidRPr="007F438A" w:rsidRDefault="00EE11F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9C2E33" w:rsidRPr="007F438A" w:rsidRDefault="009C2E3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9C2E33" w:rsidRPr="007F438A" w:rsidRDefault="009C2E3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9C2E33" w:rsidRPr="007F438A" w:rsidRDefault="009C2E3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9C2E33" w:rsidRPr="007F438A" w:rsidRDefault="009C2E3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9C2E33" w:rsidRPr="007F438A" w:rsidRDefault="009C2E33"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EE11F0" w:rsidRPr="007F438A" w:rsidRDefault="00EE11F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bl>
    <w:p w:rsidR="00DA5676" w:rsidRPr="007F438A" w:rsidRDefault="00DA5676" w:rsidP="00B80BEE">
      <w:pPr>
        <w:rPr>
          <w:rFonts w:ascii="Tahoma" w:eastAsiaTheme="minorHAnsi" w:hAnsi="Tahoma" w:cs="Tahoma"/>
          <w:b/>
          <w:color w:val="87B521"/>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005"/>
        <w:gridCol w:w="7351"/>
      </w:tblGrid>
      <w:tr w:rsidR="00680964"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2005" w:type="dxa"/>
            <w:tcBorders>
              <w:bottom w:val="single" w:sz="8" w:space="0" w:color="9BBB59" w:themeColor="accent3"/>
            </w:tcBorders>
            <w:hideMark/>
          </w:tcPr>
          <w:p w:rsidR="00680964" w:rsidRPr="007F438A" w:rsidRDefault="00680964" w:rsidP="00E074AB">
            <w:pPr>
              <w:pStyle w:val="ECDCnormal"/>
              <w:spacing w:line="276" w:lineRule="auto"/>
              <w:rPr>
                <w:sz w:val="20"/>
                <w:szCs w:val="20"/>
                <w:lang w:val="en-GB"/>
              </w:rPr>
            </w:pPr>
            <w:r w:rsidRPr="007F438A">
              <w:rPr>
                <w:noProof/>
                <w:sz w:val="20"/>
                <w:szCs w:val="20"/>
                <w:lang w:val="sv-SE" w:eastAsia="sv-SE"/>
              </w:rPr>
              <w:drawing>
                <wp:anchor distT="0" distB="0" distL="114300" distR="114300" simplePos="0" relativeHeight="252368384" behindDoc="1" locked="0" layoutInCell="1" allowOverlap="1" wp14:anchorId="664F1DAA" wp14:editId="0431FA0C">
                  <wp:simplePos x="717630" y="1099595"/>
                  <wp:positionH relativeFrom="column">
                    <wp:align>center</wp:align>
                  </wp:positionH>
                  <wp:positionV relativeFrom="paragraph">
                    <wp:posOffset>0</wp:posOffset>
                  </wp:positionV>
                  <wp:extent cx="914400" cy="1044406"/>
                  <wp:effectExtent l="19050" t="0" r="0" b="0"/>
                  <wp:wrapTight wrapText="bothSides">
                    <wp:wrapPolygon edited="0">
                      <wp:start x="5850" y="0"/>
                      <wp:lineTo x="4050" y="6304"/>
                      <wp:lineTo x="-450" y="12608"/>
                      <wp:lineTo x="-450" y="19699"/>
                      <wp:lineTo x="450" y="21275"/>
                      <wp:lineTo x="6750" y="21275"/>
                      <wp:lineTo x="18000" y="21275"/>
                      <wp:lineTo x="21600" y="20881"/>
                      <wp:lineTo x="20700" y="18911"/>
                      <wp:lineTo x="21600" y="16153"/>
                      <wp:lineTo x="20700" y="13395"/>
                      <wp:lineTo x="15300" y="12214"/>
                      <wp:lineTo x="14400" y="10244"/>
                      <wp:lineTo x="10800" y="5516"/>
                      <wp:lineTo x="9900" y="1970"/>
                      <wp:lineTo x="8100" y="0"/>
                      <wp:lineTo x="5850" y="0"/>
                    </wp:wrapPolygon>
                  </wp:wrapTight>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 cy="1044406"/>
                          </a:xfrm>
                          <a:prstGeom prst="rect">
                            <a:avLst/>
                          </a:prstGeom>
                          <a:noFill/>
                          <a:ln>
                            <a:noFill/>
                          </a:ln>
                        </pic:spPr>
                      </pic:pic>
                    </a:graphicData>
                  </a:graphic>
                </wp:anchor>
              </w:drawing>
            </w:r>
          </w:p>
        </w:tc>
        <w:tc>
          <w:tcPr>
            <w:tcW w:w="7351" w:type="dxa"/>
            <w:tcBorders>
              <w:bottom w:val="single" w:sz="8" w:space="0" w:color="9BBB59" w:themeColor="accent3"/>
            </w:tcBorders>
          </w:tcPr>
          <w:p w:rsidR="00680964" w:rsidRPr="007F438A" w:rsidRDefault="00680964"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680964" w:rsidRPr="007F438A" w:rsidRDefault="00680964"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680964" w:rsidRPr="007F438A" w:rsidRDefault="00680964"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Coffee break</w:t>
            </w:r>
          </w:p>
          <w:p w:rsidR="00680964" w:rsidRPr="007F438A" w:rsidRDefault="00680964"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Duration: </w:t>
            </w:r>
            <w:r w:rsidRPr="007F438A">
              <w:rPr>
                <w:b w:val="0"/>
                <w:sz w:val="20"/>
                <w:szCs w:val="20"/>
                <w:lang w:val="en-GB"/>
              </w:rPr>
              <w:t>20 minutes</w:t>
            </w:r>
          </w:p>
          <w:p w:rsidR="00680964" w:rsidRPr="007F438A" w:rsidRDefault="00680964"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color w:val="FF0000"/>
                <w:sz w:val="20"/>
                <w:szCs w:val="20"/>
                <w:lang w:val="en-GB"/>
              </w:rPr>
            </w:pPr>
          </w:p>
        </w:tc>
      </w:tr>
      <w:tr w:rsidR="00680964" w:rsidRPr="007F438A" w:rsidTr="003B5EB9">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005" w:type="dxa"/>
            <w:vMerge w:val="restart"/>
            <w:hideMark/>
          </w:tcPr>
          <w:p w:rsidR="00680964" w:rsidRPr="007F438A" w:rsidRDefault="00680964" w:rsidP="00E074AB">
            <w:pPr>
              <w:pStyle w:val="ECDCnormal"/>
              <w:spacing w:line="276" w:lineRule="auto"/>
              <w:rPr>
                <w:sz w:val="20"/>
                <w:lang w:val="en-GB"/>
              </w:rPr>
            </w:pPr>
            <w:r w:rsidRPr="007F438A">
              <w:rPr>
                <w:noProof/>
                <w:sz w:val="20"/>
                <w:lang w:val="sv-SE" w:eastAsia="sv-SE"/>
              </w:rPr>
              <w:drawing>
                <wp:anchor distT="0" distB="0" distL="114300" distR="114300" simplePos="0" relativeHeight="252369408" behindDoc="0" locked="0" layoutInCell="1" allowOverlap="1" wp14:anchorId="0C52586F" wp14:editId="4E174508">
                  <wp:simplePos x="0" y="0"/>
                  <wp:positionH relativeFrom="column">
                    <wp:posOffset>167005</wp:posOffset>
                  </wp:positionH>
                  <wp:positionV relativeFrom="paragraph">
                    <wp:posOffset>-4445</wp:posOffset>
                  </wp:positionV>
                  <wp:extent cx="821690" cy="821690"/>
                  <wp:effectExtent l="0" t="0" r="0" b="0"/>
                  <wp:wrapSquare wrapText="bothSides"/>
                  <wp:docPr id="27" name="Picture 27"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1690" cy="821690"/>
                          </a:xfrm>
                          <a:prstGeom prst="rect">
                            <a:avLst/>
                          </a:prstGeom>
                          <a:noFill/>
                          <a:ln>
                            <a:noFill/>
                          </a:ln>
                        </pic:spPr>
                      </pic:pic>
                    </a:graphicData>
                  </a:graphic>
                </wp:anchor>
              </w:drawing>
            </w:r>
          </w:p>
        </w:tc>
        <w:tc>
          <w:tcPr>
            <w:tcW w:w="7351" w:type="dxa"/>
            <w:tcBorders>
              <w:bottom w:val="single" w:sz="18" w:space="0" w:color="9BBB59" w:themeColor="accent3"/>
            </w:tcBorders>
            <w:hideMark/>
          </w:tcPr>
          <w:p w:rsidR="00680964" w:rsidRPr="007F438A" w:rsidRDefault="00680964" w:rsidP="00E074AB">
            <w:pPr>
              <w:pStyle w:val="ECDCnormal"/>
              <w:spacing w:line="276" w:lineRule="auto"/>
              <w:cnfStyle w:val="000000100000" w:firstRow="0" w:lastRow="0" w:firstColumn="0" w:lastColumn="0" w:oddVBand="0" w:evenVBand="0" w:oddHBand="1" w:evenHBand="0" w:firstRowFirstColumn="0" w:firstRowLastColumn="0" w:lastRowFirstColumn="0" w:lastRowLastColumn="0"/>
              <w:rPr>
                <w:b/>
                <w:color w:val="FF0000"/>
                <w:lang w:val="en-GB"/>
              </w:rPr>
            </w:pPr>
            <w:r w:rsidRPr="007F438A">
              <w:rPr>
                <w:b/>
                <w:lang w:val="en-GB"/>
              </w:rPr>
              <w:t>Facilitator notes</w:t>
            </w:r>
          </w:p>
        </w:tc>
      </w:tr>
      <w:tr w:rsidR="00680964" w:rsidRPr="007F438A" w:rsidTr="003B5EB9">
        <w:trPr>
          <w:cnfStyle w:val="000000010000" w:firstRow="0" w:lastRow="0" w:firstColumn="0" w:lastColumn="0" w:oddVBand="0" w:evenVBand="0" w:oddHBand="0" w:evenHBand="1" w:firstRowFirstColumn="0" w:firstRowLastColumn="0" w:lastRowFirstColumn="0" w:lastRowLastColumn="0"/>
          <w:trHeight w:val="849"/>
        </w:trPr>
        <w:tc>
          <w:tcPr>
            <w:cnfStyle w:val="001000000000" w:firstRow="0" w:lastRow="0" w:firstColumn="1" w:lastColumn="0" w:oddVBand="0" w:evenVBand="0" w:oddHBand="0" w:evenHBand="0" w:firstRowFirstColumn="0" w:firstRowLastColumn="0" w:lastRowFirstColumn="0" w:lastRowLastColumn="0"/>
            <w:tcW w:w="2005" w:type="dxa"/>
            <w:vMerge/>
            <w:vAlign w:val="center"/>
            <w:hideMark/>
          </w:tcPr>
          <w:p w:rsidR="00680964" w:rsidRPr="007F438A" w:rsidRDefault="00680964" w:rsidP="00E074AB">
            <w:pPr>
              <w:spacing w:line="276" w:lineRule="auto"/>
              <w:rPr>
                <w:rFonts w:ascii="Tahoma" w:hAnsi="Tahoma" w:cs="Tahoma"/>
                <w:sz w:val="20"/>
                <w:lang w:val="en-GB"/>
              </w:rPr>
            </w:pPr>
          </w:p>
        </w:tc>
        <w:tc>
          <w:tcPr>
            <w:tcW w:w="7351" w:type="dxa"/>
            <w:tcBorders>
              <w:top w:val="single" w:sz="18" w:space="0" w:color="9BBB59" w:themeColor="accent3"/>
            </w:tcBorders>
            <w:shd w:val="clear" w:color="auto" w:fill="EAF1DD" w:themeFill="accent3" w:themeFillTint="33"/>
            <w:hideMark/>
          </w:tcPr>
          <w:p w:rsidR="00680964" w:rsidRPr="007F438A" w:rsidRDefault="00680964" w:rsidP="00C7206B">
            <w:pPr>
              <w:pStyle w:val="ECDCnormal"/>
              <w:cnfStyle w:val="000000010000" w:firstRow="0" w:lastRow="0" w:firstColumn="0" w:lastColumn="0" w:oddVBand="0" w:evenVBand="0" w:oddHBand="0" w:evenHBand="1" w:firstRowFirstColumn="0" w:firstRowLastColumn="0" w:lastRowFirstColumn="0" w:lastRowLastColumn="0"/>
              <w:rPr>
                <w:color w:val="FF0000"/>
                <w:sz w:val="20"/>
                <w:szCs w:val="20"/>
                <w:lang w:val="en-GB"/>
              </w:rPr>
            </w:pPr>
            <w:r w:rsidRPr="007F438A">
              <w:rPr>
                <w:sz w:val="20"/>
                <w:szCs w:val="20"/>
                <w:lang w:val="en-GB"/>
              </w:rPr>
              <w:t>If needed, the break can be reduced or merged with the next session. The coffee breaks could be used to assess the reaction of the participants (verbal feedbacks).</w:t>
            </w:r>
          </w:p>
        </w:tc>
      </w:tr>
    </w:tbl>
    <w:p w:rsidR="001B0C95" w:rsidRPr="007F438A" w:rsidRDefault="009D7FCD" w:rsidP="009D7FCD">
      <w:pPr>
        <w:pStyle w:val="ECDCSessionheader"/>
        <w:spacing w:before="240"/>
        <w:rPr>
          <w:sz w:val="28"/>
          <w:szCs w:val="28"/>
        </w:rPr>
      </w:pPr>
      <w:r w:rsidRPr="007F438A">
        <w:rPr>
          <w:sz w:val="28"/>
          <w:szCs w:val="28"/>
        </w:rPr>
        <w:t>Group work activity</w:t>
      </w:r>
      <w:r w:rsidR="00BB7A08" w:rsidRPr="007F438A">
        <w:rPr>
          <w:sz w:val="28"/>
          <w:szCs w:val="28"/>
        </w:rPr>
        <w:t>: initial development of a campaign strategy</w:t>
      </w:r>
    </w:p>
    <w:tbl>
      <w:tblPr>
        <w:tblStyle w:val="Lichtelijst-accent3"/>
        <w:tblW w:w="9356" w:type="dxa"/>
        <w:tblInd w:w="115" w:type="dxa"/>
        <w:tblCellMar>
          <w:top w:w="72" w:type="dxa"/>
          <w:left w:w="115" w:type="dxa"/>
          <w:bottom w:w="72" w:type="dxa"/>
          <w:right w:w="115" w:type="dxa"/>
        </w:tblCellMar>
        <w:tblLook w:val="04A0" w:firstRow="1" w:lastRow="0" w:firstColumn="1" w:lastColumn="0" w:noHBand="0" w:noVBand="1"/>
      </w:tblPr>
      <w:tblGrid>
        <w:gridCol w:w="2412"/>
        <w:gridCol w:w="6944"/>
      </w:tblGrid>
      <w:tr w:rsidR="009D7FCD" w:rsidRPr="007F438A" w:rsidTr="003B5EB9">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12" w:type="dxa"/>
            <w:tcBorders>
              <w:right w:val="nil"/>
            </w:tcBorders>
            <w:shd w:val="clear" w:color="auto" w:fill="EAF1DD" w:themeFill="accent3" w:themeFillTint="33"/>
          </w:tcPr>
          <w:p w:rsidR="009D7FCD" w:rsidRPr="007F438A" w:rsidRDefault="009D7FCD" w:rsidP="00E074AB">
            <w:pPr>
              <w:spacing w:line="276" w:lineRule="auto"/>
              <w:rPr>
                <w:rFonts w:ascii="Tahoma" w:hAnsi="Tahoma" w:cs="Tahoma"/>
                <w:noProof/>
                <w:lang w:val="en-GB" w:eastAsia="sv-SE"/>
              </w:rPr>
            </w:pPr>
            <w:r w:rsidRPr="007F438A">
              <w:rPr>
                <w:rFonts w:ascii="Tahoma" w:hAnsi="Tahoma" w:cs="Tahoma"/>
                <w:noProof/>
                <w:lang w:val="sv-SE" w:eastAsia="sv-SE"/>
              </w:rPr>
              <w:drawing>
                <wp:inline distT="0" distB="0" distL="0" distR="0" wp14:anchorId="6DC03246" wp14:editId="015596A1">
                  <wp:extent cx="1288415" cy="789940"/>
                  <wp:effectExtent l="0" t="0" r="6985" b="0"/>
                  <wp:docPr id="474" name="Picture 47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8415" cy="789940"/>
                          </a:xfrm>
                          <a:prstGeom prst="rect">
                            <a:avLst/>
                          </a:prstGeom>
                          <a:noFill/>
                          <a:ln>
                            <a:noFill/>
                          </a:ln>
                        </pic:spPr>
                      </pic:pic>
                    </a:graphicData>
                  </a:graphic>
                </wp:inline>
              </w:drawing>
            </w:r>
          </w:p>
        </w:tc>
        <w:tc>
          <w:tcPr>
            <w:tcW w:w="6944" w:type="dxa"/>
            <w:tcBorders>
              <w:left w:val="nil"/>
            </w:tcBorders>
            <w:shd w:val="clear" w:color="auto" w:fill="EAF1DD" w:themeFill="accent3" w:themeFillTint="33"/>
          </w:tcPr>
          <w:p w:rsidR="00B15517" w:rsidRPr="007F438A" w:rsidRDefault="00B15517"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p>
          <w:p w:rsidR="009D7FCD" w:rsidRPr="007F438A" w:rsidRDefault="009D7FCD"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r w:rsidRPr="007F438A">
              <w:rPr>
                <w:color w:val="auto"/>
                <w:lang w:val="en-GB"/>
              </w:rPr>
              <w:t>Instructions for the group work activity</w:t>
            </w:r>
          </w:p>
          <w:p w:rsidR="00B15517" w:rsidRPr="007F438A" w:rsidRDefault="00B15517"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r w:rsidRPr="007F438A">
              <w:rPr>
                <w:color w:val="000000" w:themeColor="text1"/>
                <w:sz w:val="20"/>
                <w:szCs w:val="20"/>
                <w:lang w:val="en-GB"/>
              </w:rPr>
              <w:t>Duration:</w:t>
            </w:r>
            <w:r w:rsidRPr="007F438A">
              <w:rPr>
                <w:b w:val="0"/>
                <w:color w:val="000000" w:themeColor="text1"/>
                <w:sz w:val="20"/>
                <w:szCs w:val="20"/>
                <w:lang w:val="en-GB"/>
              </w:rPr>
              <w:t xml:space="preserve"> 2 hours</w:t>
            </w:r>
          </w:p>
        </w:tc>
      </w:tr>
      <w:tr w:rsidR="00B15517" w:rsidRPr="007F438A" w:rsidTr="003B5E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EAF1DD" w:themeFill="accent3" w:themeFillTint="33"/>
          </w:tcPr>
          <w:p w:rsidR="00B15517" w:rsidRPr="007F438A" w:rsidRDefault="00B15517" w:rsidP="007A22BC">
            <w:pPr>
              <w:pStyle w:val="Lijstalinea"/>
              <w:numPr>
                <w:ilvl w:val="0"/>
                <w:numId w:val="25"/>
              </w:numPr>
              <w:spacing w:after="200"/>
              <w:ind w:left="284" w:hanging="284"/>
              <w:rPr>
                <w:rFonts w:ascii="Tahoma" w:hAnsi="Tahoma" w:cs="Tahoma"/>
                <w:b w:val="0"/>
                <w:sz w:val="20"/>
                <w:szCs w:val="20"/>
              </w:rPr>
            </w:pPr>
            <w:r w:rsidRPr="007F438A">
              <w:rPr>
                <w:rFonts w:ascii="Tahoma" w:hAnsi="Tahoma" w:cs="Tahoma"/>
                <w:sz w:val="20"/>
                <w:szCs w:val="20"/>
              </w:rPr>
              <w:t>Divide the groups</w:t>
            </w:r>
            <w:r w:rsidRPr="007F438A">
              <w:rPr>
                <w:rFonts w:ascii="Tahoma" w:hAnsi="Tahoma" w:cs="Tahoma"/>
                <w:b w:val="0"/>
                <w:sz w:val="20"/>
                <w:szCs w:val="20"/>
              </w:rPr>
              <w:t xml:space="preserve"> into six groups of five persons (assuming a total of 30 participants), according to the type of target audience as follows:</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Group 1:</w:t>
            </w:r>
            <w:r w:rsidRPr="007F438A">
              <w:rPr>
                <w:rFonts w:ascii="Tahoma" w:hAnsi="Tahoma" w:cs="Tahoma"/>
                <w:b w:val="0"/>
                <w:sz w:val="20"/>
                <w:szCs w:val="20"/>
              </w:rPr>
              <w:t xml:space="preserve"> general public (the community),</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 xml:space="preserve">Group 2: </w:t>
            </w:r>
            <w:r w:rsidRPr="007F438A">
              <w:rPr>
                <w:rFonts w:ascii="Tahoma" w:hAnsi="Tahoma" w:cs="Tahoma"/>
                <w:b w:val="0"/>
                <w:sz w:val="20"/>
                <w:szCs w:val="20"/>
              </w:rPr>
              <w:t>outpatients visiting healthcare facilities,</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 xml:space="preserve">Group 3: </w:t>
            </w:r>
            <w:r w:rsidRPr="007F438A">
              <w:rPr>
                <w:rFonts w:ascii="Tahoma" w:hAnsi="Tahoma" w:cs="Tahoma"/>
                <w:b w:val="0"/>
                <w:sz w:val="20"/>
                <w:szCs w:val="20"/>
              </w:rPr>
              <w:t>primary care providers,</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 xml:space="preserve">Group 4: </w:t>
            </w:r>
            <w:r w:rsidRPr="007F438A">
              <w:rPr>
                <w:rFonts w:ascii="Tahoma" w:hAnsi="Tahoma" w:cs="Tahoma"/>
                <w:b w:val="0"/>
                <w:sz w:val="20"/>
                <w:szCs w:val="20"/>
              </w:rPr>
              <w:t>hospital prescribers,</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 xml:space="preserve">Group 5: </w:t>
            </w:r>
            <w:r w:rsidRPr="007F438A">
              <w:rPr>
                <w:rFonts w:ascii="Tahoma" w:hAnsi="Tahoma" w:cs="Tahoma"/>
                <w:b w:val="0"/>
                <w:sz w:val="20"/>
                <w:szCs w:val="20"/>
              </w:rPr>
              <w:t>other healthcare professionals (besides hospital prescribers and primary care providers), and</w:t>
            </w:r>
          </w:p>
          <w:p w:rsidR="00B15517" w:rsidRPr="007F438A" w:rsidRDefault="00B15517" w:rsidP="007A22BC">
            <w:pPr>
              <w:pStyle w:val="Lijstalinea"/>
              <w:numPr>
                <w:ilvl w:val="0"/>
                <w:numId w:val="185"/>
              </w:numPr>
              <w:spacing w:before="240"/>
              <w:ind w:left="700" w:hanging="283"/>
              <w:rPr>
                <w:rFonts w:ascii="Tahoma" w:hAnsi="Tahoma" w:cs="Tahoma"/>
                <w:b w:val="0"/>
                <w:sz w:val="20"/>
                <w:szCs w:val="20"/>
              </w:rPr>
            </w:pPr>
            <w:r w:rsidRPr="007F438A">
              <w:rPr>
                <w:rFonts w:ascii="Tahoma" w:hAnsi="Tahoma" w:cs="Tahoma"/>
                <w:b w:val="0"/>
                <w:i/>
                <w:sz w:val="20"/>
                <w:szCs w:val="20"/>
              </w:rPr>
              <w:t xml:space="preserve">Group 6: </w:t>
            </w:r>
            <w:r w:rsidRPr="007F438A">
              <w:rPr>
                <w:rFonts w:ascii="Tahoma" w:hAnsi="Tahoma" w:cs="Tahoma"/>
                <w:b w:val="0"/>
                <w:sz w:val="20"/>
                <w:szCs w:val="20"/>
              </w:rPr>
              <w:t>policy makers.</w:t>
            </w:r>
          </w:p>
          <w:p w:rsidR="00B15517" w:rsidRPr="007F438A" w:rsidRDefault="00B15517" w:rsidP="00C7206B">
            <w:pPr>
              <w:spacing w:before="240"/>
              <w:rPr>
                <w:rFonts w:ascii="Tahoma" w:hAnsi="Tahoma" w:cs="Tahoma"/>
                <w:b w:val="0"/>
                <w:color w:val="000000" w:themeColor="text1"/>
                <w:sz w:val="20"/>
                <w:szCs w:val="20"/>
                <w:lang w:val="en-GB"/>
              </w:rPr>
            </w:pPr>
            <w:r w:rsidRPr="007F438A">
              <w:rPr>
                <w:rFonts w:ascii="Tahoma" w:hAnsi="Tahoma" w:cs="Tahoma"/>
                <w:noProof/>
                <w:sz w:val="20"/>
                <w:lang w:val="sv-SE" w:eastAsia="sv-SE"/>
              </w:rPr>
              <w:drawing>
                <wp:anchor distT="0" distB="0" distL="114300" distR="114300" simplePos="0" relativeHeight="252423680" behindDoc="0" locked="0" layoutInCell="1" allowOverlap="1" wp14:anchorId="4B8040E1" wp14:editId="1245DFE5">
                  <wp:simplePos x="0" y="0"/>
                  <wp:positionH relativeFrom="column">
                    <wp:posOffset>1270</wp:posOffset>
                  </wp:positionH>
                  <wp:positionV relativeFrom="paragraph">
                    <wp:posOffset>186690</wp:posOffset>
                  </wp:positionV>
                  <wp:extent cx="558800" cy="558800"/>
                  <wp:effectExtent l="0" t="0" r="0" b="0"/>
                  <wp:wrapSquare wrapText="bothSides"/>
                  <wp:docPr id="42" name="Picture 42"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38A">
              <w:rPr>
                <w:rFonts w:ascii="Tahoma" w:hAnsi="Tahoma" w:cs="Tahoma"/>
                <w:color w:val="000000" w:themeColor="text1"/>
                <w:sz w:val="20"/>
                <w:szCs w:val="20"/>
                <w:lang w:val="en-GB"/>
              </w:rPr>
              <w:t>NB.</w:t>
            </w:r>
            <w:r w:rsidRPr="007F438A">
              <w:rPr>
                <w:rFonts w:ascii="Tahoma" w:hAnsi="Tahoma" w:cs="Tahoma"/>
                <w:b w:val="0"/>
                <w:color w:val="000000" w:themeColor="text1"/>
                <w:sz w:val="20"/>
                <w:szCs w:val="20"/>
                <w:lang w:val="en-GB"/>
              </w:rPr>
              <w:t xml:space="preserve"> (i) The grouping suggested above may be altered to suit your needs. Alternatively do not group groups according to pre-set target audiences but rather let them choose their own. If so, try and avoid that all groups select the same target audiences.</w:t>
            </w:r>
          </w:p>
          <w:p w:rsidR="00B15517" w:rsidRPr="007F438A" w:rsidRDefault="00B15517" w:rsidP="00C7206B">
            <w:pPr>
              <w:spacing w:after="200"/>
              <w:rPr>
                <w:rFonts w:ascii="Tahoma" w:hAnsi="Tahoma" w:cs="Tahoma"/>
                <w:b w:val="0"/>
                <w:color w:val="000000" w:themeColor="text1"/>
                <w:sz w:val="20"/>
                <w:szCs w:val="20"/>
                <w:lang w:val="en-GB"/>
              </w:rPr>
            </w:pPr>
            <w:r w:rsidRPr="007F438A">
              <w:rPr>
                <w:rFonts w:ascii="Tahoma" w:hAnsi="Tahoma" w:cs="Tahoma"/>
                <w:b w:val="0"/>
                <w:color w:val="000000" w:themeColor="text1"/>
                <w:sz w:val="20"/>
                <w:szCs w:val="20"/>
                <w:lang w:val="en-GB"/>
              </w:rPr>
              <w:t>(ii) You may choose to divide the groups yourself or let the participants divide themselves within the working groups. Ensure that, as much as possible, group members are from different countries and have a diverse professional profile (i.e. persons with both communication and medical backgrounds). This will promote better and more fruitful discussions.</w:t>
            </w:r>
          </w:p>
          <w:p w:rsidR="00B15517" w:rsidRPr="007F438A" w:rsidRDefault="00B15517" w:rsidP="007A22BC">
            <w:pPr>
              <w:pStyle w:val="Lijstalinea"/>
              <w:numPr>
                <w:ilvl w:val="0"/>
                <w:numId w:val="25"/>
              </w:numPr>
              <w:spacing w:before="240" w:after="200"/>
              <w:ind w:left="284" w:hanging="284"/>
              <w:rPr>
                <w:rFonts w:ascii="Tahoma" w:hAnsi="Tahoma" w:cs="Tahoma"/>
                <w:b w:val="0"/>
                <w:i/>
                <w:color w:val="FF0000"/>
                <w:sz w:val="20"/>
                <w:szCs w:val="20"/>
              </w:rPr>
            </w:pPr>
            <w:r w:rsidRPr="007F438A">
              <w:rPr>
                <w:rFonts w:ascii="Tahoma" w:hAnsi="Tahoma" w:cs="Tahoma"/>
                <w:sz w:val="20"/>
                <w:szCs w:val="20"/>
              </w:rPr>
              <w:lastRenderedPageBreak/>
              <w:t>Define group work rules</w:t>
            </w:r>
            <w:r w:rsidRPr="007F438A">
              <w:rPr>
                <w:rFonts w:ascii="Tahoma" w:hAnsi="Tahoma" w:cs="Tahoma"/>
                <w:b w:val="0"/>
                <w:sz w:val="20"/>
                <w:szCs w:val="20"/>
              </w:rPr>
              <w:t xml:space="preserve"> and write them down on a flip chart for all to see.</w:t>
            </w:r>
          </w:p>
          <w:p w:rsidR="00B15517" w:rsidRPr="007F438A" w:rsidRDefault="00B15517" w:rsidP="00C7206B">
            <w:pPr>
              <w:spacing w:before="240" w:after="200"/>
              <w:rPr>
                <w:rFonts w:ascii="Tahoma" w:hAnsi="Tahoma" w:cs="Tahoma"/>
                <w:b w:val="0"/>
                <w:color w:val="FF0000"/>
                <w:sz w:val="20"/>
                <w:szCs w:val="20"/>
                <w:lang w:val="en-GB"/>
              </w:rPr>
            </w:pPr>
            <w:r w:rsidRPr="007F438A">
              <w:rPr>
                <w:rFonts w:ascii="Tahoma" w:hAnsi="Tahoma" w:cs="Tahoma"/>
                <w:sz w:val="20"/>
                <w:szCs w:val="20"/>
                <w:lang w:val="en-GB"/>
              </w:rPr>
              <w:t xml:space="preserve">NB. </w:t>
            </w:r>
            <w:r w:rsidRPr="007F438A">
              <w:rPr>
                <w:rFonts w:ascii="Tahoma" w:hAnsi="Tahoma" w:cs="Tahoma"/>
                <w:b w:val="0"/>
                <w:sz w:val="20"/>
                <w:szCs w:val="20"/>
                <w:lang w:val="en-GB"/>
              </w:rPr>
              <w:t xml:space="preserve">‘The challenging team’ ice breaker could be used as an exercise with participants to determine the group work rules </w:t>
            </w:r>
            <w:r w:rsidRPr="007F438A">
              <w:rPr>
                <w:rFonts w:ascii="Tahoma" w:hAnsi="Tahoma" w:cs="Tahoma"/>
                <w:b w:val="0"/>
                <w:i/>
                <w:sz w:val="20"/>
                <w:szCs w:val="20"/>
                <w:lang w:val="en-GB"/>
              </w:rPr>
              <w:t>(Annex 2).</w:t>
            </w:r>
            <w:r w:rsidR="00714DFB" w:rsidRPr="007F438A">
              <w:rPr>
                <w:rFonts w:ascii="Tahoma" w:hAnsi="Tahoma" w:cs="Tahoma"/>
                <w:b w:val="0"/>
                <w:sz w:val="20"/>
                <w:szCs w:val="20"/>
                <w:lang w:val="en-GB"/>
              </w:rPr>
              <w:t xml:space="preserve"> There should be clear rules about the roles of group members. Namely, the group should identify a moderator and note-taker.</w:t>
            </w:r>
          </w:p>
          <w:p w:rsidR="00B15517" w:rsidRPr="007F438A" w:rsidRDefault="00B15517" w:rsidP="007A22BC">
            <w:pPr>
              <w:pStyle w:val="Lijstalinea"/>
              <w:numPr>
                <w:ilvl w:val="0"/>
                <w:numId w:val="25"/>
              </w:numPr>
              <w:spacing w:before="240" w:after="200"/>
              <w:ind w:left="277" w:hanging="277"/>
              <w:rPr>
                <w:rFonts w:ascii="Tahoma" w:hAnsi="Tahoma" w:cs="Tahoma"/>
                <w:b w:val="0"/>
                <w:sz w:val="20"/>
                <w:szCs w:val="20"/>
              </w:rPr>
            </w:pPr>
            <w:r w:rsidRPr="007F438A">
              <w:rPr>
                <w:rFonts w:ascii="Tahoma" w:hAnsi="Tahoma" w:cs="Tahoma"/>
                <w:b w:val="0"/>
                <w:sz w:val="20"/>
                <w:szCs w:val="20"/>
              </w:rPr>
              <w:t xml:space="preserve">Inform participants that this group work </w:t>
            </w:r>
            <w:r w:rsidR="00714DFB" w:rsidRPr="007F438A">
              <w:rPr>
                <w:rFonts w:ascii="Tahoma" w:hAnsi="Tahoma" w:cs="Tahoma"/>
                <w:b w:val="0"/>
                <w:sz w:val="20"/>
                <w:szCs w:val="20"/>
              </w:rPr>
              <w:t xml:space="preserve">session </w:t>
            </w:r>
            <w:r w:rsidRPr="007F438A">
              <w:rPr>
                <w:rFonts w:ascii="Tahoma" w:hAnsi="Tahoma" w:cs="Tahoma"/>
                <w:b w:val="0"/>
                <w:sz w:val="20"/>
                <w:szCs w:val="20"/>
              </w:rPr>
              <w:t xml:space="preserve">is the first of </w:t>
            </w:r>
            <w:r w:rsidR="00714DFB" w:rsidRPr="007F438A">
              <w:rPr>
                <w:rFonts w:ascii="Tahoma" w:hAnsi="Tahoma" w:cs="Tahoma"/>
                <w:b w:val="0"/>
                <w:sz w:val="20"/>
                <w:szCs w:val="20"/>
              </w:rPr>
              <w:t xml:space="preserve">two group work sessions dedicated to the development of a campaign strategy, </w:t>
            </w:r>
            <w:r w:rsidRPr="007F438A">
              <w:rPr>
                <w:rFonts w:ascii="Tahoma" w:hAnsi="Tahoma" w:cs="Tahoma"/>
                <w:b w:val="0"/>
                <w:sz w:val="20"/>
                <w:szCs w:val="20"/>
              </w:rPr>
              <w:t>and that on the last day of the course they will present their work to their course mates who will evaluate their work.</w:t>
            </w:r>
          </w:p>
          <w:p w:rsidR="000123FC" w:rsidRPr="007F438A" w:rsidRDefault="000123FC" w:rsidP="00C7206B">
            <w:pPr>
              <w:pStyle w:val="Lijstalinea"/>
              <w:spacing w:before="240" w:after="200"/>
              <w:ind w:left="277"/>
              <w:rPr>
                <w:rFonts w:ascii="Tahoma" w:hAnsi="Tahoma" w:cs="Tahoma"/>
                <w:b w:val="0"/>
                <w:sz w:val="20"/>
                <w:szCs w:val="20"/>
              </w:rPr>
            </w:pPr>
          </w:p>
          <w:p w:rsidR="000123FC" w:rsidRPr="007F438A" w:rsidRDefault="000D5E2D" w:rsidP="007A22BC">
            <w:pPr>
              <w:pStyle w:val="Lijstalinea"/>
              <w:numPr>
                <w:ilvl w:val="0"/>
                <w:numId w:val="25"/>
              </w:numPr>
              <w:spacing w:before="240" w:after="200"/>
              <w:ind w:left="277" w:hanging="277"/>
              <w:rPr>
                <w:rFonts w:ascii="Tahoma" w:hAnsi="Tahoma" w:cs="Tahoma"/>
                <w:b w:val="0"/>
                <w:sz w:val="20"/>
                <w:szCs w:val="20"/>
              </w:rPr>
            </w:pPr>
            <w:r w:rsidRPr="007F438A">
              <w:rPr>
                <w:rFonts w:ascii="Tahoma" w:hAnsi="Tahoma" w:cs="Tahoma"/>
                <w:sz w:val="20"/>
                <w:szCs w:val="20"/>
              </w:rPr>
              <w:t>Introduce the ‘</w:t>
            </w:r>
            <w:r w:rsidR="000123FC" w:rsidRPr="007F438A">
              <w:rPr>
                <w:rFonts w:ascii="Tahoma" w:hAnsi="Tahoma" w:cs="Tahoma"/>
                <w:sz w:val="20"/>
                <w:szCs w:val="20"/>
              </w:rPr>
              <w:t>opposition team</w:t>
            </w:r>
            <w:r w:rsidRPr="007F438A">
              <w:rPr>
                <w:rFonts w:ascii="Tahoma" w:hAnsi="Tahoma" w:cs="Tahoma"/>
                <w:sz w:val="20"/>
                <w:szCs w:val="20"/>
              </w:rPr>
              <w:t>’</w:t>
            </w:r>
            <w:r w:rsidR="000123FC" w:rsidRPr="007F438A">
              <w:rPr>
                <w:rFonts w:ascii="Tahoma" w:hAnsi="Tahoma" w:cs="Tahoma"/>
                <w:sz w:val="20"/>
                <w:szCs w:val="20"/>
              </w:rPr>
              <w:t>:</w:t>
            </w:r>
            <w:r w:rsidR="000123FC" w:rsidRPr="007F438A">
              <w:rPr>
                <w:rFonts w:ascii="Tahoma" w:hAnsi="Tahoma" w:cs="Tahoma"/>
                <w:b w:val="0"/>
                <w:sz w:val="20"/>
                <w:szCs w:val="20"/>
              </w:rPr>
              <w:t xml:space="preserve"> The facilitators must pair the groups in order for them to oppose each other. Depending on the resources available, a PowerPoint presentation, a summary of the group work, or a flip chart presentation has to be prepared by the groups and submitted to the facilitators at a time most suitable to you, so that they can be distributed among participants for discussion on day three.</w:t>
            </w:r>
          </w:p>
          <w:p w:rsidR="00714DFB" w:rsidRPr="007F438A" w:rsidRDefault="000123FC" w:rsidP="00C7206B">
            <w:pPr>
              <w:spacing w:before="240" w:after="200"/>
              <w:rPr>
                <w:rFonts w:ascii="Tahoma" w:hAnsi="Tahoma" w:cs="Tahoma"/>
                <w:sz w:val="20"/>
                <w:szCs w:val="20"/>
                <w:lang w:val="en-GB"/>
              </w:rPr>
            </w:pPr>
            <w:r w:rsidRPr="007F438A">
              <w:rPr>
                <w:rFonts w:ascii="Tahoma" w:hAnsi="Tahoma" w:cs="Tahoma"/>
                <w:sz w:val="20"/>
                <w:szCs w:val="20"/>
                <w:lang w:val="en-GB"/>
              </w:rPr>
              <w:t xml:space="preserve">NB. </w:t>
            </w:r>
            <w:r w:rsidRPr="007F438A">
              <w:rPr>
                <w:rFonts w:ascii="Tahoma" w:hAnsi="Tahoma" w:cs="Tahoma"/>
                <w:b w:val="0"/>
                <w:sz w:val="20"/>
                <w:szCs w:val="20"/>
                <w:lang w:val="en-GB"/>
              </w:rPr>
              <w:t>Think about logistic arrangements, e.g. availability of a photocopy machine in the case of hard copies, access to internet, developing a PowerPoint template for the groups to work with, distributing flip chart papers and markers, etc.</w:t>
            </w:r>
            <w:r w:rsidRPr="007F438A">
              <w:rPr>
                <w:rFonts w:ascii="Tahoma" w:hAnsi="Tahoma" w:cs="Tahoma"/>
                <w:sz w:val="20"/>
                <w:szCs w:val="20"/>
                <w:lang w:val="en-GB"/>
              </w:rPr>
              <w:t xml:space="preserve"> </w:t>
            </w:r>
          </w:p>
          <w:p w:rsidR="00B15517" w:rsidRPr="007F438A" w:rsidRDefault="00B15517" w:rsidP="007A22BC">
            <w:pPr>
              <w:pStyle w:val="Lijstalinea"/>
              <w:numPr>
                <w:ilvl w:val="0"/>
                <w:numId w:val="25"/>
              </w:numPr>
              <w:spacing w:before="240" w:after="200"/>
              <w:ind w:left="284" w:hanging="284"/>
              <w:rPr>
                <w:rFonts w:ascii="Tahoma" w:hAnsi="Tahoma" w:cs="Tahoma"/>
                <w:b w:val="0"/>
                <w:color w:val="000000" w:themeColor="text1"/>
                <w:sz w:val="20"/>
                <w:szCs w:val="20"/>
              </w:rPr>
            </w:pPr>
            <w:r w:rsidRPr="007F438A">
              <w:rPr>
                <w:rFonts w:ascii="Tahoma" w:hAnsi="Tahoma" w:cs="Tahoma"/>
                <w:b w:val="0"/>
                <w:sz w:val="20"/>
                <w:szCs w:val="20"/>
              </w:rPr>
              <w:t xml:space="preserve">Instruct participants that instructions and </w:t>
            </w:r>
            <w:r w:rsidR="00714DFB" w:rsidRPr="007F438A">
              <w:rPr>
                <w:rFonts w:ascii="Tahoma" w:hAnsi="Tahoma" w:cs="Tahoma"/>
                <w:b w:val="0"/>
                <w:sz w:val="20"/>
                <w:szCs w:val="20"/>
              </w:rPr>
              <w:t xml:space="preserve">group </w:t>
            </w:r>
            <w:r w:rsidRPr="007F438A">
              <w:rPr>
                <w:rFonts w:ascii="Tahoma" w:hAnsi="Tahoma" w:cs="Tahoma"/>
                <w:b w:val="0"/>
                <w:sz w:val="20"/>
                <w:szCs w:val="20"/>
              </w:rPr>
              <w:t>work</w:t>
            </w:r>
            <w:r w:rsidR="00714DFB" w:rsidRPr="007F438A">
              <w:rPr>
                <w:rFonts w:ascii="Tahoma" w:hAnsi="Tahoma" w:cs="Tahoma"/>
                <w:b w:val="0"/>
                <w:sz w:val="20"/>
                <w:szCs w:val="20"/>
              </w:rPr>
              <w:t xml:space="preserve"> </w:t>
            </w:r>
            <w:r w:rsidRPr="007F438A">
              <w:rPr>
                <w:rFonts w:ascii="Tahoma" w:hAnsi="Tahoma" w:cs="Tahoma"/>
                <w:b w:val="0"/>
                <w:sz w:val="20"/>
                <w:szCs w:val="20"/>
              </w:rPr>
              <w:t>sheets are found in their participant workbook under the section entitled, ‘Group work’</w:t>
            </w:r>
            <w:r w:rsidR="00714DFB" w:rsidRPr="007F438A">
              <w:rPr>
                <w:rFonts w:ascii="Tahoma" w:hAnsi="Tahoma" w:cs="Tahoma"/>
                <w:b w:val="0"/>
                <w:sz w:val="20"/>
                <w:szCs w:val="20"/>
              </w:rPr>
              <w:t>, and that they should feel free to work on the campaign strategy at their own pace, so long as they are done by the end of day two. If you wish y</w:t>
            </w:r>
            <w:r w:rsidRPr="007F438A">
              <w:rPr>
                <w:rFonts w:ascii="Tahoma" w:hAnsi="Tahoma" w:cs="Tahoma"/>
                <w:b w:val="0"/>
                <w:color w:val="000000" w:themeColor="text1"/>
                <w:sz w:val="20"/>
                <w:szCs w:val="20"/>
              </w:rPr>
              <w:t xml:space="preserve">ou may go through the group work </w:t>
            </w:r>
            <w:r w:rsidR="00714DFB" w:rsidRPr="007F438A">
              <w:rPr>
                <w:rFonts w:ascii="Tahoma" w:hAnsi="Tahoma" w:cs="Tahoma"/>
                <w:b w:val="0"/>
                <w:color w:val="000000" w:themeColor="text1"/>
                <w:sz w:val="20"/>
                <w:szCs w:val="20"/>
              </w:rPr>
              <w:t xml:space="preserve">sheets and </w:t>
            </w:r>
            <w:r w:rsidRPr="007F438A">
              <w:rPr>
                <w:rFonts w:ascii="Tahoma" w:hAnsi="Tahoma" w:cs="Tahoma"/>
                <w:b w:val="0"/>
                <w:color w:val="000000" w:themeColor="text1"/>
                <w:sz w:val="20"/>
                <w:szCs w:val="20"/>
              </w:rPr>
              <w:t>instructions with the group.</w:t>
            </w:r>
          </w:p>
          <w:p w:rsidR="00714DFB" w:rsidRPr="007F438A" w:rsidRDefault="00714DFB" w:rsidP="00C7206B">
            <w:pPr>
              <w:spacing w:before="240"/>
              <w:rPr>
                <w:rFonts w:ascii="Tahoma" w:hAnsi="Tahoma" w:cs="Tahoma"/>
                <w:b w:val="0"/>
                <w:color w:val="000000" w:themeColor="text1"/>
                <w:sz w:val="20"/>
                <w:szCs w:val="20"/>
                <w:lang w:val="en-GB"/>
              </w:rPr>
            </w:pPr>
            <w:r w:rsidRPr="007F438A">
              <w:rPr>
                <w:rFonts w:ascii="Tahoma" w:hAnsi="Tahoma" w:cs="Tahoma"/>
                <w:color w:val="000000" w:themeColor="text1"/>
                <w:sz w:val="20"/>
                <w:szCs w:val="20"/>
                <w:lang w:val="en-GB"/>
              </w:rPr>
              <w:t xml:space="preserve">NB. </w:t>
            </w:r>
            <w:r w:rsidRPr="007F438A">
              <w:rPr>
                <w:rFonts w:ascii="Tahoma" w:hAnsi="Tahoma" w:cs="Tahoma"/>
                <w:b w:val="0"/>
                <w:color w:val="000000" w:themeColor="text1"/>
                <w:sz w:val="20"/>
                <w:szCs w:val="20"/>
                <w:lang w:val="en-GB"/>
              </w:rPr>
              <w:t xml:space="preserve">(i) Group work sheets can also be found in the manual in </w:t>
            </w:r>
            <w:r w:rsidRPr="007F438A">
              <w:rPr>
                <w:rFonts w:ascii="Tahoma" w:hAnsi="Tahoma" w:cs="Tahoma"/>
                <w:b w:val="0"/>
                <w:i/>
                <w:color w:val="000000" w:themeColor="text1"/>
                <w:sz w:val="20"/>
                <w:szCs w:val="20"/>
                <w:lang w:val="en-GB"/>
              </w:rPr>
              <w:t>Annex 3</w:t>
            </w:r>
            <w:r w:rsidRPr="007F438A">
              <w:rPr>
                <w:rFonts w:ascii="Tahoma" w:hAnsi="Tahoma" w:cs="Tahoma"/>
                <w:b w:val="0"/>
                <w:color w:val="000000" w:themeColor="text1"/>
                <w:sz w:val="20"/>
                <w:szCs w:val="20"/>
                <w:lang w:val="en-GB"/>
              </w:rPr>
              <w:t xml:space="preserve">. </w:t>
            </w:r>
          </w:p>
          <w:p w:rsidR="00714DFB" w:rsidRPr="007F438A" w:rsidRDefault="00714DFB" w:rsidP="00C7206B">
            <w:pPr>
              <w:rPr>
                <w:rFonts w:ascii="Tahoma" w:hAnsi="Tahoma" w:cs="Tahoma"/>
                <w:b w:val="0"/>
                <w:color w:val="000000" w:themeColor="text1"/>
                <w:sz w:val="20"/>
                <w:szCs w:val="20"/>
                <w:lang w:val="en-GB"/>
              </w:rPr>
            </w:pPr>
            <w:r w:rsidRPr="007F438A">
              <w:rPr>
                <w:rFonts w:ascii="Tahoma" w:hAnsi="Tahoma" w:cs="Tahoma"/>
                <w:b w:val="0"/>
                <w:color w:val="000000" w:themeColor="text1"/>
                <w:sz w:val="20"/>
                <w:szCs w:val="20"/>
                <w:lang w:val="en-GB"/>
              </w:rPr>
              <w:t>(ii) Points worth mentioning to the participants: In the competitive analysis worksheet, the group can focus on the main target audience OR if time permits, they can focus on the audience segments also.</w:t>
            </w:r>
          </w:p>
          <w:p w:rsidR="000123FC" w:rsidRPr="007F438A" w:rsidRDefault="00C7206B" w:rsidP="00C7206B">
            <w:pPr>
              <w:spacing w:after="200"/>
              <w:rPr>
                <w:rFonts w:ascii="Tahoma" w:hAnsi="Tahoma" w:cs="Tahoma"/>
                <w:b w:val="0"/>
                <w:color w:val="000000" w:themeColor="text1"/>
                <w:sz w:val="20"/>
                <w:szCs w:val="20"/>
                <w:lang w:val="en-GB"/>
              </w:rPr>
            </w:pPr>
            <w:r w:rsidRPr="007F438A">
              <w:rPr>
                <w:rFonts w:ascii="Tahoma" w:hAnsi="Tahoma" w:cs="Tahoma"/>
                <w:noProof/>
                <w:sz w:val="20"/>
                <w:lang w:val="sv-SE" w:eastAsia="sv-SE"/>
              </w:rPr>
              <w:drawing>
                <wp:anchor distT="0" distB="0" distL="114300" distR="114300" simplePos="0" relativeHeight="252427776" behindDoc="0" locked="0" layoutInCell="1" allowOverlap="1" wp14:anchorId="1DAAFF34" wp14:editId="440D2B68">
                  <wp:simplePos x="0" y="0"/>
                  <wp:positionH relativeFrom="column">
                    <wp:posOffset>-49530</wp:posOffset>
                  </wp:positionH>
                  <wp:positionV relativeFrom="paragraph">
                    <wp:posOffset>-485140</wp:posOffset>
                  </wp:positionV>
                  <wp:extent cx="558800" cy="558800"/>
                  <wp:effectExtent l="0" t="0" r="0" b="0"/>
                  <wp:wrapSquare wrapText="bothSides"/>
                  <wp:docPr id="91" name="Picture 91"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38A">
              <w:rPr>
                <w:rFonts w:ascii="Tahoma" w:hAnsi="Tahoma" w:cs="Tahoma"/>
                <w:noProof/>
                <w:lang w:val="sv-SE" w:eastAsia="sv-SE"/>
              </w:rPr>
              <w:drawing>
                <wp:anchor distT="0" distB="0" distL="114300" distR="114300" simplePos="0" relativeHeight="252429824" behindDoc="0" locked="0" layoutInCell="1" allowOverlap="1" wp14:anchorId="4847137E" wp14:editId="69C39306">
                  <wp:simplePos x="0" y="0"/>
                  <wp:positionH relativeFrom="column">
                    <wp:posOffset>1270</wp:posOffset>
                  </wp:positionH>
                  <wp:positionV relativeFrom="paragraph">
                    <wp:posOffset>-1859280</wp:posOffset>
                  </wp:positionV>
                  <wp:extent cx="558800" cy="558800"/>
                  <wp:effectExtent l="0" t="0" r="0" b="0"/>
                  <wp:wrapSquare wrapText="bothSides"/>
                  <wp:docPr id="98" name="Picture 98"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38A">
              <w:rPr>
                <w:rFonts w:ascii="Tahoma" w:hAnsi="Tahoma" w:cs="Tahoma"/>
                <w:noProof/>
                <w:sz w:val="20"/>
                <w:lang w:val="sv-SE" w:eastAsia="sv-SE"/>
              </w:rPr>
              <w:drawing>
                <wp:anchor distT="0" distB="0" distL="114300" distR="114300" simplePos="0" relativeHeight="252425728" behindDoc="0" locked="0" layoutInCell="1" allowOverlap="1" wp14:anchorId="0EEC4D9C" wp14:editId="1A6A19E3">
                  <wp:simplePos x="0" y="0"/>
                  <wp:positionH relativeFrom="column">
                    <wp:posOffset>1270</wp:posOffset>
                  </wp:positionH>
                  <wp:positionV relativeFrom="paragraph">
                    <wp:posOffset>-4000500</wp:posOffset>
                  </wp:positionV>
                  <wp:extent cx="558800" cy="558800"/>
                  <wp:effectExtent l="0" t="0" r="0" b="0"/>
                  <wp:wrapSquare wrapText="bothSides"/>
                  <wp:docPr id="80" name="Picture 80"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23FC" w:rsidRPr="007F438A">
              <w:rPr>
                <w:rFonts w:ascii="Tahoma" w:hAnsi="Tahoma" w:cs="Tahoma"/>
                <w:b w:val="0"/>
                <w:color w:val="000000" w:themeColor="text1"/>
                <w:sz w:val="20"/>
                <w:szCs w:val="20"/>
                <w:lang w:val="en-GB"/>
              </w:rPr>
              <w:t>(iii) In the marketing mix section (section V), if possible, groups should discuss the core, actual and augmented products they wish to use.</w:t>
            </w:r>
          </w:p>
          <w:p w:rsidR="00714DFB" w:rsidRPr="007F438A" w:rsidRDefault="000123FC" w:rsidP="00C7206B">
            <w:pPr>
              <w:spacing w:before="240"/>
              <w:rPr>
                <w:rFonts w:ascii="Tahoma" w:hAnsi="Tahoma" w:cs="Tahoma"/>
                <w:color w:val="000000" w:themeColor="text1"/>
                <w:lang w:val="en-GB"/>
              </w:rPr>
            </w:pPr>
            <w:r w:rsidRPr="007F438A">
              <w:rPr>
                <w:rFonts w:ascii="Tahoma" w:hAnsi="Tahoma" w:cs="Tahoma"/>
                <w:color w:val="000000" w:themeColor="text1"/>
                <w:lang w:val="en-GB"/>
              </w:rPr>
              <w:t>The role of the facilitator in group work sessions:</w:t>
            </w:r>
          </w:p>
          <w:p w:rsidR="00B15517" w:rsidRPr="007F438A" w:rsidRDefault="00423877" w:rsidP="00C7206B">
            <w:pPr>
              <w:rPr>
                <w:rFonts w:ascii="Tahoma" w:hAnsi="Tahoma" w:cs="Tahoma"/>
                <w:b w:val="0"/>
                <w:color w:val="000000" w:themeColor="text1"/>
                <w:sz w:val="20"/>
                <w:szCs w:val="20"/>
                <w:lang w:val="en-GB"/>
              </w:rPr>
            </w:pPr>
            <w:r w:rsidRPr="007F438A">
              <w:rPr>
                <w:rFonts w:ascii="Tahoma" w:hAnsi="Tahoma" w:cs="Tahoma"/>
                <w:b w:val="0"/>
                <w:color w:val="000000" w:themeColor="text1"/>
                <w:sz w:val="20"/>
                <w:szCs w:val="20"/>
                <w:lang w:val="en-GB"/>
              </w:rPr>
              <w:t>Each group should have one facilitator assigned to them in order to assist them in the clarification of instructions and/or any other questions which may come up during the session. The different areas of expertise within the facilitation team should be clear among the facilitators so that when questions are raised, especially those requiring specialised knowledge, the most suitable facilitator can be contacted.</w:t>
            </w:r>
          </w:p>
        </w:tc>
      </w:tr>
    </w:tbl>
    <w:p w:rsidR="00067173" w:rsidRPr="007F438A" w:rsidRDefault="00067173" w:rsidP="00423877">
      <w:pPr>
        <w:pStyle w:val="ECDCSessionheader"/>
        <w:spacing w:after="0"/>
        <w:rPr>
          <w:sz w:val="28"/>
          <w:szCs w:val="28"/>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26"/>
        <w:gridCol w:w="7830"/>
      </w:tblGrid>
      <w:tr w:rsidR="004D2CF2"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vMerge w:val="restart"/>
            <w:tcBorders>
              <w:bottom w:val="single" w:sz="8" w:space="0" w:color="9BBB59" w:themeColor="accent3"/>
            </w:tcBorders>
            <w:shd w:val="clear" w:color="auto" w:fill="EAF1DD" w:themeFill="accent3" w:themeFillTint="33"/>
            <w:hideMark/>
          </w:tcPr>
          <w:p w:rsidR="004D2CF2" w:rsidRPr="007F438A" w:rsidRDefault="004D2CF2" w:rsidP="004D0C2D">
            <w:pPr>
              <w:pStyle w:val="ECDCnormal"/>
              <w:spacing w:line="276" w:lineRule="auto"/>
              <w:rPr>
                <w:sz w:val="20"/>
                <w:lang w:val="en-GB"/>
              </w:rPr>
            </w:pPr>
            <w:r w:rsidRPr="007F438A">
              <w:rPr>
                <w:noProof/>
                <w:sz w:val="20"/>
                <w:lang w:val="sv-SE" w:eastAsia="sv-SE"/>
              </w:rPr>
              <w:drawing>
                <wp:inline distT="0" distB="0" distL="0" distR="0" wp14:anchorId="736FE67D" wp14:editId="26EA3F20">
                  <wp:extent cx="822960" cy="822960"/>
                  <wp:effectExtent l="0" t="0" r="0" b="0"/>
                  <wp:docPr id="197" name="Picture 197"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830" w:type="dxa"/>
            <w:shd w:val="clear" w:color="auto" w:fill="EAF1DD" w:themeFill="accent3" w:themeFillTint="33"/>
            <w:hideMark/>
          </w:tcPr>
          <w:p w:rsidR="004D2CF2" w:rsidRPr="007F438A" w:rsidRDefault="004D2CF2" w:rsidP="004D0C2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4D2CF2"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526" w:type="dxa"/>
            <w:vMerge/>
            <w:vAlign w:val="center"/>
            <w:hideMark/>
          </w:tcPr>
          <w:p w:rsidR="004D2CF2" w:rsidRPr="007F438A" w:rsidRDefault="004D2CF2" w:rsidP="004D0C2D">
            <w:pPr>
              <w:spacing w:line="276" w:lineRule="auto"/>
              <w:rPr>
                <w:rFonts w:ascii="Tahoma" w:eastAsiaTheme="minorHAnsi" w:hAnsi="Tahoma" w:cs="Tahoma"/>
                <w:sz w:val="20"/>
                <w:lang w:val="en-GB"/>
              </w:rPr>
            </w:pPr>
          </w:p>
        </w:tc>
        <w:tc>
          <w:tcPr>
            <w:tcW w:w="7830" w:type="dxa"/>
            <w:hideMark/>
          </w:tcPr>
          <w:p w:rsidR="004D2CF2" w:rsidRPr="007F438A" w:rsidRDefault="004D2CF2" w:rsidP="00C7206B">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szCs w:val="20"/>
                <w:lang w:val="en-GB"/>
              </w:rPr>
              <w:t>This group work session may be changed to a case study discussion if the facilitators believe that the group work activity suggested here is too demanding for the group. If so, a group presentation of the case study on day three of the course is still recommended.</w:t>
            </w:r>
          </w:p>
        </w:tc>
      </w:tr>
    </w:tbl>
    <w:p w:rsidR="004D2CF2" w:rsidRPr="007F438A" w:rsidRDefault="004D2CF2" w:rsidP="00423877">
      <w:pPr>
        <w:pStyle w:val="ECDCSessionheader"/>
        <w:spacing w:after="0"/>
        <w:rPr>
          <w:sz w:val="28"/>
          <w:szCs w:val="28"/>
        </w:rPr>
      </w:pPr>
    </w:p>
    <w:p w:rsidR="009D7FCD" w:rsidRPr="007F438A" w:rsidRDefault="00067173" w:rsidP="009D7FCD">
      <w:pPr>
        <w:pStyle w:val="ECDCSessionheader"/>
        <w:spacing w:before="240"/>
        <w:rPr>
          <w:sz w:val="28"/>
          <w:szCs w:val="28"/>
        </w:rPr>
      </w:pPr>
      <w:r w:rsidRPr="007F438A">
        <w:rPr>
          <w:sz w:val="28"/>
          <w:szCs w:val="28"/>
        </w:rPr>
        <w:t>Feedback session</w:t>
      </w:r>
      <w:r w:rsidR="00293A32" w:rsidRPr="007F438A">
        <w:rPr>
          <w:sz w:val="28"/>
          <w:szCs w:val="28"/>
        </w:rPr>
        <w:t>: group work progress</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BE7470" w:rsidRPr="007F438A" w:rsidTr="003B5EB9">
        <w:tc>
          <w:tcPr>
            <w:tcW w:w="2552" w:type="dxa"/>
            <w:hideMark/>
          </w:tcPr>
          <w:p w:rsidR="00BE7470" w:rsidRPr="007F438A" w:rsidRDefault="00BE7470" w:rsidP="008B2821">
            <w:pPr>
              <w:pStyle w:val="ECDCnormal"/>
              <w:spacing w:line="276" w:lineRule="auto"/>
              <w:rPr>
                <w:b/>
                <w:lang w:val="en-GB"/>
              </w:rPr>
            </w:pPr>
            <w:r w:rsidRPr="007F438A">
              <w:rPr>
                <w:b/>
                <w:lang w:val="en-GB"/>
              </w:rPr>
              <w:t>Teaching objectives</w:t>
            </w:r>
          </w:p>
        </w:tc>
        <w:tc>
          <w:tcPr>
            <w:tcW w:w="6804" w:type="dxa"/>
            <w:hideMark/>
          </w:tcPr>
          <w:p w:rsidR="00BE7470" w:rsidRPr="007F438A" w:rsidRDefault="00BE7470" w:rsidP="007A22BC">
            <w:pPr>
              <w:pStyle w:val="ECDCnormal"/>
              <w:numPr>
                <w:ilvl w:val="3"/>
                <w:numId w:val="162"/>
              </w:numPr>
              <w:tabs>
                <w:tab w:val="left" w:pos="317"/>
              </w:tabs>
              <w:ind w:left="317" w:hanging="283"/>
              <w:rPr>
                <w:lang w:val="en-GB"/>
              </w:rPr>
            </w:pPr>
            <w:r w:rsidRPr="007F438A">
              <w:rPr>
                <w:lang w:val="en-GB"/>
              </w:rPr>
              <w:t>To summarise the overall impressions of the first group work session</w:t>
            </w:r>
          </w:p>
          <w:p w:rsidR="00BE7470" w:rsidRPr="007F438A" w:rsidRDefault="008214B4" w:rsidP="007A22BC">
            <w:pPr>
              <w:pStyle w:val="ECDCnormal"/>
              <w:numPr>
                <w:ilvl w:val="3"/>
                <w:numId w:val="162"/>
              </w:numPr>
              <w:tabs>
                <w:tab w:val="left" w:pos="317"/>
              </w:tabs>
              <w:spacing w:line="276" w:lineRule="auto"/>
              <w:ind w:left="317" w:hanging="283"/>
              <w:rPr>
                <w:lang w:val="en-GB"/>
              </w:rPr>
            </w:pPr>
            <w:r w:rsidRPr="007F438A">
              <w:rPr>
                <w:lang w:val="en-GB"/>
              </w:rPr>
              <w:t>T</w:t>
            </w:r>
            <w:r w:rsidR="00BE7470" w:rsidRPr="007F438A">
              <w:rPr>
                <w:lang w:val="en-GB"/>
              </w:rPr>
              <w:t>o clarify general doubts</w:t>
            </w:r>
          </w:p>
        </w:tc>
      </w:tr>
      <w:tr w:rsidR="00BE7470" w:rsidRPr="007F438A" w:rsidTr="003B5EB9">
        <w:tc>
          <w:tcPr>
            <w:tcW w:w="2552" w:type="dxa"/>
            <w:hideMark/>
          </w:tcPr>
          <w:p w:rsidR="00BE7470" w:rsidRPr="007F438A" w:rsidRDefault="00BE7470" w:rsidP="008B2821">
            <w:pPr>
              <w:pStyle w:val="ECDCnormal"/>
              <w:spacing w:line="276" w:lineRule="auto"/>
              <w:rPr>
                <w:b/>
                <w:lang w:val="en-GB"/>
              </w:rPr>
            </w:pPr>
            <w:r w:rsidRPr="007F438A">
              <w:rPr>
                <w:b/>
                <w:lang w:val="en-GB"/>
              </w:rPr>
              <w:t>Time</w:t>
            </w:r>
          </w:p>
        </w:tc>
        <w:tc>
          <w:tcPr>
            <w:tcW w:w="6804" w:type="dxa"/>
            <w:hideMark/>
          </w:tcPr>
          <w:p w:rsidR="00BE7470" w:rsidRPr="007F438A" w:rsidRDefault="00BE7470" w:rsidP="008B2821">
            <w:pPr>
              <w:pStyle w:val="ECDCnormal"/>
              <w:spacing w:line="276" w:lineRule="auto"/>
              <w:rPr>
                <w:lang w:val="en-GB"/>
              </w:rPr>
            </w:pPr>
            <w:r w:rsidRPr="007F438A">
              <w:rPr>
                <w:lang w:val="en-GB"/>
              </w:rPr>
              <w:t>20 minutes</w:t>
            </w:r>
          </w:p>
        </w:tc>
      </w:tr>
      <w:tr w:rsidR="00BE7470" w:rsidRPr="007F438A" w:rsidTr="003B5EB9">
        <w:tc>
          <w:tcPr>
            <w:tcW w:w="2552" w:type="dxa"/>
            <w:hideMark/>
          </w:tcPr>
          <w:p w:rsidR="00BE7470" w:rsidRPr="007F438A" w:rsidRDefault="00BE7470" w:rsidP="008B2821">
            <w:pPr>
              <w:pStyle w:val="ECDCnormal"/>
              <w:spacing w:line="276" w:lineRule="auto"/>
              <w:rPr>
                <w:b/>
                <w:lang w:val="en-GB"/>
              </w:rPr>
            </w:pPr>
            <w:r w:rsidRPr="007F438A">
              <w:rPr>
                <w:b/>
                <w:lang w:val="en-GB"/>
              </w:rPr>
              <w:t>Materials</w:t>
            </w:r>
          </w:p>
        </w:tc>
        <w:tc>
          <w:tcPr>
            <w:tcW w:w="6804" w:type="dxa"/>
          </w:tcPr>
          <w:p w:rsidR="00BE7470" w:rsidRPr="007F438A" w:rsidRDefault="00BE7470" w:rsidP="00BE7470">
            <w:pPr>
              <w:pStyle w:val="ECDCnormal"/>
              <w:spacing w:line="276" w:lineRule="auto"/>
              <w:rPr>
                <w:lang w:val="en-GB"/>
              </w:rPr>
            </w:pPr>
            <w:r w:rsidRPr="007F438A">
              <w:rPr>
                <w:lang w:val="en-GB"/>
              </w:rPr>
              <w:t>None in particular</w:t>
            </w:r>
          </w:p>
        </w:tc>
      </w:tr>
      <w:tr w:rsidR="00BE7470" w:rsidRPr="007F438A" w:rsidTr="003B5EB9">
        <w:tc>
          <w:tcPr>
            <w:tcW w:w="2552" w:type="dxa"/>
            <w:hideMark/>
          </w:tcPr>
          <w:p w:rsidR="00BE7470" w:rsidRPr="007F438A" w:rsidRDefault="00BE7470" w:rsidP="008B2821">
            <w:pPr>
              <w:pStyle w:val="ECDCnormal"/>
              <w:spacing w:line="276" w:lineRule="auto"/>
              <w:rPr>
                <w:b/>
                <w:lang w:val="en-GB"/>
              </w:rPr>
            </w:pPr>
            <w:r w:rsidRPr="007F438A">
              <w:rPr>
                <w:b/>
                <w:lang w:val="en-GB"/>
              </w:rPr>
              <w:lastRenderedPageBreak/>
              <w:t>Type of session</w:t>
            </w:r>
          </w:p>
        </w:tc>
        <w:tc>
          <w:tcPr>
            <w:tcW w:w="6804" w:type="dxa"/>
          </w:tcPr>
          <w:p w:rsidR="00BE7470" w:rsidRPr="007F438A" w:rsidRDefault="00BE7470" w:rsidP="008B2821">
            <w:pPr>
              <w:pStyle w:val="ECDCnormal"/>
              <w:spacing w:line="276" w:lineRule="auto"/>
              <w:rPr>
                <w:lang w:val="en-GB"/>
              </w:rPr>
            </w:pPr>
            <w:r w:rsidRPr="007F438A">
              <w:rPr>
                <w:lang w:val="en-GB"/>
              </w:rPr>
              <w:t>Interactive</w:t>
            </w:r>
          </w:p>
        </w:tc>
      </w:tr>
    </w:tbl>
    <w:p w:rsidR="001D4104" w:rsidRPr="007F438A" w:rsidRDefault="001D4104" w:rsidP="00B80BEE">
      <w:pPr>
        <w:rPr>
          <w:rFonts w:ascii="Tahoma" w:eastAsiaTheme="minorHAnsi" w:hAnsi="Tahoma" w:cs="Tahoma"/>
          <w:lang w:val="en-GB"/>
        </w:rPr>
      </w:pPr>
    </w:p>
    <w:p w:rsidR="009D7FCD" w:rsidRPr="007F438A" w:rsidRDefault="009D7FCD" w:rsidP="009D7FCD">
      <w:pPr>
        <w:pStyle w:val="ECDCSessionheader"/>
        <w:spacing w:before="240"/>
        <w:rPr>
          <w:sz w:val="28"/>
          <w:szCs w:val="28"/>
        </w:rPr>
      </w:pPr>
      <w:r w:rsidRPr="007F438A">
        <w:rPr>
          <w:sz w:val="28"/>
          <w:szCs w:val="28"/>
        </w:rPr>
        <w:t>Wrap-up of day 1</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Teaching objectives</w:t>
            </w:r>
          </w:p>
        </w:tc>
        <w:tc>
          <w:tcPr>
            <w:tcW w:w="6804" w:type="dxa"/>
            <w:hideMark/>
          </w:tcPr>
          <w:p w:rsidR="009D7FCD" w:rsidRPr="007F438A" w:rsidRDefault="009D7FCD" w:rsidP="007A22BC">
            <w:pPr>
              <w:pStyle w:val="ECDCnormal"/>
              <w:numPr>
                <w:ilvl w:val="0"/>
                <w:numId w:val="170"/>
              </w:numPr>
              <w:tabs>
                <w:tab w:val="left" w:pos="317"/>
              </w:tabs>
              <w:spacing w:line="276" w:lineRule="auto"/>
              <w:ind w:left="317" w:hanging="283"/>
              <w:rPr>
                <w:lang w:val="en-GB"/>
              </w:rPr>
            </w:pPr>
            <w:r w:rsidRPr="007F438A">
              <w:rPr>
                <w:lang w:val="en-GB"/>
              </w:rPr>
              <w:t>To summarise the take home messages for the day</w:t>
            </w:r>
          </w:p>
          <w:p w:rsidR="008214B4" w:rsidRPr="007F438A" w:rsidRDefault="008214B4" w:rsidP="007A22BC">
            <w:pPr>
              <w:pStyle w:val="ECDCnormal"/>
              <w:numPr>
                <w:ilvl w:val="0"/>
                <w:numId w:val="170"/>
              </w:numPr>
              <w:tabs>
                <w:tab w:val="left" w:pos="317"/>
              </w:tabs>
              <w:spacing w:line="276" w:lineRule="auto"/>
              <w:ind w:left="317" w:hanging="283"/>
              <w:rPr>
                <w:lang w:val="en-GB"/>
              </w:rPr>
            </w:pPr>
            <w:r w:rsidRPr="007F438A">
              <w:rPr>
                <w:lang w:val="en-GB"/>
              </w:rPr>
              <w:t>To explain task assignment for next day</w:t>
            </w:r>
          </w:p>
          <w:p w:rsidR="008214B4" w:rsidRPr="007F438A" w:rsidRDefault="008214B4" w:rsidP="007A22BC">
            <w:pPr>
              <w:pStyle w:val="ECDCnormal"/>
              <w:numPr>
                <w:ilvl w:val="0"/>
                <w:numId w:val="170"/>
              </w:numPr>
              <w:tabs>
                <w:tab w:val="left" w:pos="317"/>
              </w:tabs>
              <w:spacing w:line="276" w:lineRule="auto"/>
              <w:ind w:left="317" w:hanging="283"/>
              <w:rPr>
                <w:lang w:val="en-GB"/>
              </w:rPr>
            </w:pPr>
            <w:r w:rsidRPr="007F438A">
              <w:rPr>
                <w:lang w:val="en-GB"/>
              </w:rPr>
              <w:t>To distribute daily evaluation forms</w:t>
            </w:r>
            <w:r w:rsidR="006F7A1F" w:rsidRPr="007F438A">
              <w:rPr>
                <w:lang w:val="en-GB"/>
              </w:rPr>
              <w:t xml:space="preserve"> </w:t>
            </w:r>
            <w:r w:rsidR="006F7A1F" w:rsidRPr="007F438A">
              <w:rPr>
                <w:i/>
                <w:lang w:val="en-GB"/>
              </w:rPr>
              <w:t xml:space="preserve">(Annex </w:t>
            </w:r>
            <w:r w:rsidR="00F449C0" w:rsidRPr="007F438A">
              <w:rPr>
                <w:i/>
                <w:lang w:val="en-GB"/>
              </w:rPr>
              <w:t>6</w:t>
            </w:r>
            <w:r w:rsidR="006F7A1F" w:rsidRPr="007F438A">
              <w:rPr>
                <w:i/>
                <w:lang w:val="en-GB"/>
              </w:rPr>
              <w:t>)</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Time</w:t>
            </w:r>
          </w:p>
        </w:tc>
        <w:tc>
          <w:tcPr>
            <w:tcW w:w="6804" w:type="dxa"/>
            <w:hideMark/>
          </w:tcPr>
          <w:p w:rsidR="009D7FCD" w:rsidRPr="007F438A" w:rsidRDefault="009D7FCD" w:rsidP="00E074AB">
            <w:pPr>
              <w:pStyle w:val="ECDCnormal"/>
              <w:spacing w:line="276" w:lineRule="auto"/>
              <w:rPr>
                <w:lang w:val="en-GB"/>
              </w:rPr>
            </w:pPr>
            <w:r w:rsidRPr="007F438A">
              <w:rPr>
                <w:lang w:val="en-GB"/>
              </w:rPr>
              <w:t>20 minutes</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Materials</w:t>
            </w:r>
          </w:p>
        </w:tc>
        <w:tc>
          <w:tcPr>
            <w:tcW w:w="6804" w:type="dxa"/>
          </w:tcPr>
          <w:p w:rsidR="009D7FCD" w:rsidRPr="007F438A" w:rsidRDefault="00A26E4C" w:rsidP="00411D16">
            <w:pPr>
              <w:pStyle w:val="ECDCnormal"/>
              <w:spacing w:line="276" w:lineRule="auto"/>
              <w:rPr>
                <w:lang w:val="en-GB"/>
              </w:rPr>
            </w:pPr>
            <w:r w:rsidRPr="007F438A">
              <w:rPr>
                <w:lang w:val="en-GB"/>
              </w:rPr>
              <w:t>Whiteboard, white</w:t>
            </w:r>
            <w:r w:rsidR="008214B4" w:rsidRPr="007F438A">
              <w:rPr>
                <w:lang w:val="en-GB"/>
              </w:rPr>
              <w:t>board markers, daily evaluation forms</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Type of session</w:t>
            </w:r>
          </w:p>
        </w:tc>
        <w:tc>
          <w:tcPr>
            <w:tcW w:w="6804" w:type="dxa"/>
          </w:tcPr>
          <w:p w:rsidR="008214B4" w:rsidRPr="007F438A" w:rsidRDefault="008214B4" w:rsidP="007A22BC">
            <w:pPr>
              <w:pStyle w:val="ECDCnormal"/>
              <w:numPr>
                <w:ilvl w:val="0"/>
                <w:numId w:val="169"/>
              </w:numPr>
              <w:spacing w:line="276" w:lineRule="auto"/>
              <w:ind w:left="317" w:hanging="283"/>
              <w:rPr>
                <w:lang w:val="en-GB"/>
              </w:rPr>
            </w:pPr>
            <w:r w:rsidRPr="007F438A">
              <w:rPr>
                <w:lang w:val="en-GB"/>
              </w:rPr>
              <w:t>Interactive</w:t>
            </w:r>
          </w:p>
          <w:p w:rsidR="009D7FCD" w:rsidRPr="007F438A" w:rsidRDefault="00411D16" w:rsidP="007A22BC">
            <w:pPr>
              <w:pStyle w:val="ECDCnormal"/>
              <w:numPr>
                <w:ilvl w:val="0"/>
                <w:numId w:val="169"/>
              </w:numPr>
              <w:spacing w:line="276" w:lineRule="auto"/>
              <w:ind w:left="317" w:hanging="283"/>
              <w:rPr>
                <w:lang w:val="en-GB"/>
              </w:rPr>
            </w:pPr>
            <w:r w:rsidRPr="007F438A">
              <w:rPr>
                <w:lang w:val="en-GB"/>
              </w:rPr>
              <w:t>Informative</w:t>
            </w:r>
          </w:p>
        </w:tc>
      </w:tr>
    </w:tbl>
    <w:p w:rsidR="009D7FCD" w:rsidRPr="007F438A" w:rsidRDefault="009D7FCD" w:rsidP="009D7FCD">
      <w:pPr>
        <w:spacing w:before="240"/>
        <w:rPr>
          <w:rFonts w:ascii="Tahoma" w:hAnsi="Tahoma" w:cs="Tahoma"/>
          <w:b/>
          <w:sz w:val="24"/>
          <w:szCs w:val="24"/>
          <w:lang w:val="en-GB"/>
        </w:rPr>
      </w:pPr>
      <w:r w:rsidRPr="007F438A">
        <w:rPr>
          <w:rFonts w:ascii="Tahoma" w:hAnsi="Tahoma" w:cs="Tahoma"/>
          <w:b/>
          <w:sz w:val="24"/>
          <w:szCs w:val="24"/>
          <w:lang w:val="en-GB"/>
        </w:rPr>
        <w:t>Task assignment</w:t>
      </w:r>
    </w:p>
    <w:p w:rsidR="009D7FCD" w:rsidRPr="007F438A" w:rsidRDefault="009D7FCD" w:rsidP="004D2CF2">
      <w:pPr>
        <w:spacing w:before="240"/>
        <w:rPr>
          <w:rFonts w:ascii="Tahoma" w:hAnsi="Tahoma" w:cs="Tahoma"/>
          <w:lang w:val="en-GB"/>
        </w:rPr>
      </w:pPr>
      <w:r w:rsidRPr="007F438A">
        <w:rPr>
          <w:rFonts w:ascii="Tahoma" w:hAnsi="Tahoma" w:cs="Tahoma"/>
          <w:lang w:val="en-GB"/>
        </w:rPr>
        <w:t xml:space="preserve">Before closing the session, </w:t>
      </w:r>
      <w:r w:rsidR="008214B4" w:rsidRPr="007F438A">
        <w:rPr>
          <w:rFonts w:ascii="Tahoma" w:hAnsi="Tahoma" w:cs="Tahoma"/>
          <w:lang w:val="en-GB"/>
        </w:rPr>
        <w:t>suggest</w:t>
      </w:r>
      <w:r w:rsidRPr="007F438A">
        <w:rPr>
          <w:rFonts w:ascii="Tahoma" w:hAnsi="Tahoma" w:cs="Tahoma"/>
          <w:lang w:val="en-GB"/>
        </w:rPr>
        <w:t xml:space="preserve"> th</w:t>
      </w:r>
      <w:r w:rsidR="008214B4" w:rsidRPr="007F438A">
        <w:rPr>
          <w:rFonts w:ascii="Tahoma" w:hAnsi="Tahoma" w:cs="Tahoma"/>
          <w:lang w:val="en-GB"/>
        </w:rPr>
        <w:t>at</w:t>
      </w:r>
      <w:r w:rsidRPr="007F438A">
        <w:rPr>
          <w:rFonts w:ascii="Tahoma" w:hAnsi="Tahoma" w:cs="Tahoma"/>
          <w:lang w:val="en-GB"/>
        </w:rPr>
        <w:t xml:space="preserve"> participants</w:t>
      </w:r>
      <w:r w:rsidR="004D2CF2" w:rsidRPr="007F438A">
        <w:rPr>
          <w:rFonts w:ascii="Tahoma" w:hAnsi="Tahoma" w:cs="Tahoma"/>
          <w:lang w:val="en-GB"/>
        </w:rPr>
        <w:t xml:space="preserve"> r</w:t>
      </w:r>
      <w:r w:rsidRPr="007F438A">
        <w:rPr>
          <w:rFonts w:ascii="Tahoma" w:hAnsi="Tahoma" w:cs="Tahoma"/>
          <w:lang w:val="en-GB"/>
        </w:rPr>
        <w:t>efine the</w:t>
      </w:r>
      <w:r w:rsidR="008214B4" w:rsidRPr="007F438A">
        <w:rPr>
          <w:rFonts w:ascii="Tahoma" w:hAnsi="Tahoma" w:cs="Tahoma"/>
          <w:lang w:val="en-GB"/>
        </w:rPr>
        <w:t xml:space="preserve"> group work that they initiated before the next day’s group work session </w:t>
      </w:r>
      <w:r w:rsidR="008214B4" w:rsidRPr="007F438A">
        <w:rPr>
          <w:rFonts w:ascii="Tahoma" w:hAnsi="Tahoma" w:cs="Tahoma"/>
          <w:i/>
          <w:lang w:val="en-GB"/>
        </w:rPr>
        <w:t>(if time permits)</w:t>
      </w:r>
      <w:r w:rsidR="00411D16" w:rsidRPr="007F438A">
        <w:rPr>
          <w:rFonts w:ascii="Tahoma" w:hAnsi="Tahoma" w:cs="Tahoma"/>
          <w:lang w:val="en-GB"/>
        </w:rPr>
        <w:t>.</w:t>
      </w:r>
    </w:p>
    <w:p w:rsidR="004D2CF2" w:rsidRPr="007F438A" w:rsidRDefault="004D2CF2" w:rsidP="004D2CF2">
      <w:pPr>
        <w:spacing w:before="240"/>
        <w:rPr>
          <w:rFonts w:ascii="Tahoma" w:hAnsi="Tahoma" w:cs="Tahoma"/>
          <w:lang w:val="en-GB"/>
        </w:rPr>
      </w:pPr>
    </w:p>
    <w:p w:rsidR="00C7206B" w:rsidRPr="007F438A" w:rsidRDefault="00C7206B" w:rsidP="004D2CF2">
      <w:pPr>
        <w:spacing w:before="240"/>
        <w:rPr>
          <w:rFonts w:ascii="Tahoma" w:hAnsi="Tahoma" w:cs="Tahoma"/>
          <w:lang w:val="en-GB"/>
        </w:rPr>
      </w:pPr>
    </w:p>
    <w:p w:rsidR="00C7206B" w:rsidRPr="007F438A" w:rsidRDefault="00C7206B" w:rsidP="004D2CF2">
      <w:pPr>
        <w:spacing w:before="240"/>
        <w:rPr>
          <w:rFonts w:ascii="Tahoma" w:hAnsi="Tahoma" w:cs="Tahoma"/>
          <w:lang w:val="en-GB"/>
        </w:rPr>
      </w:pPr>
    </w:p>
    <w:p w:rsidR="00C7206B" w:rsidRPr="007F438A" w:rsidRDefault="00C7206B" w:rsidP="004D2CF2">
      <w:pPr>
        <w:spacing w:before="240"/>
        <w:rPr>
          <w:rFonts w:ascii="Tahoma" w:hAnsi="Tahoma" w:cs="Tahoma"/>
          <w:lang w:val="en-GB"/>
        </w:rPr>
      </w:pPr>
    </w:p>
    <w:p w:rsidR="009D7FCD" w:rsidRPr="007F438A" w:rsidRDefault="009D7FCD" w:rsidP="009D7FCD">
      <w:pPr>
        <w:pStyle w:val="ECDCSessionheader"/>
        <w:spacing w:before="240"/>
        <w:rPr>
          <w:sz w:val="28"/>
          <w:szCs w:val="28"/>
        </w:rPr>
      </w:pPr>
      <w:r w:rsidRPr="007F438A">
        <w:rPr>
          <w:sz w:val="28"/>
          <w:szCs w:val="28"/>
        </w:rPr>
        <w:t>Evaluation of the day</w:t>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670"/>
        <w:gridCol w:w="7686"/>
      </w:tblGrid>
      <w:tr w:rsidR="009D7FCD"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70" w:type="dxa"/>
            <w:hideMark/>
          </w:tcPr>
          <w:p w:rsidR="009D7FCD" w:rsidRPr="007F438A" w:rsidRDefault="009D7FCD" w:rsidP="00E074AB">
            <w:pPr>
              <w:pStyle w:val="ECDCnormal"/>
              <w:spacing w:line="276" w:lineRule="auto"/>
              <w:rPr>
                <w:sz w:val="20"/>
                <w:szCs w:val="20"/>
                <w:lang w:val="en-GB"/>
              </w:rPr>
            </w:pPr>
            <w:r w:rsidRPr="007F438A">
              <w:rPr>
                <w:noProof/>
                <w:sz w:val="20"/>
                <w:szCs w:val="20"/>
                <w:lang w:val="sv-SE" w:eastAsia="sv-SE"/>
              </w:rPr>
              <w:drawing>
                <wp:inline distT="0" distB="0" distL="0" distR="0" wp14:anchorId="03846FE4" wp14:editId="0AC53953">
                  <wp:extent cx="914400" cy="1080770"/>
                  <wp:effectExtent l="0" t="0" r="0" b="5080"/>
                  <wp:docPr id="1" name="Picture 1" descr="Description: Description: Description: C:\Users\serosa\AppData\Local\Microsoft\Windows\Temporary Internet Files\Content.IE5\LQGTF1UY\MC91022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Description: C:\Users\serosa\AppData\Local\Microsoft\Windows\Temporary Internet Files\Content.IE5\LQGTF1UY\MC910221021[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14400" cy="1080770"/>
                          </a:xfrm>
                          <a:prstGeom prst="rect">
                            <a:avLst/>
                          </a:prstGeom>
                          <a:noFill/>
                          <a:ln>
                            <a:noFill/>
                          </a:ln>
                        </pic:spPr>
                      </pic:pic>
                    </a:graphicData>
                  </a:graphic>
                </wp:inline>
              </w:drawing>
            </w:r>
          </w:p>
        </w:tc>
        <w:tc>
          <w:tcPr>
            <w:tcW w:w="7686" w:type="dxa"/>
            <w:hideMark/>
          </w:tcPr>
          <w:p w:rsidR="009D7FCD" w:rsidRPr="007F438A" w:rsidRDefault="009D7FCD"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Facilitation team meeting</w:t>
            </w:r>
          </w:p>
          <w:p w:rsidR="009D7FCD" w:rsidRPr="007F438A" w:rsidRDefault="009D7FCD"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szCs w:val="20"/>
                <w:lang w:val="en-GB"/>
              </w:rPr>
            </w:pPr>
            <w:r w:rsidRPr="007F438A">
              <w:rPr>
                <w:color w:val="87B521"/>
                <w:sz w:val="20"/>
                <w:szCs w:val="20"/>
                <w:lang w:val="en-GB"/>
              </w:rPr>
              <w:t>Evaluation of day 1</w:t>
            </w:r>
          </w:p>
          <w:p w:rsidR="009D7FCD" w:rsidRPr="007F438A" w:rsidRDefault="009D7FCD"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Aim of the meeting: </w:t>
            </w:r>
          </w:p>
          <w:p w:rsidR="009D7FCD" w:rsidRPr="007F438A" w:rsidRDefault="009D7FCD"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Summarise the day</w:t>
            </w:r>
          </w:p>
          <w:p w:rsidR="009D7FCD" w:rsidRPr="007F438A" w:rsidRDefault="009D7FCD"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Focus on things to improve for next day</w:t>
            </w:r>
          </w:p>
          <w:p w:rsidR="009D7FCD" w:rsidRPr="007F438A" w:rsidRDefault="009D7FCD"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Duration: </w:t>
            </w:r>
            <w:r w:rsidRPr="007F438A">
              <w:rPr>
                <w:b w:val="0"/>
                <w:sz w:val="20"/>
                <w:szCs w:val="20"/>
                <w:lang w:val="en-GB"/>
              </w:rPr>
              <w:t>30-60 minutes</w:t>
            </w:r>
          </w:p>
        </w:tc>
      </w:tr>
    </w:tbl>
    <w:p w:rsidR="00067173" w:rsidRPr="007F438A" w:rsidRDefault="00067173" w:rsidP="009D7FCD">
      <w:pPr>
        <w:pStyle w:val="ECDCHeading2"/>
      </w:pPr>
      <w:bookmarkStart w:id="50" w:name="_Toc339373447"/>
      <w:bookmarkStart w:id="51" w:name="_Toc339448827"/>
    </w:p>
    <w:p w:rsidR="009D7FCD" w:rsidRPr="007F438A" w:rsidRDefault="009D7FCD" w:rsidP="009D7FCD">
      <w:pPr>
        <w:pStyle w:val="ECDCHeading2"/>
      </w:pPr>
      <w:r w:rsidRPr="007F438A">
        <w:t>2.2.4 Day 2 sessions</w:t>
      </w:r>
      <w:bookmarkEnd w:id="50"/>
      <w:bookmarkEnd w:id="51"/>
    </w:p>
    <w:tbl>
      <w:tblPr>
        <w:tblStyle w:val="Lichtraster-accent3"/>
        <w:tblW w:w="9356" w:type="dxa"/>
        <w:tblInd w:w="108" w:type="dxa"/>
        <w:tblLook w:val="04A0" w:firstRow="1" w:lastRow="0" w:firstColumn="1" w:lastColumn="0" w:noHBand="0" w:noVBand="1"/>
      </w:tblPr>
      <w:tblGrid>
        <w:gridCol w:w="1458"/>
        <w:gridCol w:w="7898"/>
      </w:tblGrid>
      <w:tr w:rsidR="00AD1C21"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8" w:type="dxa"/>
            <w:vMerge w:val="restart"/>
            <w:tcBorders>
              <w:bottom w:val="single" w:sz="8" w:space="0" w:color="9BBB59" w:themeColor="accent3"/>
            </w:tcBorders>
            <w:shd w:val="clear" w:color="auto" w:fill="EAF1DD" w:themeFill="accent3" w:themeFillTint="33"/>
            <w:hideMark/>
          </w:tcPr>
          <w:p w:rsidR="00AD1C21" w:rsidRPr="007F438A" w:rsidRDefault="00AD1C21" w:rsidP="00F76DCF">
            <w:pPr>
              <w:pStyle w:val="ECDCnormal"/>
              <w:rPr>
                <w:lang w:val="en-GB"/>
              </w:rPr>
            </w:pPr>
            <w:r w:rsidRPr="007F438A">
              <w:rPr>
                <w:noProof/>
                <w:lang w:val="sv-SE" w:eastAsia="sv-SE"/>
              </w:rPr>
              <w:drawing>
                <wp:anchor distT="0" distB="0" distL="114300" distR="114300" simplePos="0" relativeHeight="252406272" behindDoc="0" locked="0" layoutInCell="1" allowOverlap="1" wp14:anchorId="4B34E12B" wp14:editId="46AF1B6B">
                  <wp:simplePos x="0" y="0"/>
                  <wp:positionH relativeFrom="margin">
                    <wp:align>center</wp:align>
                  </wp:positionH>
                  <wp:positionV relativeFrom="margin">
                    <wp:align>center</wp:align>
                  </wp:positionV>
                  <wp:extent cx="931545" cy="866775"/>
                  <wp:effectExtent l="0" t="0" r="1905" b="9525"/>
                  <wp:wrapNone/>
                  <wp:docPr id="131" name="Picture 131"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98" w:type="dxa"/>
            <w:shd w:val="clear" w:color="auto" w:fill="EAF1DD" w:themeFill="accent3" w:themeFillTint="33"/>
            <w:hideMark/>
          </w:tcPr>
          <w:p w:rsidR="00AD1C21" w:rsidRPr="007F438A" w:rsidRDefault="00AD1C21" w:rsidP="00F76DCF">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AD1C21"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8" w:type="dxa"/>
            <w:vMerge/>
            <w:vAlign w:val="center"/>
            <w:hideMark/>
          </w:tcPr>
          <w:p w:rsidR="00AD1C21" w:rsidRPr="007F438A" w:rsidRDefault="00AD1C21" w:rsidP="00F76DCF">
            <w:pPr>
              <w:rPr>
                <w:rFonts w:ascii="Tahoma" w:hAnsi="Tahoma" w:cs="Tahoma"/>
                <w:lang w:val="en-GB"/>
              </w:rPr>
            </w:pPr>
          </w:p>
        </w:tc>
        <w:tc>
          <w:tcPr>
            <w:tcW w:w="7898" w:type="dxa"/>
          </w:tcPr>
          <w:p w:rsidR="00AD1C21" w:rsidRPr="007F438A" w:rsidRDefault="00AD1C21"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Before the start of day 2 organise the exhibition materials you collected in day 1, so that they are ready to be visited during the morning coffee break activity.</w:t>
            </w:r>
          </w:p>
          <w:p w:rsidR="00AD1C21" w:rsidRPr="007F438A" w:rsidRDefault="00AD1C21"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bl>
    <w:p w:rsidR="008A4BBE" w:rsidRPr="007F438A" w:rsidRDefault="008A4BBE" w:rsidP="00AD1C21">
      <w:pPr>
        <w:pStyle w:val="ECDCHeading2"/>
        <w:spacing w:after="0"/>
        <w:rPr>
          <w:sz w:val="28"/>
          <w:szCs w:val="28"/>
        </w:rPr>
      </w:pPr>
    </w:p>
    <w:p w:rsidR="009D7FCD" w:rsidRPr="007F438A" w:rsidRDefault="009D7FCD" w:rsidP="00067173">
      <w:pPr>
        <w:pStyle w:val="ECDCHeading2"/>
        <w:rPr>
          <w:sz w:val="28"/>
          <w:szCs w:val="28"/>
        </w:rPr>
      </w:pPr>
      <w:r w:rsidRPr="007F438A">
        <w:rPr>
          <w:sz w:val="28"/>
          <w:szCs w:val="28"/>
        </w:rPr>
        <w:t>I2: Introduction</w:t>
      </w:r>
      <w:r w:rsidR="00067173" w:rsidRPr="007F438A">
        <w:rPr>
          <w:sz w:val="28"/>
          <w:szCs w:val="28"/>
        </w:rPr>
        <w:t xml:space="preserve"> to day 2</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lastRenderedPageBreak/>
              <w:t>Teaching objectives</w:t>
            </w:r>
          </w:p>
        </w:tc>
        <w:tc>
          <w:tcPr>
            <w:tcW w:w="6804" w:type="dxa"/>
          </w:tcPr>
          <w:p w:rsidR="009D7FCD" w:rsidRPr="007F438A" w:rsidRDefault="009D7FCD" w:rsidP="008A4BBE">
            <w:pPr>
              <w:rPr>
                <w:rFonts w:ascii="Tahoma" w:hAnsi="Tahoma" w:cs="Tahoma"/>
                <w:color w:val="FF0000"/>
                <w:lang w:val="en-GB"/>
              </w:rPr>
            </w:pPr>
            <w:r w:rsidRPr="007F438A">
              <w:rPr>
                <w:rFonts w:ascii="Tahoma" w:hAnsi="Tahoma" w:cs="Tahoma"/>
                <w:lang w:val="en-GB"/>
              </w:rPr>
              <w:t>To clarify participants</w:t>
            </w:r>
            <w:r w:rsidR="008214B4" w:rsidRPr="007F438A">
              <w:rPr>
                <w:rFonts w:ascii="Tahoma" w:hAnsi="Tahoma" w:cs="Tahoma"/>
                <w:lang w:val="en-GB"/>
              </w:rPr>
              <w:t>’</w:t>
            </w:r>
            <w:r w:rsidRPr="007F438A">
              <w:rPr>
                <w:rFonts w:ascii="Tahoma" w:hAnsi="Tahoma" w:cs="Tahoma"/>
                <w:lang w:val="en-GB"/>
              </w:rPr>
              <w:t xml:space="preserve"> doubts on the content of module one</w:t>
            </w:r>
            <w:r w:rsidR="008214B4" w:rsidRPr="007F438A">
              <w:rPr>
                <w:rFonts w:ascii="Tahoma" w:hAnsi="Tahoma" w:cs="Tahoma"/>
                <w:lang w:val="en-GB"/>
              </w:rPr>
              <w:t xml:space="preserve"> presented the previous day</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Time</w:t>
            </w:r>
          </w:p>
        </w:tc>
        <w:tc>
          <w:tcPr>
            <w:tcW w:w="6804" w:type="dxa"/>
            <w:hideMark/>
          </w:tcPr>
          <w:p w:rsidR="009D7FCD" w:rsidRPr="007F438A" w:rsidRDefault="00067173" w:rsidP="00E074AB">
            <w:pPr>
              <w:pStyle w:val="ECDCnormal"/>
              <w:spacing w:line="276" w:lineRule="auto"/>
              <w:rPr>
                <w:lang w:val="en-GB"/>
              </w:rPr>
            </w:pPr>
            <w:r w:rsidRPr="007F438A">
              <w:rPr>
                <w:lang w:val="en-GB"/>
              </w:rPr>
              <w:t>3</w:t>
            </w:r>
            <w:r w:rsidR="009D7FCD" w:rsidRPr="007F438A">
              <w:rPr>
                <w:lang w:val="en-GB"/>
              </w:rPr>
              <w:t>0 minutes</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Materials</w:t>
            </w:r>
          </w:p>
        </w:tc>
        <w:tc>
          <w:tcPr>
            <w:tcW w:w="6804" w:type="dxa"/>
            <w:hideMark/>
          </w:tcPr>
          <w:p w:rsidR="009D7FCD" w:rsidRPr="007F438A" w:rsidRDefault="009D7FCD" w:rsidP="00E074AB">
            <w:pPr>
              <w:pStyle w:val="ECDCnormal"/>
              <w:spacing w:line="276" w:lineRule="auto"/>
              <w:rPr>
                <w:lang w:val="en-GB"/>
              </w:rPr>
            </w:pPr>
            <w:r w:rsidRPr="007F438A">
              <w:rPr>
                <w:lang w:val="en-GB"/>
              </w:rPr>
              <w:t xml:space="preserve">Whiteboard, flipchart, </w:t>
            </w:r>
            <w:r w:rsidR="00A26E4C" w:rsidRPr="007F438A">
              <w:rPr>
                <w:lang w:val="en-GB"/>
              </w:rPr>
              <w:t>white</w:t>
            </w:r>
            <w:r w:rsidR="00EF05B3" w:rsidRPr="007F438A">
              <w:rPr>
                <w:lang w:val="en-GB"/>
              </w:rPr>
              <w:t xml:space="preserve">board </w:t>
            </w:r>
            <w:r w:rsidRPr="007F438A">
              <w:rPr>
                <w:lang w:val="en-GB"/>
              </w:rPr>
              <w:t>markers</w:t>
            </w:r>
            <w:r w:rsidR="00EF05B3" w:rsidRPr="007F438A">
              <w:rPr>
                <w:lang w:val="en-GB"/>
              </w:rPr>
              <w:t>, permanent markers</w:t>
            </w:r>
          </w:p>
        </w:tc>
      </w:tr>
      <w:tr w:rsidR="009D7FCD" w:rsidRPr="007F438A" w:rsidTr="003B5EB9">
        <w:tc>
          <w:tcPr>
            <w:tcW w:w="2552" w:type="dxa"/>
            <w:hideMark/>
          </w:tcPr>
          <w:p w:rsidR="009D7FCD" w:rsidRPr="007F438A" w:rsidRDefault="009D7FCD" w:rsidP="00E074AB">
            <w:pPr>
              <w:pStyle w:val="ECDCnormal"/>
              <w:spacing w:line="276" w:lineRule="auto"/>
              <w:rPr>
                <w:b/>
                <w:lang w:val="en-GB"/>
              </w:rPr>
            </w:pPr>
            <w:r w:rsidRPr="007F438A">
              <w:rPr>
                <w:b/>
                <w:lang w:val="en-GB"/>
              </w:rPr>
              <w:t>Type of session</w:t>
            </w:r>
          </w:p>
        </w:tc>
        <w:tc>
          <w:tcPr>
            <w:tcW w:w="6804" w:type="dxa"/>
            <w:hideMark/>
          </w:tcPr>
          <w:p w:rsidR="009D7FCD" w:rsidRPr="007F438A" w:rsidRDefault="009D7FCD" w:rsidP="00E074AB">
            <w:pPr>
              <w:pStyle w:val="ECDCnormal"/>
              <w:spacing w:line="276" w:lineRule="auto"/>
              <w:rPr>
                <w:lang w:val="en-GB"/>
              </w:rPr>
            </w:pPr>
            <w:r w:rsidRPr="007F438A">
              <w:rPr>
                <w:lang w:val="en-GB"/>
              </w:rPr>
              <w:t xml:space="preserve">Interactive </w:t>
            </w:r>
          </w:p>
        </w:tc>
      </w:tr>
    </w:tbl>
    <w:p w:rsidR="009D7FCD" w:rsidRPr="007F438A" w:rsidRDefault="009D7FCD" w:rsidP="009D7FCD">
      <w:pPr>
        <w:rPr>
          <w:rFonts w:ascii="Tahoma" w:hAnsi="Tahoma" w:cs="Tahoma"/>
          <w:lang w:val="en-GB"/>
        </w:rPr>
      </w:pPr>
    </w:p>
    <w:p w:rsidR="009D7FCD" w:rsidRPr="007F438A" w:rsidRDefault="009D7FCD" w:rsidP="009D7FCD">
      <w:pPr>
        <w:rPr>
          <w:rFonts w:ascii="Tahoma" w:hAnsi="Tahoma" w:cs="Tahoma"/>
          <w:b/>
          <w:sz w:val="24"/>
          <w:szCs w:val="24"/>
          <w:lang w:val="en-GB"/>
        </w:rPr>
      </w:pPr>
      <w:r w:rsidRPr="007F438A">
        <w:rPr>
          <w:rFonts w:ascii="Tahoma" w:hAnsi="Tahoma" w:cs="Tahoma"/>
          <w:b/>
          <w:sz w:val="24"/>
          <w:szCs w:val="24"/>
          <w:lang w:val="en-GB"/>
        </w:rPr>
        <w:t>Task I2.1: Welcome</w:t>
      </w:r>
    </w:p>
    <w:p w:rsidR="009D7FCD" w:rsidRPr="007F438A" w:rsidRDefault="009D7FCD" w:rsidP="007A22BC">
      <w:pPr>
        <w:pStyle w:val="ECDCnormal"/>
        <w:numPr>
          <w:ilvl w:val="0"/>
          <w:numId w:val="43"/>
        </w:numPr>
        <w:spacing w:after="0"/>
        <w:rPr>
          <w:lang w:val="en-GB"/>
        </w:rPr>
      </w:pPr>
      <w:r w:rsidRPr="007F438A">
        <w:rPr>
          <w:lang w:val="en-GB"/>
        </w:rPr>
        <w:t>Welcome participants to the second day of training</w:t>
      </w:r>
    </w:p>
    <w:p w:rsidR="009D7FCD" w:rsidRPr="007F438A" w:rsidRDefault="009D7FCD" w:rsidP="007A22BC">
      <w:pPr>
        <w:pStyle w:val="ECDCnormal"/>
        <w:numPr>
          <w:ilvl w:val="0"/>
          <w:numId w:val="43"/>
        </w:numPr>
        <w:spacing w:after="0"/>
        <w:rPr>
          <w:lang w:val="en-GB"/>
        </w:rPr>
      </w:pPr>
      <w:r w:rsidRPr="007F438A">
        <w:rPr>
          <w:lang w:val="en-GB"/>
        </w:rPr>
        <w:t>Ask participants if they have any questions on the content from day one.</w:t>
      </w:r>
    </w:p>
    <w:p w:rsidR="009D7FCD" w:rsidRPr="007F438A" w:rsidRDefault="009D7FCD" w:rsidP="007A22BC">
      <w:pPr>
        <w:pStyle w:val="ECDCnormal"/>
        <w:numPr>
          <w:ilvl w:val="0"/>
          <w:numId w:val="43"/>
        </w:numPr>
        <w:spacing w:after="0"/>
        <w:rPr>
          <w:lang w:val="en-GB"/>
        </w:rPr>
      </w:pPr>
      <w:r w:rsidRPr="007F438A">
        <w:rPr>
          <w:lang w:val="en-GB"/>
        </w:rPr>
        <w:t xml:space="preserve">Alternatively, you could select an energiser or quick assessment activity to warm up for the next session </w:t>
      </w:r>
      <w:r w:rsidR="008214B4" w:rsidRPr="007F438A">
        <w:rPr>
          <w:i/>
          <w:lang w:val="en-GB"/>
        </w:rPr>
        <w:t xml:space="preserve">(Annexes </w:t>
      </w:r>
      <w:r w:rsidR="00110A59" w:rsidRPr="007F438A">
        <w:rPr>
          <w:i/>
          <w:lang w:val="en-GB"/>
        </w:rPr>
        <w:t>2</w:t>
      </w:r>
      <w:r w:rsidR="008214B4" w:rsidRPr="007F438A">
        <w:rPr>
          <w:i/>
          <w:lang w:val="en-GB"/>
        </w:rPr>
        <w:t xml:space="preserve"> and </w:t>
      </w:r>
      <w:r w:rsidR="00F449C0" w:rsidRPr="007F438A">
        <w:rPr>
          <w:i/>
          <w:lang w:val="en-GB"/>
        </w:rPr>
        <w:t>6</w:t>
      </w:r>
      <w:r w:rsidRPr="007F438A">
        <w:rPr>
          <w:i/>
          <w:lang w:val="en-GB"/>
        </w:rPr>
        <w:t>)</w:t>
      </w:r>
    </w:p>
    <w:p w:rsidR="009D7FCD" w:rsidRPr="007F438A" w:rsidRDefault="009D7FCD" w:rsidP="00067173">
      <w:pPr>
        <w:rPr>
          <w:rFonts w:ascii="Tahoma" w:hAnsi="Tahoma" w:cs="Tahoma"/>
          <w:lang w:val="en-GB"/>
        </w:rPr>
      </w:pPr>
    </w:p>
    <w:p w:rsidR="001B0C95" w:rsidRPr="007F438A" w:rsidRDefault="001B0C95" w:rsidP="00B80BEE">
      <w:pPr>
        <w:pStyle w:val="ECDCSessionheader"/>
        <w:rPr>
          <w:sz w:val="28"/>
          <w:szCs w:val="28"/>
        </w:rPr>
      </w:pPr>
      <w:r w:rsidRPr="007F438A">
        <w:rPr>
          <w:sz w:val="28"/>
          <w:szCs w:val="28"/>
        </w:rPr>
        <w:t>S</w:t>
      </w:r>
      <w:r w:rsidR="00D14EA6" w:rsidRPr="007F438A">
        <w:rPr>
          <w:sz w:val="28"/>
          <w:szCs w:val="28"/>
        </w:rPr>
        <w:t xml:space="preserve">4: </w:t>
      </w:r>
      <w:r w:rsidR="00F9697F" w:rsidRPr="007F438A">
        <w:rPr>
          <w:sz w:val="28"/>
          <w:szCs w:val="28"/>
        </w:rPr>
        <w:t>Strategy development</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Teaching objectives</w:t>
            </w:r>
          </w:p>
        </w:tc>
        <w:tc>
          <w:tcPr>
            <w:tcW w:w="6804" w:type="dxa"/>
            <w:hideMark/>
          </w:tcPr>
          <w:p w:rsidR="001B0C95" w:rsidRPr="007F438A" w:rsidRDefault="00067173" w:rsidP="007A22BC">
            <w:pPr>
              <w:pStyle w:val="ECDCnormal"/>
              <w:numPr>
                <w:ilvl w:val="0"/>
                <w:numId w:val="171"/>
              </w:numPr>
              <w:tabs>
                <w:tab w:val="left" w:pos="317"/>
              </w:tabs>
              <w:spacing w:line="276" w:lineRule="auto"/>
              <w:ind w:left="317" w:hanging="283"/>
              <w:rPr>
                <w:lang w:val="en-GB"/>
              </w:rPr>
            </w:pPr>
            <w:r w:rsidRPr="007F438A">
              <w:rPr>
                <w:lang w:val="en-GB"/>
              </w:rPr>
              <w:t>To introduce key concepts related to social marketing</w:t>
            </w:r>
          </w:p>
          <w:p w:rsidR="00EF05B3" w:rsidRPr="007F438A" w:rsidRDefault="00EF05B3" w:rsidP="007A22BC">
            <w:pPr>
              <w:pStyle w:val="ECDCnormal"/>
              <w:numPr>
                <w:ilvl w:val="0"/>
                <w:numId w:val="171"/>
              </w:numPr>
              <w:tabs>
                <w:tab w:val="left" w:pos="317"/>
              </w:tabs>
              <w:ind w:left="317" w:hanging="283"/>
              <w:rPr>
                <w:lang w:val="en-GB"/>
              </w:rPr>
            </w:pPr>
            <w:r w:rsidRPr="007F438A">
              <w:rPr>
                <w:lang w:val="en-GB"/>
              </w:rPr>
              <w:t>To apply social marketing concepts in the analysis of case studies</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Time</w:t>
            </w:r>
          </w:p>
        </w:tc>
        <w:tc>
          <w:tcPr>
            <w:tcW w:w="6804" w:type="dxa"/>
            <w:hideMark/>
          </w:tcPr>
          <w:p w:rsidR="001B0C95" w:rsidRPr="007F438A" w:rsidRDefault="00293A32" w:rsidP="00067173">
            <w:pPr>
              <w:pStyle w:val="ECDCnormal"/>
              <w:spacing w:line="276" w:lineRule="auto"/>
              <w:rPr>
                <w:lang w:val="en-GB"/>
              </w:rPr>
            </w:pPr>
            <w:r w:rsidRPr="007F438A">
              <w:rPr>
                <w:lang w:val="en-GB"/>
              </w:rPr>
              <w:t>1 hour</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Materials</w:t>
            </w:r>
          </w:p>
        </w:tc>
        <w:tc>
          <w:tcPr>
            <w:tcW w:w="6804" w:type="dxa"/>
          </w:tcPr>
          <w:p w:rsidR="001B0C95" w:rsidRPr="007F438A" w:rsidRDefault="00833AD5" w:rsidP="00067173">
            <w:pPr>
              <w:pStyle w:val="ECDCnormal"/>
              <w:spacing w:line="276" w:lineRule="auto"/>
              <w:rPr>
                <w:lang w:val="en-GB"/>
              </w:rPr>
            </w:pPr>
            <w:r w:rsidRPr="007F438A">
              <w:rPr>
                <w:lang w:val="en-GB"/>
              </w:rPr>
              <w:t>PowerPoint</w:t>
            </w:r>
            <w:r w:rsidR="00F4439D" w:rsidRPr="007F438A">
              <w:rPr>
                <w:lang w:val="en-GB"/>
              </w:rPr>
              <w:t xml:space="preserve"> p</w:t>
            </w:r>
            <w:r w:rsidR="00C82506" w:rsidRPr="007F438A">
              <w:rPr>
                <w:lang w:val="en-GB"/>
              </w:rPr>
              <w:t>rese</w:t>
            </w:r>
            <w:r w:rsidR="00067173" w:rsidRPr="007F438A">
              <w:rPr>
                <w:lang w:val="en-GB"/>
              </w:rPr>
              <w:t>ntation</w:t>
            </w:r>
            <w:r w:rsidR="00EF05B3" w:rsidRPr="007F438A">
              <w:rPr>
                <w:lang w:val="en-GB"/>
              </w:rPr>
              <w:t>, participant workbook</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Type of session</w:t>
            </w:r>
          </w:p>
        </w:tc>
        <w:tc>
          <w:tcPr>
            <w:tcW w:w="6804" w:type="dxa"/>
            <w:hideMark/>
          </w:tcPr>
          <w:p w:rsidR="001B0C95" w:rsidRPr="007F438A" w:rsidRDefault="001B0C95" w:rsidP="007A22BC">
            <w:pPr>
              <w:pStyle w:val="ECDCnormal"/>
              <w:numPr>
                <w:ilvl w:val="0"/>
                <w:numId w:val="41"/>
              </w:numPr>
              <w:spacing w:line="276" w:lineRule="auto"/>
              <w:rPr>
                <w:lang w:val="en-GB"/>
              </w:rPr>
            </w:pPr>
            <w:r w:rsidRPr="007F438A">
              <w:rPr>
                <w:lang w:val="en-GB"/>
              </w:rPr>
              <w:t>Facilitator presentation</w:t>
            </w:r>
            <w:r w:rsidR="00293A32" w:rsidRPr="007F438A">
              <w:rPr>
                <w:lang w:val="en-GB"/>
              </w:rPr>
              <w:t xml:space="preserve"> (</w:t>
            </w:r>
            <w:r w:rsidR="00EF05B3" w:rsidRPr="007F438A">
              <w:rPr>
                <w:lang w:val="en-GB"/>
              </w:rPr>
              <w:t>25-</w:t>
            </w:r>
            <w:r w:rsidR="00293A32" w:rsidRPr="007F438A">
              <w:rPr>
                <w:lang w:val="en-GB"/>
              </w:rPr>
              <w:t>30 minutes)</w:t>
            </w:r>
          </w:p>
          <w:p w:rsidR="001B0C95" w:rsidRPr="007F438A" w:rsidRDefault="00293A32" w:rsidP="007A22BC">
            <w:pPr>
              <w:pStyle w:val="ECDCnormal"/>
              <w:numPr>
                <w:ilvl w:val="0"/>
                <w:numId w:val="41"/>
              </w:numPr>
              <w:spacing w:line="276" w:lineRule="auto"/>
              <w:rPr>
                <w:lang w:val="en-GB"/>
              </w:rPr>
            </w:pPr>
            <w:r w:rsidRPr="007F438A">
              <w:rPr>
                <w:lang w:val="en-GB"/>
              </w:rPr>
              <w:t>Case studies (30 minutes)</w:t>
            </w:r>
          </w:p>
        </w:tc>
      </w:tr>
    </w:tbl>
    <w:p w:rsidR="001B0C95" w:rsidRPr="007F438A" w:rsidRDefault="001B0C95" w:rsidP="00B80BEE">
      <w:pPr>
        <w:pStyle w:val="ECDCnormal"/>
        <w:rPr>
          <w:lang w:val="en-GB"/>
        </w:rPr>
      </w:pPr>
    </w:p>
    <w:tbl>
      <w:tblPr>
        <w:tblStyle w:val="Lichtraster-accent3"/>
        <w:tblW w:w="9356" w:type="dxa"/>
        <w:tblInd w:w="108" w:type="dxa"/>
        <w:tblLook w:val="04A0" w:firstRow="1" w:lastRow="0" w:firstColumn="1" w:lastColumn="0" w:noHBand="0" w:noVBand="1"/>
      </w:tblPr>
      <w:tblGrid>
        <w:gridCol w:w="1418"/>
        <w:gridCol w:w="7938"/>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8" w:type="dxa"/>
            <w:hideMark/>
          </w:tcPr>
          <w:p w:rsidR="001B0C95" w:rsidRPr="007F438A" w:rsidRDefault="001B0C95" w:rsidP="00B80BEE">
            <w:pPr>
              <w:pStyle w:val="ECDCnormal"/>
              <w:spacing w:line="276" w:lineRule="auto"/>
              <w:rPr>
                <w:sz w:val="20"/>
                <w:lang w:val="en-GB"/>
              </w:rPr>
            </w:pPr>
            <w:r w:rsidRPr="007F438A">
              <w:rPr>
                <w:rFonts w:eastAsia="Times New Roman"/>
                <w:noProof/>
                <w:sz w:val="20"/>
                <w:lang w:val="sv-SE" w:eastAsia="sv-SE"/>
              </w:rPr>
              <w:drawing>
                <wp:anchor distT="0" distB="0" distL="114300" distR="114300" simplePos="0" relativeHeight="251620864" behindDoc="0" locked="0" layoutInCell="1" allowOverlap="1" wp14:anchorId="46BBA7D2" wp14:editId="2821F5DD">
                  <wp:simplePos x="0" y="0"/>
                  <wp:positionH relativeFrom="column">
                    <wp:posOffset>64770</wp:posOffset>
                  </wp:positionH>
                  <wp:positionV relativeFrom="paragraph">
                    <wp:posOffset>103505</wp:posOffset>
                  </wp:positionV>
                  <wp:extent cx="623570" cy="580390"/>
                  <wp:effectExtent l="0" t="0" r="5080" b="0"/>
                  <wp:wrapTopAndBottom/>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38" w:type="dxa"/>
            <w:hideMark/>
          </w:tcPr>
          <w:p w:rsidR="001B0C95" w:rsidRPr="007F438A" w:rsidRDefault="00833A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PowerPoint</w:t>
            </w:r>
            <w:r w:rsidR="001B0C95" w:rsidRPr="007F438A">
              <w:rPr>
                <w:sz w:val="20"/>
                <w:lang w:val="en-GB"/>
              </w:rPr>
              <w:t xml:space="preserve"> presentation</w:t>
            </w:r>
          </w:p>
          <w:p w:rsidR="008C75BB" w:rsidRPr="007F438A" w:rsidRDefault="00F9697F"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S</w:t>
            </w:r>
            <w:r w:rsidR="00D14EA6" w:rsidRPr="007F438A">
              <w:rPr>
                <w:color w:val="87B521"/>
                <w:sz w:val="20"/>
                <w:lang w:val="en-GB"/>
              </w:rPr>
              <w:t>trategy</w:t>
            </w:r>
            <w:r w:rsidRPr="007F438A">
              <w:rPr>
                <w:color w:val="87B521"/>
                <w:sz w:val="20"/>
                <w:lang w:val="en-GB"/>
              </w:rPr>
              <w:t xml:space="preserve"> development</w:t>
            </w:r>
          </w:p>
          <w:p w:rsidR="001B0C95" w:rsidRPr="007F438A" w:rsidRDefault="00D14EA6"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Number of slides: 16</w:t>
            </w:r>
          </w:p>
          <w:p w:rsidR="001B0C95" w:rsidRPr="007F438A" w:rsidRDefault="001B0C95" w:rsidP="00293A32">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b w:val="0"/>
                <w:sz w:val="20"/>
                <w:lang w:val="en-GB"/>
              </w:rPr>
              <w:t>Duration:</w:t>
            </w:r>
            <w:r w:rsidR="00B41A9A" w:rsidRPr="007F438A">
              <w:rPr>
                <w:b w:val="0"/>
                <w:sz w:val="20"/>
                <w:lang w:val="en-GB"/>
              </w:rPr>
              <w:t xml:space="preserve"> </w:t>
            </w:r>
            <w:r w:rsidR="00EF05B3" w:rsidRPr="007F438A">
              <w:rPr>
                <w:b w:val="0"/>
                <w:sz w:val="20"/>
                <w:lang w:val="en-GB"/>
              </w:rPr>
              <w:t>25-</w:t>
            </w:r>
            <w:r w:rsidR="00293A32" w:rsidRPr="007F438A">
              <w:rPr>
                <w:b w:val="0"/>
                <w:sz w:val="20"/>
                <w:lang w:val="en-GB"/>
              </w:rPr>
              <w:t>30</w:t>
            </w:r>
            <w:r w:rsidR="0011696B" w:rsidRPr="007F438A">
              <w:rPr>
                <w:b w:val="0"/>
                <w:sz w:val="20"/>
                <w:lang w:val="en-GB"/>
              </w:rPr>
              <w:t xml:space="preserve"> minutes</w:t>
            </w:r>
          </w:p>
        </w:tc>
      </w:tr>
    </w:tbl>
    <w:tbl>
      <w:tblPr>
        <w:tblStyle w:val="Lichtelijst-accent3"/>
        <w:tblW w:w="9356" w:type="dxa"/>
        <w:tblInd w:w="108" w:type="dxa"/>
        <w:tblLayout w:type="fixed"/>
        <w:tblLook w:val="04A0" w:firstRow="1" w:lastRow="0" w:firstColumn="1" w:lastColumn="0" w:noHBand="0" w:noVBand="1"/>
      </w:tblPr>
      <w:tblGrid>
        <w:gridCol w:w="4111"/>
        <w:gridCol w:w="5245"/>
      </w:tblGrid>
      <w:tr w:rsidR="00FB5D7A"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B80BEE">
            <w:pPr>
              <w:pStyle w:val="ECDCnormal"/>
              <w:spacing w:line="276" w:lineRule="auto"/>
              <w:rPr>
                <w:lang w:val="en-GB"/>
              </w:rPr>
            </w:pPr>
            <w:r w:rsidRPr="007F438A">
              <w:rPr>
                <w:lang w:val="en-GB"/>
              </w:rPr>
              <w:t>Slide</w:t>
            </w:r>
          </w:p>
        </w:tc>
        <w:tc>
          <w:tcPr>
            <w:tcW w:w="5245"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2" w:space="0" w:color="9BBB59" w:themeColor="accent3"/>
              <w:right w:val="nil"/>
            </w:tcBorders>
            <w:hideMark/>
          </w:tcPr>
          <w:p w:rsidR="001B0C95" w:rsidRPr="007F438A" w:rsidRDefault="00F9697F"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325376" behindDoc="0" locked="0" layoutInCell="1" allowOverlap="1" wp14:anchorId="39E1D935" wp14:editId="28568964">
                  <wp:simplePos x="0" y="0"/>
                  <wp:positionH relativeFrom="column">
                    <wp:posOffset>2540</wp:posOffset>
                  </wp:positionH>
                  <wp:positionV relativeFrom="paragraph">
                    <wp:posOffset>46355</wp:posOffset>
                  </wp:positionV>
                  <wp:extent cx="2447925" cy="1835785"/>
                  <wp:effectExtent l="0" t="0" r="9525" b="0"/>
                  <wp:wrapSquare wrapText="bothSides"/>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FB5D7A"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269056" behindDoc="0" locked="0" layoutInCell="1" allowOverlap="1" wp14:anchorId="1AE19194" wp14:editId="5A9AA2D8">
                  <wp:simplePos x="0" y="0"/>
                  <wp:positionH relativeFrom="column">
                    <wp:posOffset>1905</wp:posOffset>
                  </wp:positionH>
                  <wp:positionV relativeFrom="paragraph">
                    <wp:posOffset>51435</wp:posOffset>
                  </wp:positionV>
                  <wp:extent cx="2447925" cy="1835785"/>
                  <wp:effectExtent l="0" t="0" r="9525"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3F30D7" w:rsidRPr="007F438A" w:rsidRDefault="003F30D7"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right w:val="nil"/>
            </w:tcBorders>
          </w:tcPr>
          <w:p w:rsidR="008C75BB" w:rsidRPr="007F438A" w:rsidRDefault="002A0F86"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388864" behindDoc="1" locked="0" layoutInCell="1" allowOverlap="1" wp14:anchorId="79662EA1" wp14:editId="6017C17C">
                  <wp:simplePos x="0" y="0"/>
                  <wp:positionH relativeFrom="column">
                    <wp:posOffset>5080</wp:posOffset>
                  </wp:positionH>
                  <wp:positionV relativeFrom="paragraph">
                    <wp:posOffset>67945</wp:posOffset>
                  </wp:positionV>
                  <wp:extent cx="2447925" cy="1835785"/>
                  <wp:effectExtent l="0" t="0" r="9525"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tcBorders>
          </w:tcPr>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To develop the campaign strategy we need to get familiar with the components of the marketing mix and how to apply them.</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terms marketing strategy, marketing plan or marketing mix can be used when referring to the campaign strategy, within the social marketing framework.</w:t>
            </w:r>
          </w:p>
          <w:p w:rsidR="003F30D7" w:rsidRPr="007F438A" w:rsidRDefault="003F30D7" w:rsidP="003F30D7">
            <w:pPr>
              <w:pStyle w:val="ECDCnormal"/>
              <w:ind w:left="318"/>
              <w:cnfStyle w:val="000000100000" w:firstRow="0" w:lastRow="0" w:firstColumn="0" w:lastColumn="0" w:oddVBand="0" w:evenVBand="0" w:oddHBand="1" w:evenHBand="0" w:firstRowFirstColumn="0" w:firstRowLastColumn="0" w:lastRowFirstColumn="0" w:lastRowLastColumn="0"/>
              <w:rPr>
                <w:sz w:val="20"/>
                <w:szCs w:val="20"/>
                <w:lang w:val="en-GB"/>
              </w:rPr>
            </w:pPr>
          </w:p>
          <w:p w:rsidR="008C75BB"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color w:val="92D050"/>
                <w:sz w:val="16"/>
                <w:szCs w:val="16"/>
                <w:lang w:val="en-GB"/>
              </w:rPr>
            </w:pPr>
            <w:r w:rsidRPr="007F438A">
              <w:rPr>
                <w:b/>
                <w:bCs/>
                <w:sz w:val="16"/>
                <w:szCs w:val="16"/>
                <w:lang w:val="en-GB"/>
              </w:rPr>
              <w:t xml:space="preserve">Source: </w:t>
            </w:r>
            <w:r w:rsidRPr="007F438A">
              <w:rPr>
                <w:sz w:val="16"/>
                <w:szCs w:val="16"/>
                <w:lang w:val="en-GB"/>
              </w:rPr>
              <w:t xml:space="preserve">Centers for Disease Control and Prevention. Social marketing: nutrition and physical activity [Internet]. [cited 2013 Oct 2]. Available from: </w:t>
            </w:r>
            <w:r w:rsidRPr="007F438A">
              <w:rPr>
                <w:color w:val="92D050"/>
                <w:sz w:val="16"/>
                <w:szCs w:val="16"/>
                <w:u w:val="single"/>
                <w:lang w:val="en-GB"/>
              </w:rPr>
              <w:t>www.cdc.gov/nccdphp/dnpa/socialmarketing/training</w:t>
            </w:r>
          </w:p>
        </w:tc>
      </w:tr>
      <w:tr w:rsidR="00FB5D7A"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bottom w:val="single" w:sz="8" w:space="0" w:color="9BBB59" w:themeColor="accent3"/>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71104" behindDoc="0" locked="0" layoutInCell="1" allowOverlap="1" wp14:anchorId="0A669A93" wp14:editId="1D44BBCB">
                  <wp:simplePos x="0" y="0"/>
                  <wp:positionH relativeFrom="column">
                    <wp:posOffset>1905</wp:posOffset>
                  </wp:positionH>
                  <wp:positionV relativeFrom="paragraph">
                    <wp:posOffset>53340</wp:posOffset>
                  </wp:positionV>
                  <wp:extent cx="2447925" cy="1835785"/>
                  <wp:effectExtent l="0" t="0" r="9525" b="0"/>
                  <wp:wrapSquare wrapText="bothSides"/>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8" w:space="0" w:color="9BBB59" w:themeColor="accent3"/>
              <w:left w:val="nil"/>
              <w:bottom w:val="single" w:sz="8" w:space="0" w:color="9BBB59" w:themeColor="accent3"/>
            </w:tcBorders>
          </w:tcPr>
          <w:p w:rsidR="003F30D7"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The marketing mix, also known as the 4Ps, refers to the combination of these components.</w:t>
            </w:r>
          </w:p>
          <w:p w:rsidR="003F30D7"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A marketing mix should be:</w:t>
            </w:r>
          </w:p>
          <w:p w:rsidR="003F30D7" w:rsidRPr="007F438A" w:rsidRDefault="003F30D7" w:rsidP="007A22BC">
            <w:pPr>
              <w:pStyle w:val="ECDCnormal"/>
              <w:numPr>
                <w:ilvl w:val="1"/>
                <w:numId w:val="144"/>
              </w:numPr>
              <w:tabs>
                <w:tab w:val="clear" w:pos="1440"/>
              </w:tabs>
              <w:spacing w:line="276" w:lineRule="auto"/>
              <w:ind w:left="670"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Integrated</w:t>
            </w:r>
          </w:p>
          <w:p w:rsidR="003F30D7" w:rsidRPr="007F438A" w:rsidRDefault="003F30D7" w:rsidP="007A22BC">
            <w:pPr>
              <w:pStyle w:val="ECDCnormal"/>
              <w:numPr>
                <w:ilvl w:val="1"/>
                <w:numId w:val="144"/>
              </w:numPr>
              <w:tabs>
                <w:tab w:val="clear" w:pos="1440"/>
              </w:tabs>
              <w:spacing w:line="276" w:lineRule="auto"/>
              <w:ind w:left="670"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Planned systematically</w:t>
            </w:r>
          </w:p>
          <w:p w:rsidR="003F30D7" w:rsidRPr="007F438A" w:rsidRDefault="003F30D7" w:rsidP="007A22BC">
            <w:pPr>
              <w:pStyle w:val="ECDCnormal"/>
              <w:numPr>
                <w:ilvl w:val="1"/>
                <w:numId w:val="144"/>
              </w:numPr>
              <w:tabs>
                <w:tab w:val="clear" w:pos="1440"/>
              </w:tabs>
              <w:spacing w:line="276" w:lineRule="auto"/>
              <w:ind w:left="670" w:hanging="283"/>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Consistent</w:t>
            </w:r>
          </w:p>
          <w:p w:rsidR="003F30D7" w:rsidRPr="007F438A" w:rsidRDefault="003F30D7" w:rsidP="003F30D7">
            <w:pPr>
              <w:pStyle w:val="ECDCnormal"/>
              <w:spacing w:line="276" w:lineRule="auto"/>
              <w:ind w:left="670"/>
              <w:cnfStyle w:val="000000000000" w:firstRow="0" w:lastRow="0" w:firstColumn="0" w:lastColumn="0" w:oddVBand="0" w:evenVBand="0" w:oddHBand="0"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NB. Refer to the pre-course reading material!</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72128" behindDoc="0" locked="0" layoutInCell="1" allowOverlap="1" wp14:anchorId="70E50BAC" wp14:editId="1DFDB6C7">
                  <wp:simplePos x="0" y="0"/>
                  <wp:positionH relativeFrom="column">
                    <wp:posOffset>1905</wp:posOffset>
                  </wp:positionH>
                  <wp:positionV relativeFrom="paragraph">
                    <wp:posOffset>52705</wp:posOffset>
                  </wp:positionV>
                  <wp:extent cx="2447925" cy="1835785"/>
                  <wp:effectExtent l="0" t="0" r="9525" b="0"/>
                  <wp:wrapSquare wrapText="bothSides"/>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tcBorders>
          </w:tcPr>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Product is what you are selling:</w:t>
            </w:r>
            <w:r w:rsidRPr="007F438A">
              <w:rPr>
                <w:sz w:val="20"/>
                <w:szCs w:val="20"/>
                <w:lang w:val="en-GB"/>
              </w:rPr>
              <w:t xml:space="preserve"> the desired behaviour and its associated benefits.</w:t>
            </w:r>
          </w:p>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Grier S, Bryant CA. Social marketing in public health. Ann Rev Public Health. 2005;26:319-339.</w:t>
            </w:r>
          </w:p>
          <w:p w:rsidR="008C75BB" w:rsidRPr="007F438A" w:rsidRDefault="008C75BB"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2E6F47"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8" w:space="0" w:color="9BBB59" w:themeColor="accent3"/>
              <w:bottom w:val="single" w:sz="8" w:space="0" w:color="9BBB59" w:themeColor="accent3"/>
            </w:tcBorders>
          </w:tcPr>
          <w:p w:rsidR="002E6F47" w:rsidRPr="007F438A" w:rsidRDefault="002E6F47" w:rsidP="002E6F47">
            <w:pPr>
              <w:spacing w:line="276" w:lineRule="auto"/>
              <w:rPr>
                <w:rFonts w:ascii="Tahoma" w:hAnsi="Tahoma" w:cs="Tahoma"/>
                <w:b w:val="0"/>
                <w:sz w:val="20"/>
                <w:szCs w:val="20"/>
                <w:lang w:val="en-GB"/>
              </w:rPr>
            </w:pPr>
            <w:r w:rsidRPr="007F438A">
              <w:rPr>
                <w:rFonts w:ascii="Tahoma" w:hAnsi="Tahoma" w:cs="Tahoma"/>
                <w:noProof/>
                <w:lang w:val="sv-SE" w:eastAsia="sv-SE"/>
              </w:rPr>
              <w:lastRenderedPageBreak/>
              <w:drawing>
                <wp:anchor distT="0" distB="0" distL="114300" distR="114300" simplePos="0" relativeHeight="252436992" behindDoc="0" locked="0" layoutInCell="1" allowOverlap="1" wp14:anchorId="2959BC59" wp14:editId="729B63D1">
                  <wp:simplePos x="0" y="0"/>
                  <wp:positionH relativeFrom="column">
                    <wp:posOffset>-2540</wp:posOffset>
                  </wp:positionH>
                  <wp:positionV relativeFrom="paragraph">
                    <wp:posOffset>67945</wp:posOffset>
                  </wp:positionV>
                  <wp:extent cx="2447925" cy="1835785"/>
                  <wp:effectExtent l="0" t="0" r="9525" b="0"/>
                  <wp:wrapSquare wrapText="bothSides"/>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hAnsi="Tahoma" w:cs="Tahoma"/>
                <w:b w:val="0"/>
                <w:sz w:val="20"/>
                <w:szCs w:val="20"/>
                <w:lang w:val="en-GB"/>
              </w:rPr>
              <w:t>The concept of product comprises of:</w:t>
            </w:r>
          </w:p>
          <w:p w:rsidR="002E6F47" w:rsidRPr="007F438A" w:rsidRDefault="002E6F47" w:rsidP="007A22BC">
            <w:pPr>
              <w:pStyle w:val="ECDCnormal"/>
              <w:numPr>
                <w:ilvl w:val="0"/>
                <w:numId w:val="136"/>
              </w:numPr>
              <w:tabs>
                <w:tab w:val="clear" w:pos="720"/>
              </w:tabs>
              <w:ind w:left="4395" w:hanging="4395"/>
              <w:rPr>
                <w:b w:val="0"/>
                <w:sz w:val="20"/>
                <w:szCs w:val="20"/>
                <w:lang w:val="en-GB"/>
              </w:rPr>
            </w:pPr>
            <w:r w:rsidRPr="007F438A">
              <w:rPr>
                <w:bCs w:val="0"/>
                <w:sz w:val="20"/>
                <w:szCs w:val="20"/>
                <w:lang w:val="en-GB"/>
              </w:rPr>
              <w:t xml:space="preserve">The core product: </w:t>
            </w:r>
            <w:r w:rsidRPr="007F438A">
              <w:rPr>
                <w:b w:val="0"/>
                <w:sz w:val="20"/>
                <w:szCs w:val="20"/>
                <w:lang w:val="en-GB"/>
              </w:rPr>
              <w:t>the underlying benefits that the consumer obtains by “buying” the product, e.g. improved health.</w:t>
            </w:r>
          </w:p>
          <w:p w:rsidR="002E6F47" w:rsidRPr="007F438A" w:rsidRDefault="002E6F47"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 xml:space="preserve">The actual product: </w:t>
            </w:r>
            <w:r w:rsidRPr="007F438A">
              <w:rPr>
                <w:b w:val="0"/>
                <w:sz w:val="20"/>
                <w:szCs w:val="20"/>
                <w:lang w:val="en-GB"/>
              </w:rPr>
              <w:t xml:space="preserve">the product or service you develop to deliver the core product benefits. </w:t>
            </w:r>
          </w:p>
          <w:p w:rsidR="002E6F47" w:rsidRPr="007F438A" w:rsidRDefault="002E6F47"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 xml:space="preserve">The augmented product: </w:t>
            </w:r>
            <w:r w:rsidRPr="007F438A">
              <w:rPr>
                <w:b w:val="0"/>
                <w:sz w:val="20"/>
                <w:szCs w:val="20"/>
                <w:lang w:val="en-GB"/>
              </w:rPr>
              <w:t>includes features that encourage and support uptake of the actual product, e.g. accessible timeframe to return leftover antibiotics to a pharmacy.</w:t>
            </w:r>
          </w:p>
          <w:p w:rsidR="002E6F47" w:rsidRPr="007F438A" w:rsidRDefault="002E6F47" w:rsidP="002E6F47">
            <w:pPr>
              <w:pStyle w:val="ECDCnormal"/>
              <w:rPr>
                <w:sz w:val="20"/>
                <w:szCs w:val="20"/>
                <w:lang w:val="en-GB"/>
              </w:rPr>
            </w:pPr>
          </w:p>
          <w:p w:rsidR="002E6F47" w:rsidRPr="007F438A" w:rsidRDefault="002E6F47" w:rsidP="002E6F47">
            <w:pPr>
              <w:pStyle w:val="ECDCnormal"/>
              <w:rPr>
                <w:sz w:val="20"/>
                <w:szCs w:val="20"/>
                <w:lang w:val="en-GB"/>
              </w:rPr>
            </w:pPr>
            <w:r w:rsidRPr="007F438A">
              <w:rPr>
                <w:sz w:val="20"/>
                <w:szCs w:val="20"/>
                <w:u w:val="single"/>
                <w:lang w:val="en-GB"/>
              </w:rPr>
              <w:t>Key words</w:t>
            </w:r>
            <w:r w:rsidRPr="007F438A">
              <w:rPr>
                <w:sz w:val="20"/>
                <w:szCs w:val="20"/>
                <w:lang w:val="en-GB"/>
              </w:rPr>
              <w:t>:</w:t>
            </w:r>
          </w:p>
          <w:p w:rsidR="002E6F47" w:rsidRPr="007F438A" w:rsidRDefault="002E6F47" w:rsidP="007A22BC">
            <w:pPr>
              <w:pStyle w:val="ECDCnormal"/>
              <w:numPr>
                <w:ilvl w:val="0"/>
                <w:numId w:val="187"/>
              </w:numPr>
              <w:tabs>
                <w:tab w:val="clear" w:pos="720"/>
              </w:tabs>
              <w:ind w:left="4395" w:hanging="4395"/>
              <w:rPr>
                <w:b w:val="0"/>
                <w:sz w:val="20"/>
                <w:szCs w:val="20"/>
                <w:lang w:val="en-GB"/>
              </w:rPr>
            </w:pPr>
            <w:r w:rsidRPr="007F438A">
              <w:rPr>
                <w:sz w:val="20"/>
                <w:szCs w:val="20"/>
                <w:lang w:val="en-GB"/>
              </w:rPr>
              <w:t xml:space="preserve">Core product </w:t>
            </w:r>
            <w:r w:rsidRPr="007F438A">
              <w:rPr>
                <w:sz w:val="20"/>
                <w:szCs w:val="20"/>
                <w:lang w:val="en-GB"/>
              </w:rPr>
              <w:sym w:font="Wingdings" w:char="F0E0"/>
            </w:r>
            <w:r w:rsidRPr="007F438A">
              <w:rPr>
                <w:sz w:val="20"/>
                <w:szCs w:val="20"/>
                <w:lang w:val="en-GB"/>
              </w:rPr>
              <w:t xml:space="preserve"> </w:t>
            </w:r>
            <w:r w:rsidRPr="007F438A">
              <w:rPr>
                <w:b w:val="0"/>
                <w:sz w:val="20"/>
                <w:szCs w:val="20"/>
                <w:lang w:val="en-GB"/>
              </w:rPr>
              <w:t>the benefits (e.g. improvement in health, good reputation as a doctor, financial saving)</w:t>
            </w:r>
          </w:p>
          <w:p w:rsidR="002E6F47" w:rsidRPr="007F438A" w:rsidRDefault="002E6F47" w:rsidP="007A22BC">
            <w:pPr>
              <w:pStyle w:val="ECDCnormal"/>
              <w:numPr>
                <w:ilvl w:val="0"/>
                <w:numId w:val="187"/>
              </w:numPr>
              <w:tabs>
                <w:tab w:val="clear" w:pos="720"/>
              </w:tabs>
              <w:ind w:left="284" w:hanging="284"/>
              <w:rPr>
                <w:b w:val="0"/>
                <w:sz w:val="20"/>
                <w:szCs w:val="20"/>
                <w:lang w:val="en-GB"/>
              </w:rPr>
            </w:pPr>
            <w:r w:rsidRPr="007F438A">
              <w:rPr>
                <w:sz w:val="20"/>
                <w:szCs w:val="20"/>
                <w:lang w:val="en-GB"/>
              </w:rPr>
              <w:t xml:space="preserve">Actual product </w:t>
            </w:r>
            <w:r w:rsidRPr="007F438A">
              <w:rPr>
                <w:sz w:val="20"/>
                <w:szCs w:val="20"/>
                <w:lang w:val="en-GB"/>
              </w:rPr>
              <w:sym w:font="Wingdings" w:char="F0E0"/>
            </w:r>
            <w:r w:rsidRPr="007F438A">
              <w:rPr>
                <w:sz w:val="20"/>
                <w:szCs w:val="20"/>
                <w:lang w:val="en-GB"/>
              </w:rPr>
              <w:t xml:space="preserve"> </w:t>
            </w:r>
            <w:r w:rsidRPr="007F438A">
              <w:rPr>
                <w:b w:val="0"/>
                <w:sz w:val="20"/>
                <w:szCs w:val="20"/>
                <w:lang w:val="en-GB"/>
              </w:rPr>
              <w:t xml:space="preserve">the desired behaviour through </w:t>
            </w:r>
            <w:r w:rsidRPr="007F438A">
              <w:rPr>
                <w:b w:val="0"/>
                <w:sz w:val="20"/>
                <w:szCs w:val="20"/>
                <w:u w:val="single"/>
                <w:lang w:val="en-GB"/>
              </w:rPr>
              <w:t>the service</w:t>
            </w:r>
            <w:r w:rsidRPr="007F438A">
              <w:rPr>
                <w:b w:val="0"/>
                <w:sz w:val="20"/>
                <w:szCs w:val="20"/>
                <w:lang w:val="en-GB"/>
              </w:rPr>
              <w:t xml:space="preserve"> you can offer (e.g. the prescription guidelines)</w:t>
            </w:r>
          </w:p>
          <w:p w:rsidR="002E6F47" w:rsidRPr="007F438A" w:rsidRDefault="002E6F47" w:rsidP="007A22BC">
            <w:pPr>
              <w:pStyle w:val="ECDCnormal"/>
              <w:numPr>
                <w:ilvl w:val="0"/>
                <w:numId w:val="187"/>
              </w:numPr>
              <w:tabs>
                <w:tab w:val="clear" w:pos="720"/>
              </w:tabs>
              <w:ind w:left="284" w:hanging="284"/>
              <w:rPr>
                <w:b w:val="0"/>
                <w:sz w:val="20"/>
                <w:szCs w:val="20"/>
                <w:lang w:val="en-GB"/>
              </w:rPr>
            </w:pPr>
            <w:r w:rsidRPr="007F438A">
              <w:rPr>
                <w:sz w:val="20"/>
                <w:szCs w:val="20"/>
                <w:lang w:val="en-GB"/>
              </w:rPr>
              <w:t xml:space="preserve">Augmented product </w:t>
            </w:r>
            <w:r w:rsidRPr="007F438A">
              <w:rPr>
                <w:sz w:val="20"/>
                <w:szCs w:val="20"/>
                <w:lang w:val="en-GB"/>
              </w:rPr>
              <w:sym w:font="Wingdings" w:char="F0E0"/>
            </w:r>
            <w:r w:rsidRPr="007F438A">
              <w:rPr>
                <w:sz w:val="20"/>
                <w:szCs w:val="20"/>
                <w:lang w:val="en-GB"/>
              </w:rPr>
              <w:t xml:space="preserve"> </w:t>
            </w:r>
            <w:r w:rsidRPr="007F438A">
              <w:rPr>
                <w:b w:val="0"/>
                <w:sz w:val="20"/>
                <w:szCs w:val="20"/>
                <w:lang w:val="en-GB"/>
              </w:rPr>
              <w:t xml:space="preserve">additional features to decrease </w:t>
            </w:r>
            <w:r w:rsidRPr="007F438A">
              <w:rPr>
                <w:b w:val="0"/>
                <w:sz w:val="20"/>
                <w:szCs w:val="20"/>
                <w:u w:val="single"/>
                <w:lang w:val="en-GB"/>
              </w:rPr>
              <w:t>the barriers</w:t>
            </w:r>
            <w:r w:rsidRPr="007F438A">
              <w:rPr>
                <w:b w:val="0"/>
                <w:sz w:val="20"/>
                <w:szCs w:val="20"/>
                <w:lang w:val="en-GB"/>
              </w:rPr>
              <w:t xml:space="preserve"> (e.g. easily accessible guidelines)</w:t>
            </w:r>
          </w:p>
          <w:p w:rsidR="002E6F47" w:rsidRPr="007F438A" w:rsidRDefault="002E6F47" w:rsidP="002E6F47">
            <w:pPr>
              <w:pStyle w:val="ECDCnormal"/>
              <w:rPr>
                <w:b w:val="0"/>
                <w:sz w:val="20"/>
                <w:szCs w:val="20"/>
                <w:lang w:val="en-GB"/>
              </w:rPr>
            </w:pPr>
          </w:p>
          <w:p w:rsidR="002E6F47" w:rsidRPr="007F438A" w:rsidRDefault="002E6F47" w:rsidP="00D14EA6">
            <w:pPr>
              <w:pStyle w:val="ECDCnormal"/>
              <w:rPr>
                <w:b w:val="0"/>
                <w:sz w:val="16"/>
                <w:szCs w:val="16"/>
                <w:lang w:val="en-GB"/>
              </w:rPr>
            </w:pPr>
            <w:r w:rsidRPr="007F438A">
              <w:rPr>
                <w:bCs w:val="0"/>
                <w:sz w:val="16"/>
                <w:szCs w:val="16"/>
                <w:lang w:val="en-GB"/>
              </w:rPr>
              <w:t>Adapted from:</w:t>
            </w:r>
            <w:r w:rsidRPr="007F438A">
              <w:rPr>
                <w:b w:val="0"/>
                <w:sz w:val="16"/>
                <w:szCs w:val="16"/>
                <w:lang w:val="en-GB"/>
              </w:rPr>
              <w:t xml:space="preserve"> Grier S, Bryant CA. Social marketing in public health. Ann Rev Public Health. 2005;26:319-339.</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74176" behindDoc="0" locked="0" layoutInCell="1" allowOverlap="1" wp14:anchorId="4E513FB0" wp14:editId="1E051908">
                  <wp:simplePos x="0" y="0"/>
                  <wp:positionH relativeFrom="column">
                    <wp:posOffset>1905</wp:posOffset>
                  </wp:positionH>
                  <wp:positionV relativeFrom="paragraph">
                    <wp:posOffset>52705</wp:posOffset>
                  </wp:positionV>
                  <wp:extent cx="2447925" cy="1835785"/>
                  <wp:effectExtent l="0" t="0" r="9525" b="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tcBorders>
          </w:tcPr>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In this example: </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 xml:space="preserve">The core product: </w:t>
            </w:r>
            <w:r w:rsidRPr="007F438A">
              <w:rPr>
                <w:sz w:val="20"/>
                <w:szCs w:val="20"/>
                <w:lang w:val="en-GB"/>
              </w:rPr>
              <w:t>includes all the improvements in health outcomes (e.g. reduced risk of heart disease and lung cancer) as well as a sense of personal achievement, and financial saving.</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The actual product:</w:t>
            </w:r>
            <w:r w:rsidRPr="007F438A">
              <w:rPr>
                <w:sz w:val="20"/>
                <w:szCs w:val="20"/>
                <w:lang w:val="en-GB"/>
              </w:rPr>
              <w:t xml:space="preserve"> the stop smoking clinic</w:t>
            </w:r>
            <w:r w:rsidR="002E6F47" w:rsidRPr="007F438A">
              <w:rPr>
                <w:sz w:val="20"/>
                <w:szCs w:val="20"/>
                <w:lang w:val="en-GB"/>
              </w:rPr>
              <w:t xml:space="preserve"> and the services provided there</w:t>
            </w:r>
            <w:r w:rsidRPr="007F438A">
              <w:rPr>
                <w:sz w:val="20"/>
                <w:szCs w:val="20"/>
                <w:lang w:val="en-GB"/>
              </w:rPr>
              <w:t>.</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The augmented product:</w:t>
            </w:r>
            <w:r w:rsidRPr="007F438A">
              <w:rPr>
                <w:sz w:val="20"/>
                <w:szCs w:val="20"/>
                <w:lang w:val="en-GB"/>
              </w:rPr>
              <w:t xml:space="preserve"> comprises not only flexible opening hours and accessible locations but also features such as, free nicotine replacement therapy and counselling.</w:t>
            </w:r>
          </w:p>
          <w:p w:rsidR="003F30D7" w:rsidRPr="007F438A" w:rsidRDefault="003F30D7" w:rsidP="003F30D7">
            <w:pPr>
              <w:pStyle w:val="ECDCnormal"/>
              <w:ind w:left="318"/>
              <w:cnfStyle w:val="000000100000" w:firstRow="0" w:lastRow="0" w:firstColumn="0" w:lastColumn="0" w:oddVBand="0" w:evenVBand="0" w:oddHBand="1" w:evenHBand="0" w:firstRowFirstColumn="0" w:firstRowLastColumn="0" w:lastRowFirstColumn="0" w:lastRowLastColumn="0"/>
              <w:rPr>
                <w:sz w:val="16"/>
                <w:szCs w:val="16"/>
                <w:lang w:val="en-GB"/>
              </w:rPr>
            </w:pPr>
          </w:p>
          <w:p w:rsidR="008C75BB"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16"/>
                <w:szCs w:val="16"/>
                <w:lang w:val="en-GB"/>
              </w:rPr>
              <w:t xml:space="preserve">Source: </w:t>
            </w:r>
            <w:r w:rsidRPr="007F438A">
              <w:rPr>
                <w:sz w:val="16"/>
                <w:szCs w:val="16"/>
                <w:lang w:val="en-GB"/>
              </w:rPr>
              <w:t>Merritt R. Development. In: French J, Blair-Stevens C, McVey D, Merritt R, editors. Social marketing and public health: theory and practice. Oxford: Oxford University Press; 2010.</w:t>
            </w:r>
          </w:p>
        </w:tc>
      </w:tr>
      <w:tr w:rsidR="003F30D7"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8" w:space="0" w:color="9BBB59" w:themeColor="accent3"/>
              <w:bottom w:val="single" w:sz="8" w:space="0" w:color="9BBB59" w:themeColor="accent3"/>
            </w:tcBorders>
          </w:tcPr>
          <w:p w:rsidR="004D0C2D" w:rsidRPr="007F438A" w:rsidRDefault="009D6988" w:rsidP="007A22BC">
            <w:pPr>
              <w:pStyle w:val="Lijstalinea"/>
              <w:numPr>
                <w:ilvl w:val="0"/>
                <w:numId w:val="146"/>
              </w:numPr>
              <w:tabs>
                <w:tab w:val="clear" w:pos="720"/>
                <w:tab w:val="left" w:pos="2650"/>
              </w:tabs>
              <w:ind w:left="4395" w:hanging="4395"/>
              <w:rPr>
                <w:rFonts w:ascii="Tahoma" w:eastAsiaTheme="minorHAnsi" w:hAnsi="Tahoma" w:cs="Tahoma"/>
                <w:b w:val="0"/>
                <w:sz w:val="20"/>
                <w:szCs w:val="20"/>
              </w:rPr>
            </w:pPr>
            <w:r w:rsidRPr="007F438A">
              <w:rPr>
                <w:rFonts w:ascii="Tahoma" w:eastAsiaTheme="minorHAnsi" w:hAnsi="Tahoma" w:cs="Tahoma"/>
                <w:noProof/>
                <w:sz w:val="20"/>
                <w:szCs w:val="20"/>
                <w:lang w:val="sv-SE"/>
              </w:rPr>
              <w:drawing>
                <wp:anchor distT="0" distB="0" distL="114300" distR="114300" simplePos="0" relativeHeight="252438016" behindDoc="0" locked="0" layoutInCell="1" allowOverlap="1" wp14:anchorId="449E166E" wp14:editId="7FCF6195">
                  <wp:simplePos x="0" y="0"/>
                  <wp:positionH relativeFrom="column">
                    <wp:posOffset>5080</wp:posOffset>
                  </wp:positionH>
                  <wp:positionV relativeFrom="paragraph">
                    <wp:posOffset>62230</wp:posOffset>
                  </wp:positionV>
                  <wp:extent cx="2447925" cy="1835785"/>
                  <wp:effectExtent l="0" t="0" r="9525" b="0"/>
                  <wp:wrapSquare wrapText="bothSides"/>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4D0C2D" w:rsidRPr="007F438A">
              <w:rPr>
                <w:rFonts w:ascii="Tahoma" w:eastAsiaTheme="minorHAnsi" w:hAnsi="Tahoma" w:cs="Tahoma"/>
                <w:b w:val="0"/>
                <w:sz w:val="20"/>
                <w:szCs w:val="20"/>
              </w:rPr>
              <w:t>The cost or sacrifice made to acquire the promised benefits; it is the downside of what we are asking the target audience to do.</w:t>
            </w:r>
          </w:p>
          <w:p w:rsidR="004D0C2D" w:rsidRPr="007F438A" w:rsidRDefault="004D0C2D" w:rsidP="007A22BC">
            <w:pPr>
              <w:pStyle w:val="Lijstalinea"/>
              <w:numPr>
                <w:ilvl w:val="0"/>
                <w:numId w:val="146"/>
              </w:numPr>
              <w:tabs>
                <w:tab w:val="clear" w:pos="720"/>
                <w:tab w:val="left" w:pos="2650"/>
              </w:tabs>
              <w:ind w:left="4395" w:hanging="4395"/>
              <w:rPr>
                <w:rFonts w:ascii="Tahoma" w:eastAsiaTheme="minorHAnsi" w:hAnsi="Tahoma" w:cs="Tahoma"/>
                <w:b w:val="0"/>
                <w:sz w:val="20"/>
                <w:szCs w:val="20"/>
              </w:rPr>
            </w:pPr>
            <w:r w:rsidRPr="007F438A">
              <w:rPr>
                <w:rFonts w:ascii="Tahoma" w:eastAsiaTheme="minorHAnsi" w:hAnsi="Tahoma" w:cs="Tahoma"/>
                <w:b w:val="0"/>
                <w:sz w:val="20"/>
                <w:szCs w:val="20"/>
              </w:rPr>
              <w:t xml:space="preserve">It should always be viewed from the consumer (i.e. target audience) </w:t>
            </w:r>
            <w:r w:rsidR="009D6988" w:rsidRPr="007F438A">
              <w:rPr>
                <w:rFonts w:ascii="Tahoma" w:eastAsiaTheme="minorHAnsi" w:hAnsi="Tahoma" w:cs="Tahoma"/>
                <w:b w:val="0"/>
                <w:sz w:val="20"/>
                <w:szCs w:val="20"/>
              </w:rPr>
              <w:t>standpoint;</w:t>
            </w:r>
            <w:r w:rsidRPr="007F438A">
              <w:rPr>
                <w:rFonts w:ascii="Tahoma" w:eastAsiaTheme="minorHAnsi" w:hAnsi="Tahoma" w:cs="Tahoma"/>
                <w:b w:val="0"/>
                <w:sz w:val="20"/>
                <w:szCs w:val="20"/>
              </w:rPr>
              <w:t xml:space="preserve"> therefore it usually consists of intangible costs like time and discomfort, and the psychological hassle that often goes hand-in-hand with change, particularly when wishing to change deep-rooted habits.</w:t>
            </w:r>
          </w:p>
          <w:p w:rsidR="004D0C2D" w:rsidRPr="007F438A" w:rsidRDefault="004D0C2D" w:rsidP="007A22BC">
            <w:pPr>
              <w:pStyle w:val="Lijstalinea"/>
              <w:numPr>
                <w:ilvl w:val="0"/>
                <w:numId w:val="146"/>
              </w:numPr>
              <w:tabs>
                <w:tab w:val="clear" w:pos="720"/>
                <w:tab w:val="left" w:pos="2650"/>
              </w:tabs>
              <w:ind w:left="4395" w:hanging="4395"/>
              <w:rPr>
                <w:rFonts w:ascii="Tahoma" w:eastAsiaTheme="minorHAnsi" w:hAnsi="Tahoma" w:cs="Tahoma"/>
                <w:b w:val="0"/>
                <w:sz w:val="20"/>
                <w:szCs w:val="20"/>
              </w:rPr>
            </w:pPr>
            <w:r w:rsidRPr="007F438A">
              <w:rPr>
                <w:rFonts w:ascii="Tahoma" w:eastAsiaTheme="minorHAnsi" w:hAnsi="Tahoma" w:cs="Tahoma"/>
                <w:b w:val="0"/>
                <w:sz w:val="20"/>
                <w:szCs w:val="20"/>
              </w:rPr>
              <w:t>When setting the most appropriate price, one should know whether the consumers (i.e. target audience) are willing to pay more to obtain “value added” benefits and whether they believe that free products or low-cost products are inferior to more expensive ones.</w:t>
            </w:r>
          </w:p>
          <w:p w:rsidR="004D0C2D" w:rsidRPr="007F438A" w:rsidRDefault="004D0C2D" w:rsidP="007A22BC">
            <w:pPr>
              <w:pStyle w:val="Lijstalinea"/>
              <w:numPr>
                <w:ilvl w:val="0"/>
                <w:numId w:val="146"/>
              </w:numPr>
              <w:tabs>
                <w:tab w:val="clear" w:pos="720"/>
                <w:tab w:val="left" w:pos="2650"/>
              </w:tabs>
              <w:ind w:left="284" w:hanging="284"/>
              <w:rPr>
                <w:rFonts w:ascii="Tahoma" w:eastAsiaTheme="minorHAnsi" w:hAnsi="Tahoma" w:cs="Tahoma"/>
                <w:b w:val="0"/>
                <w:sz w:val="20"/>
                <w:szCs w:val="20"/>
              </w:rPr>
            </w:pPr>
            <w:r w:rsidRPr="007F438A">
              <w:rPr>
                <w:rFonts w:ascii="Tahoma" w:eastAsiaTheme="minorHAnsi" w:hAnsi="Tahoma" w:cs="Tahoma"/>
                <w:b w:val="0"/>
                <w:sz w:val="20"/>
                <w:szCs w:val="20"/>
              </w:rPr>
              <w:t xml:space="preserve">The perceived costs have to be less than the perceived benefits for people to act. </w:t>
            </w:r>
          </w:p>
          <w:p w:rsidR="003F30D7" w:rsidRPr="007F438A" w:rsidRDefault="009D6988" w:rsidP="007A22BC">
            <w:pPr>
              <w:pStyle w:val="ECDCnormal"/>
              <w:numPr>
                <w:ilvl w:val="0"/>
                <w:numId w:val="136"/>
              </w:numPr>
              <w:tabs>
                <w:tab w:val="clear" w:pos="720"/>
              </w:tabs>
              <w:ind w:left="284" w:hanging="284"/>
              <w:rPr>
                <w:b w:val="0"/>
                <w:sz w:val="20"/>
                <w:szCs w:val="20"/>
                <w:lang w:val="en-GB" w:eastAsia="sv-SE"/>
              </w:rPr>
            </w:pPr>
            <w:r w:rsidRPr="007F438A">
              <w:rPr>
                <w:sz w:val="20"/>
                <w:szCs w:val="20"/>
                <w:lang w:val="en-GB" w:eastAsia="sv-SE"/>
              </w:rPr>
              <w:t xml:space="preserve"> </w:t>
            </w:r>
            <w:r w:rsidR="003F30D7" w:rsidRPr="007F438A">
              <w:rPr>
                <w:b w:val="0"/>
                <w:sz w:val="20"/>
                <w:szCs w:val="20"/>
                <w:lang w:val="en-GB" w:eastAsia="sv-SE"/>
              </w:rPr>
              <w:t>Examples of price/costs:</w:t>
            </w:r>
          </w:p>
          <w:p w:rsidR="003F30D7" w:rsidRPr="007F438A" w:rsidRDefault="003F30D7" w:rsidP="007A22BC">
            <w:pPr>
              <w:pStyle w:val="ECDCnormal"/>
              <w:numPr>
                <w:ilvl w:val="1"/>
                <w:numId w:val="145"/>
              </w:numPr>
              <w:tabs>
                <w:tab w:val="clear" w:pos="1440"/>
              </w:tabs>
              <w:spacing w:line="276" w:lineRule="auto"/>
              <w:ind w:left="709" w:hanging="283"/>
              <w:rPr>
                <w:b w:val="0"/>
                <w:sz w:val="20"/>
                <w:szCs w:val="20"/>
                <w:lang w:val="en-GB"/>
              </w:rPr>
            </w:pPr>
            <w:r w:rsidRPr="007F438A">
              <w:rPr>
                <w:b w:val="0"/>
                <w:sz w:val="20"/>
                <w:szCs w:val="20"/>
                <w:lang w:val="en-GB"/>
              </w:rPr>
              <w:t>Chafed hands from using hand disinfectant.</w:t>
            </w:r>
          </w:p>
          <w:p w:rsidR="003F30D7" w:rsidRPr="007F438A" w:rsidRDefault="003F30D7" w:rsidP="007A22BC">
            <w:pPr>
              <w:pStyle w:val="ECDCnormal"/>
              <w:numPr>
                <w:ilvl w:val="1"/>
                <w:numId w:val="145"/>
              </w:numPr>
              <w:tabs>
                <w:tab w:val="clear" w:pos="1440"/>
              </w:tabs>
              <w:spacing w:line="276" w:lineRule="auto"/>
              <w:ind w:left="709" w:hanging="283"/>
              <w:rPr>
                <w:b w:val="0"/>
                <w:sz w:val="20"/>
                <w:szCs w:val="20"/>
                <w:lang w:val="en-GB"/>
              </w:rPr>
            </w:pPr>
            <w:r w:rsidRPr="007F438A">
              <w:rPr>
                <w:b w:val="0"/>
                <w:sz w:val="20"/>
                <w:szCs w:val="20"/>
                <w:lang w:val="en-GB"/>
              </w:rPr>
              <w:t>Not feeling like a good parent when not providing medicine for one’s child.</w:t>
            </w:r>
          </w:p>
          <w:p w:rsidR="004D2CF2" w:rsidRPr="007F438A" w:rsidRDefault="004D2CF2" w:rsidP="003F30D7">
            <w:pPr>
              <w:pStyle w:val="ECDCnormal"/>
              <w:spacing w:line="276" w:lineRule="auto"/>
              <w:rPr>
                <w:sz w:val="16"/>
                <w:szCs w:val="16"/>
                <w:lang w:val="en-GB"/>
              </w:rPr>
            </w:pPr>
          </w:p>
          <w:p w:rsidR="003F30D7" w:rsidRPr="007F438A" w:rsidRDefault="003F30D7" w:rsidP="003F30D7">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Grier S, Bryant CA. Social marketing in public health. Ann Rev Public Health. 2005;26:319-339.</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278272" behindDoc="0" locked="0" layoutInCell="1" allowOverlap="1" wp14:anchorId="51DF9959" wp14:editId="0A0ACDB7">
                  <wp:simplePos x="0" y="0"/>
                  <wp:positionH relativeFrom="column">
                    <wp:posOffset>1905</wp:posOffset>
                  </wp:positionH>
                  <wp:positionV relativeFrom="paragraph">
                    <wp:posOffset>50800</wp:posOffset>
                  </wp:positionV>
                  <wp:extent cx="2447925" cy="1835785"/>
                  <wp:effectExtent l="0" t="0" r="9525" b="0"/>
                  <wp:wrapSquare wrapText="bothSides"/>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tcBorders>
          </w:tcPr>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p>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Remember to refer back to the concept of exchange.</w:t>
            </w:r>
          </w:p>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How much are you willing to pay for this product?</w:t>
            </w:r>
          </w:p>
          <w:p w:rsidR="009B4357" w:rsidRPr="007F438A" w:rsidRDefault="009B435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The benefits are often intangible, and are developed and communicated by the promotional element of the marketing mix.</w:t>
            </w:r>
          </w:p>
          <w:p w:rsidR="009B4357" w:rsidRPr="007F438A" w:rsidRDefault="009B435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p>
          <w:p w:rsidR="008C75BB" w:rsidRPr="007F438A" w:rsidRDefault="003F30D7" w:rsidP="00C82506">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Merritt R. Development. In: French J, Blair-Stevens C, McVey D, Merritt R, editors. Social marketing and public health: theory and practice. Oxford: Oxford University Press; 2010.</w:t>
            </w:r>
          </w:p>
        </w:tc>
      </w:tr>
      <w:tr w:rsidR="00FB5D7A"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bottom w:val="single" w:sz="8" w:space="0" w:color="9BBB59" w:themeColor="accent3"/>
              <w:right w:val="nil"/>
            </w:tcBorders>
          </w:tcPr>
          <w:p w:rsidR="008C75BB" w:rsidRPr="007F438A" w:rsidRDefault="003F30D7" w:rsidP="00B80BEE">
            <w:pPr>
              <w:tabs>
                <w:tab w:val="left" w:pos="2385"/>
              </w:tabs>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79296" behindDoc="0" locked="0" layoutInCell="1" allowOverlap="1" wp14:anchorId="5B82ABE9" wp14:editId="3F09FFF5">
                  <wp:simplePos x="0" y="0"/>
                  <wp:positionH relativeFrom="column">
                    <wp:posOffset>1905</wp:posOffset>
                  </wp:positionH>
                  <wp:positionV relativeFrom="paragraph">
                    <wp:posOffset>52070</wp:posOffset>
                  </wp:positionV>
                  <wp:extent cx="2447925" cy="1835785"/>
                  <wp:effectExtent l="0" t="0" r="9525" b="0"/>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8" w:space="0" w:color="9BBB59" w:themeColor="accent3"/>
              <w:left w:val="nil"/>
              <w:bottom w:val="single" w:sz="8" w:space="0" w:color="9BBB59" w:themeColor="accent3"/>
            </w:tcBorders>
          </w:tcPr>
          <w:p w:rsidR="003F30D7"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Place is where and when the target audience will perform the desired behaviour, acquire any tangible objects and receive any associated services.</w:t>
            </w:r>
          </w:p>
          <w:p w:rsidR="003F30D7" w:rsidRPr="007F438A" w:rsidRDefault="003F30D7"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Channels through which products are available: both communication channels and the necessary elements to achieve the behaviour change (e.g. the disinfectant dispenser, or in the case of HIV behaviour change communication, an anonymous location to take the test).</w:t>
            </w:r>
          </w:p>
          <w:p w:rsidR="009B4357" w:rsidRPr="007F438A" w:rsidRDefault="009B4357" w:rsidP="003F30D7">
            <w:pPr>
              <w:pStyle w:val="ECDCnormal"/>
              <w:spacing w:line="276" w:lineRule="auto"/>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8C75BB" w:rsidRPr="007F438A" w:rsidRDefault="003F30D7" w:rsidP="009B4357">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16"/>
                <w:szCs w:val="16"/>
                <w:lang w:val="en-GB"/>
              </w:rPr>
              <w:t xml:space="preserve">Source: </w:t>
            </w:r>
            <w:r w:rsidRPr="007F438A">
              <w:rPr>
                <w:sz w:val="16"/>
                <w:szCs w:val="16"/>
                <w:lang w:val="en-GB"/>
              </w:rPr>
              <w:t>Grier S, Bryant CA. Social marketing in public health. Ann Rev Public Health. 2005;26:319-339.</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2" w:space="0" w:color="9BBB59" w:themeColor="accent3"/>
              <w:right w:val="nil"/>
            </w:tcBorders>
          </w:tcPr>
          <w:p w:rsidR="008C75BB" w:rsidRPr="007F438A" w:rsidRDefault="009B4357"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80320" behindDoc="0" locked="0" layoutInCell="1" allowOverlap="1" wp14:anchorId="7DAD2C92" wp14:editId="7793E3AF">
                  <wp:simplePos x="0" y="0"/>
                  <wp:positionH relativeFrom="column">
                    <wp:posOffset>1905</wp:posOffset>
                  </wp:positionH>
                  <wp:positionV relativeFrom="paragraph">
                    <wp:posOffset>52705</wp:posOffset>
                  </wp:positionV>
                  <wp:extent cx="2447925" cy="1835785"/>
                  <wp:effectExtent l="0" t="0" r="9525" b="0"/>
                  <wp:wrapSquare wrapText="bothSides"/>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2" w:space="0" w:color="9BBB59" w:themeColor="accent3"/>
            </w:tcBorders>
          </w:tcPr>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Home-testing kits:</w:t>
            </w:r>
            <w:r w:rsidRPr="007F438A">
              <w:rPr>
                <w:sz w:val="20"/>
                <w:szCs w:val="20"/>
                <w:lang w:val="en-GB"/>
              </w:rPr>
              <w:t xml:space="preserve"> urine samples could be sent to the laboratory free-of-charge.</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Websites:</w:t>
            </w:r>
            <w:r w:rsidRPr="007F438A">
              <w:rPr>
                <w:sz w:val="20"/>
                <w:szCs w:val="20"/>
                <w:lang w:val="en-GB"/>
              </w:rPr>
              <w:t xml:space="preserve"> providing information about the kits and Chlamydia.</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Results:</w:t>
            </w:r>
            <w:r w:rsidRPr="007F438A">
              <w:rPr>
                <w:sz w:val="20"/>
                <w:szCs w:val="20"/>
                <w:lang w:val="en-GB"/>
              </w:rPr>
              <w:t xml:space="preserve"> delivered using the customer’s preferred channel.</w:t>
            </w:r>
          </w:p>
          <w:p w:rsidR="003F30D7" w:rsidRPr="007F438A" w:rsidRDefault="003F30D7"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 xml:space="preserve">Special events at universities and youth clubs: </w:t>
            </w:r>
            <w:r w:rsidRPr="007F438A">
              <w:rPr>
                <w:sz w:val="20"/>
                <w:szCs w:val="20"/>
                <w:lang w:val="en-GB"/>
              </w:rPr>
              <w:t>where healthcare providers encourage young people to use the kit there and then.</w:t>
            </w:r>
          </w:p>
          <w:p w:rsidR="009B4357" w:rsidRPr="007F438A" w:rsidRDefault="009B4357" w:rsidP="009B4357">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8C75BB" w:rsidRPr="007F438A" w:rsidRDefault="003F30D7" w:rsidP="009B435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 </w:t>
            </w:r>
            <w:r w:rsidR="009B4357" w:rsidRPr="007F438A">
              <w:rPr>
                <w:sz w:val="16"/>
                <w:szCs w:val="16"/>
                <w:lang w:val="en-GB"/>
              </w:rPr>
              <w:t>Merritt R. Development. In: French J, Blair-Stevens C, McVey D, Merritt R, editors. Social marketing and public health: theory and practice. Oxford: Oxford University Press; 2010.</w:t>
            </w:r>
          </w:p>
        </w:tc>
      </w:tr>
      <w:tr w:rsidR="009B4357"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9B4357" w:rsidRPr="007F438A" w:rsidRDefault="009B4357" w:rsidP="007A22BC">
            <w:pPr>
              <w:pStyle w:val="Lijstalinea"/>
              <w:numPr>
                <w:ilvl w:val="0"/>
                <w:numId w:val="147"/>
              </w:numPr>
              <w:tabs>
                <w:tab w:val="clear" w:pos="720"/>
              </w:tabs>
              <w:ind w:left="4395" w:hanging="4395"/>
              <w:rPr>
                <w:rFonts w:ascii="Tahoma" w:hAnsi="Tahoma" w:cs="Tahoma"/>
                <w:b w:val="0"/>
                <w:sz w:val="20"/>
                <w:szCs w:val="20"/>
              </w:rPr>
            </w:pPr>
            <w:r w:rsidRPr="007F438A">
              <w:rPr>
                <w:rFonts w:ascii="Tahoma" w:hAnsi="Tahoma" w:cs="Tahoma"/>
                <w:noProof/>
                <w:lang w:val="sv-SE"/>
              </w:rPr>
              <w:drawing>
                <wp:anchor distT="0" distB="0" distL="114300" distR="114300" simplePos="0" relativeHeight="252283392" behindDoc="0" locked="0" layoutInCell="1" allowOverlap="1" wp14:anchorId="7F929A25" wp14:editId="36307B19">
                  <wp:simplePos x="0" y="0"/>
                  <wp:positionH relativeFrom="column">
                    <wp:posOffset>1905</wp:posOffset>
                  </wp:positionH>
                  <wp:positionV relativeFrom="paragraph">
                    <wp:posOffset>53340</wp:posOffset>
                  </wp:positionV>
                  <wp:extent cx="2447925" cy="1835785"/>
                  <wp:effectExtent l="0" t="0" r="9525" b="0"/>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hAnsi="Tahoma" w:cs="Tahoma"/>
                <w:b w:val="0"/>
                <w:sz w:val="20"/>
                <w:szCs w:val="20"/>
              </w:rPr>
              <w:t xml:space="preserve">The </w:t>
            </w:r>
            <w:r w:rsidRPr="007F438A">
              <w:rPr>
                <w:rFonts w:ascii="Tahoma" w:hAnsi="Tahoma" w:cs="Tahoma"/>
                <w:bCs w:val="0"/>
                <w:sz w:val="20"/>
                <w:szCs w:val="20"/>
              </w:rPr>
              <w:t>benefits</w:t>
            </w:r>
            <w:r w:rsidRPr="007F438A">
              <w:rPr>
                <w:rFonts w:ascii="Tahoma" w:hAnsi="Tahoma" w:cs="Tahoma"/>
                <w:b w:val="0"/>
                <w:sz w:val="20"/>
                <w:szCs w:val="20"/>
              </w:rPr>
              <w:t xml:space="preserve"> are often intangible and are developed and communicated by the promotional element of the marketing mix.</w:t>
            </w:r>
          </w:p>
          <w:p w:rsidR="009B4357" w:rsidRPr="007F438A" w:rsidRDefault="009B4357" w:rsidP="007A22BC">
            <w:pPr>
              <w:pStyle w:val="Lijstalinea"/>
              <w:numPr>
                <w:ilvl w:val="0"/>
                <w:numId w:val="147"/>
              </w:numPr>
              <w:tabs>
                <w:tab w:val="clear" w:pos="720"/>
              </w:tabs>
              <w:ind w:left="4395" w:hanging="4395"/>
              <w:rPr>
                <w:rFonts w:ascii="Tahoma" w:hAnsi="Tahoma" w:cs="Tahoma"/>
                <w:b w:val="0"/>
                <w:sz w:val="20"/>
                <w:szCs w:val="20"/>
              </w:rPr>
            </w:pPr>
            <w:r w:rsidRPr="007F438A">
              <w:rPr>
                <w:rFonts w:ascii="Tahoma" w:hAnsi="Tahoma" w:cs="Tahoma"/>
                <w:sz w:val="20"/>
                <w:szCs w:val="20"/>
              </w:rPr>
              <w:t>Promotion</w:t>
            </w:r>
            <w:r w:rsidRPr="007F438A">
              <w:rPr>
                <w:rFonts w:ascii="Tahoma" w:hAnsi="Tahoma" w:cs="Tahoma"/>
                <w:b w:val="0"/>
                <w:sz w:val="20"/>
                <w:szCs w:val="20"/>
              </w:rPr>
              <w:t xml:space="preserve"> includes the promotional strategy and activities.</w:t>
            </w:r>
          </w:p>
          <w:p w:rsidR="009B4357" w:rsidRPr="007F438A" w:rsidRDefault="009B4357" w:rsidP="007A22BC">
            <w:pPr>
              <w:pStyle w:val="Lijstalinea"/>
              <w:numPr>
                <w:ilvl w:val="0"/>
                <w:numId w:val="147"/>
              </w:numPr>
              <w:tabs>
                <w:tab w:val="clear" w:pos="720"/>
              </w:tabs>
              <w:ind w:left="4395" w:hanging="4395"/>
              <w:rPr>
                <w:rFonts w:ascii="Tahoma" w:hAnsi="Tahoma" w:cs="Tahoma"/>
                <w:b w:val="0"/>
                <w:sz w:val="20"/>
                <w:szCs w:val="20"/>
              </w:rPr>
            </w:pPr>
            <w:r w:rsidRPr="007F438A">
              <w:rPr>
                <w:rFonts w:ascii="Tahoma" w:hAnsi="Tahoma" w:cs="Tahoma"/>
                <w:b w:val="0"/>
                <w:sz w:val="20"/>
                <w:szCs w:val="20"/>
              </w:rPr>
              <w:t xml:space="preserve">The </w:t>
            </w:r>
            <w:r w:rsidRPr="007F438A">
              <w:rPr>
                <w:rFonts w:ascii="Tahoma" w:hAnsi="Tahoma" w:cs="Tahoma"/>
                <w:sz w:val="20"/>
                <w:szCs w:val="20"/>
              </w:rPr>
              <w:t>strategy</w:t>
            </w:r>
            <w:r w:rsidRPr="007F438A">
              <w:rPr>
                <w:rFonts w:ascii="Tahoma" w:hAnsi="Tahoma" w:cs="Tahoma"/>
                <w:b w:val="0"/>
                <w:sz w:val="20"/>
                <w:szCs w:val="20"/>
              </w:rPr>
              <w:t xml:space="preserve"> includes a carefully designed set of activities, and selection of effective messages and channels.</w:t>
            </w:r>
          </w:p>
          <w:p w:rsidR="009B4357" w:rsidRPr="007F438A" w:rsidRDefault="009B4357" w:rsidP="007A22BC">
            <w:pPr>
              <w:pStyle w:val="Lijstalinea"/>
              <w:numPr>
                <w:ilvl w:val="0"/>
                <w:numId w:val="147"/>
              </w:numPr>
              <w:tabs>
                <w:tab w:val="clear" w:pos="720"/>
              </w:tabs>
              <w:ind w:left="4395" w:hanging="4395"/>
              <w:rPr>
                <w:rFonts w:ascii="Tahoma" w:hAnsi="Tahoma" w:cs="Tahoma"/>
                <w:b w:val="0"/>
                <w:sz w:val="20"/>
                <w:szCs w:val="20"/>
              </w:rPr>
            </w:pPr>
            <w:r w:rsidRPr="007F438A">
              <w:rPr>
                <w:rFonts w:ascii="Tahoma" w:hAnsi="Tahoma" w:cs="Tahoma"/>
                <w:b w:val="0"/>
                <w:sz w:val="20"/>
                <w:szCs w:val="20"/>
              </w:rPr>
              <w:t>Besides the activities mentioned in the slide: public relations, promotional items, special events and displays in face-to-face settings.</w:t>
            </w:r>
          </w:p>
          <w:p w:rsidR="009B4357" w:rsidRPr="007F438A" w:rsidRDefault="009B4357" w:rsidP="007A22BC">
            <w:pPr>
              <w:pStyle w:val="Lijstalinea"/>
              <w:numPr>
                <w:ilvl w:val="0"/>
                <w:numId w:val="147"/>
              </w:numPr>
              <w:tabs>
                <w:tab w:val="clear" w:pos="720"/>
              </w:tabs>
              <w:ind w:left="4395" w:hanging="4395"/>
              <w:rPr>
                <w:rFonts w:ascii="Tahoma" w:hAnsi="Tahoma" w:cs="Tahoma"/>
                <w:b w:val="0"/>
                <w:sz w:val="20"/>
                <w:szCs w:val="20"/>
              </w:rPr>
            </w:pPr>
            <w:r w:rsidRPr="007F438A">
              <w:rPr>
                <w:rFonts w:ascii="Tahoma" w:hAnsi="Tahoma" w:cs="Tahoma"/>
                <w:b w:val="0"/>
                <w:sz w:val="20"/>
                <w:szCs w:val="20"/>
              </w:rPr>
              <w:t>Promotion should be attention-grabbing; it should be memorable.</w:t>
            </w:r>
          </w:p>
          <w:p w:rsidR="009B4357" w:rsidRPr="007F438A" w:rsidRDefault="009B4357" w:rsidP="009B4357">
            <w:pPr>
              <w:pStyle w:val="ECDCnormal"/>
              <w:spacing w:line="276" w:lineRule="auto"/>
              <w:rPr>
                <w:b w:val="0"/>
                <w:sz w:val="20"/>
                <w:szCs w:val="20"/>
                <w:lang w:val="en-GB"/>
              </w:rPr>
            </w:pPr>
            <w:r w:rsidRPr="007F438A">
              <w:rPr>
                <w:bCs w:val="0"/>
                <w:sz w:val="16"/>
                <w:szCs w:val="16"/>
                <w:lang w:val="en-GB"/>
              </w:rPr>
              <w:t>Source:</w:t>
            </w:r>
            <w:r w:rsidRPr="007F438A">
              <w:rPr>
                <w:b w:val="0"/>
                <w:bCs w:val="0"/>
                <w:sz w:val="16"/>
                <w:szCs w:val="16"/>
                <w:lang w:val="en-GB"/>
              </w:rPr>
              <w:t xml:space="preserve"> </w:t>
            </w:r>
            <w:r w:rsidRPr="007F438A">
              <w:rPr>
                <w:b w:val="0"/>
                <w:sz w:val="16"/>
                <w:szCs w:val="16"/>
                <w:lang w:val="en-GB"/>
              </w:rPr>
              <w:t>Grier S, Bryant CA. Social marketing in public health. Ann Rev Public Health. 2005;26:319-339.</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284416" behindDoc="0" locked="0" layoutInCell="1" allowOverlap="1" wp14:anchorId="7CEF3915" wp14:editId="006DD404">
                  <wp:simplePos x="0" y="0"/>
                  <wp:positionH relativeFrom="column">
                    <wp:posOffset>1905</wp:posOffset>
                  </wp:positionH>
                  <wp:positionV relativeFrom="paragraph">
                    <wp:posOffset>50800</wp:posOffset>
                  </wp:positionV>
                  <wp:extent cx="2447925" cy="1835785"/>
                  <wp:effectExtent l="0" t="0" r="9525" b="0"/>
                  <wp:wrapSquare wrapText="bothSides"/>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slide summarises the main decisions to be made when developing the strategy.</w:t>
            </w:r>
          </w:p>
          <w:p w:rsidR="009B4357" w:rsidRPr="007F438A" w:rsidRDefault="009B435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p>
          <w:p w:rsidR="009B4357" w:rsidRPr="007F438A" w:rsidRDefault="003F30D7"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Centers for Disease Control and Prevention. Social marketing: nutrition and physical activity [Internet]. [cited 2013 Oct 2]. Available from: </w:t>
            </w:r>
            <w:r w:rsidRPr="007F438A">
              <w:rPr>
                <w:color w:val="92D050"/>
                <w:sz w:val="16"/>
                <w:szCs w:val="16"/>
                <w:u w:val="single"/>
                <w:lang w:val="en-GB"/>
              </w:rPr>
              <w:t>www.cdc.gov/nccdphp/dnpa/socialmarketing/training</w:t>
            </w:r>
          </w:p>
        </w:tc>
      </w:tr>
      <w:tr w:rsidR="00B85DBF"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B85DBF" w:rsidRPr="007F438A" w:rsidRDefault="00B85DBF" w:rsidP="007A22BC">
            <w:pPr>
              <w:pStyle w:val="Lijstalinea"/>
              <w:numPr>
                <w:ilvl w:val="0"/>
                <w:numId w:val="149"/>
              </w:numPr>
              <w:tabs>
                <w:tab w:val="clear" w:pos="720"/>
              </w:tabs>
              <w:ind w:left="4395" w:hanging="4395"/>
              <w:rPr>
                <w:rFonts w:ascii="Tahoma" w:hAnsi="Tahoma" w:cs="Tahoma"/>
                <w:b w:val="0"/>
                <w:sz w:val="20"/>
                <w:szCs w:val="20"/>
              </w:rPr>
            </w:pPr>
            <w:r w:rsidRPr="007F438A">
              <w:rPr>
                <w:rFonts w:ascii="Tahoma" w:hAnsi="Tahoma" w:cs="Tahoma"/>
                <w:noProof/>
                <w:lang w:val="sv-SE"/>
              </w:rPr>
              <w:drawing>
                <wp:anchor distT="0" distB="0" distL="114300" distR="114300" simplePos="0" relativeHeight="252287488" behindDoc="0" locked="0" layoutInCell="1" allowOverlap="1" wp14:anchorId="106B5AD3" wp14:editId="0187FB11">
                  <wp:simplePos x="0" y="0"/>
                  <wp:positionH relativeFrom="column">
                    <wp:posOffset>1905</wp:posOffset>
                  </wp:positionH>
                  <wp:positionV relativeFrom="paragraph">
                    <wp:posOffset>52070</wp:posOffset>
                  </wp:positionV>
                  <wp:extent cx="2447925" cy="1835785"/>
                  <wp:effectExtent l="0" t="0" r="9525" b="0"/>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hAnsi="Tahoma" w:cs="Tahoma"/>
                <w:bCs w:val="0"/>
                <w:sz w:val="20"/>
                <w:szCs w:val="20"/>
              </w:rPr>
              <w:t>Mention</w:t>
            </w:r>
            <w:r w:rsidRPr="007F438A">
              <w:rPr>
                <w:rFonts w:ascii="Tahoma" w:hAnsi="Tahoma" w:cs="Tahoma"/>
                <w:b w:val="0"/>
                <w:bCs w:val="0"/>
                <w:sz w:val="20"/>
                <w:szCs w:val="20"/>
              </w:rPr>
              <w:t xml:space="preserve"> </w:t>
            </w:r>
            <w:r w:rsidRPr="007F438A">
              <w:rPr>
                <w:rFonts w:ascii="Tahoma" w:hAnsi="Tahoma" w:cs="Tahoma"/>
                <w:b w:val="0"/>
                <w:sz w:val="20"/>
                <w:szCs w:val="20"/>
              </w:rPr>
              <w:t>that</w:t>
            </w:r>
            <w:r w:rsidRPr="007F438A">
              <w:rPr>
                <w:rFonts w:ascii="Tahoma" w:hAnsi="Tahoma" w:cs="Tahoma"/>
                <w:b w:val="0"/>
                <w:bCs w:val="0"/>
                <w:sz w:val="20"/>
                <w:szCs w:val="20"/>
              </w:rPr>
              <w:t xml:space="preserve"> </w:t>
            </w:r>
            <w:r w:rsidRPr="007F438A">
              <w:rPr>
                <w:rFonts w:ascii="Tahoma" w:hAnsi="Tahoma" w:cs="Tahoma"/>
                <w:b w:val="0"/>
                <w:sz w:val="20"/>
                <w:szCs w:val="20"/>
              </w:rPr>
              <w:t>many marketers are very excited about the concept of gamification.</w:t>
            </w:r>
            <w:r w:rsidRPr="007F438A">
              <w:rPr>
                <w:rFonts w:ascii="Tahoma" w:hAnsi="Tahoma" w:cs="Tahoma"/>
                <w:b w:val="0"/>
                <w:bCs w:val="0"/>
                <w:sz w:val="20"/>
                <w:szCs w:val="20"/>
              </w:rPr>
              <w:t xml:space="preserve"> (Gamification</w:t>
            </w:r>
            <w:r w:rsidRPr="007F438A">
              <w:rPr>
                <w:rFonts w:ascii="Tahoma" w:hAnsi="Tahoma" w:cs="Tahoma"/>
                <w:b w:val="0"/>
                <w:sz w:val="20"/>
                <w:szCs w:val="20"/>
              </w:rPr>
              <w:t xml:space="preserve"> is the use of game-thinking and game mechanics in non-gaming contexts in order to engage users and solve problems).</w:t>
            </w:r>
          </w:p>
          <w:p w:rsidR="00B85DBF" w:rsidRPr="007F438A" w:rsidRDefault="00B85DBF"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 xml:space="preserve">Example on using gamification to promote environmentally-friendly driving practices among Scania truck drivers: </w:t>
            </w:r>
            <w:r w:rsidRPr="007F438A">
              <w:rPr>
                <w:b w:val="0"/>
                <w:color w:val="9BBB59" w:themeColor="accent3"/>
                <w:sz w:val="20"/>
                <w:szCs w:val="20"/>
                <w:u w:val="single"/>
                <w:lang w:val="en-GB"/>
              </w:rPr>
              <w:t>http://vimeo.com/40574320</w:t>
            </w:r>
            <w:r w:rsidRPr="007F438A">
              <w:rPr>
                <w:b w:val="0"/>
                <w:sz w:val="20"/>
                <w:szCs w:val="20"/>
                <w:lang w:val="en-GB"/>
              </w:rPr>
              <w:t>.</w:t>
            </w:r>
          </w:p>
          <w:p w:rsidR="00B85DBF" w:rsidRPr="007F438A" w:rsidRDefault="00B85DBF"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On antibiotic resistance:</w:t>
            </w:r>
          </w:p>
          <w:p w:rsidR="00B85DBF" w:rsidRPr="007F438A" w:rsidRDefault="00B85DBF" w:rsidP="007A22BC">
            <w:pPr>
              <w:pStyle w:val="ECDCnormal"/>
              <w:numPr>
                <w:ilvl w:val="1"/>
                <w:numId w:val="148"/>
              </w:numPr>
              <w:tabs>
                <w:tab w:val="clear" w:pos="1440"/>
              </w:tabs>
              <w:spacing w:line="276" w:lineRule="auto"/>
              <w:ind w:left="4820" w:hanging="4394"/>
              <w:rPr>
                <w:b w:val="0"/>
                <w:color w:val="92D050"/>
                <w:sz w:val="20"/>
                <w:szCs w:val="20"/>
                <w:u w:val="single"/>
                <w:lang w:val="en-GB"/>
              </w:rPr>
            </w:pPr>
            <w:r w:rsidRPr="007F438A">
              <w:rPr>
                <w:b w:val="0"/>
                <w:color w:val="92D050"/>
                <w:sz w:val="20"/>
                <w:szCs w:val="20"/>
                <w:u w:val="single"/>
                <w:lang w:val="en-GB"/>
              </w:rPr>
              <w:t>http://www.e-bug.eu</w:t>
            </w:r>
          </w:p>
          <w:p w:rsidR="00B85DBF" w:rsidRPr="007F438A" w:rsidRDefault="00B85DBF" w:rsidP="007A22BC">
            <w:pPr>
              <w:pStyle w:val="ECDCnormal"/>
              <w:numPr>
                <w:ilvl w:val="1"/>
                <w:numId w:val="148"/>
              </w:numPr>
              <w:tabs>
                <w:tab w:val="clear" w:pos="1440"/>
              </w:tabs>
              <w:spacing w:line="276" w:lineRule="auto"/>
              <w:ind w:left="4820" w:hanging="4394"/>
              <w:rPr>
                <w:b w:val="0"/>
                <w:color w:val="92D050"/>
                <w:sz w:val="20"/>
                <w:szCs w:val="20"/>
                <w:u w:val="single"/>
                <w:lang w:val="en-GB"/>
              </w:rPr>
            </w:pPr>
            <w:r w:rsidRPr="007F438A">
              <w:rPr>
                <w:b w:val="0"/>
                <w:color w:val="92D050"/>
                <w:sz w:val="20"/>
                <w:szCs w:val="20"/>
                <w:u w:val="single"/>
                <w:lang w:val="en-GB"/>
              </w:rPr>
              <w:t>http://www.e-bug.eu/senior_home.aspx?cc=eng&amp;t=The%20e-Bug%20Detective%20Game&amp;ss=1</w:t>
            </w:r>
          </w:p>
          <w:p w:rsidR="00B85DBF" w:rsidRPr="007F438A" w:rsidRDefault="00B85DBF" w:rsidP="007A22BC">
            <w:pPr>
              <w:pStyle w:val="ECDCnormal"/>
              <w:numPr>
                <w:ilvl w:val="1"/>
                <w:numId w:val="148"/>
              </w:numPr>
              <w:tabs>
                <w:tab w:val="clear" w:pos="1440"/>
              </w:tabs>
              <w:spacing w:line="276" w:lineRule="auto"/>
              <w:ind w:left="284" w:hanging="284"/>
              <w:rPr>
                <w:b w:val="0"/>
                <w:color w:val="92D050"/>
                <w:sz w:val="20"/>
                <w:szCs w:val="20"/>
                <w:lang w:val="en-GB"/>
              </w:rPr>
            </w:pPr>
            <w:r w:rsidRPr="007F438A">
              <w:rPr>
                <w:b w:val="0"/>
                <w:color w:val="92D050"/>
                <w:sz w:val="20"/>
                <w:szCs w:val="20"/>
                <w:u w:val="single"/>
                <w:lang w:val="en-GB"/>
              </w:rPr>
              <w:t>https://www.facebook.com/keepantibioticsworking</w:t>
            </w:r>
          </w:p>
          <w:p w:rsidR="00B85DBF" w:rsidRPr="007F438A" w:rsidRDefault="00B85DBF" w:rsidP="009B4357">
            <w:pPr>
              <w:pStyle w:val="ECDCnormal"/>
              <w:spacing w:line="276" w:lineRule="auto"/>
              <w:rPr>
                <w:bCs w:val="0"/>
                <w:sz w:val="16"/>
                <w:szCs w:val="16"/>
                <w:lang w:val="en-GB"/>
              </w:rPr>
            </w:pPr>
          </w:p>
          <w:p w:rsidR="00B85DBF" w:rsidRPr="007F438A" w:rsidRDefault="00B85DBF" w:rsidP="009B4357">
            <w:pPr>
              <w:pStyle w:val="ECDCnormal"/>
              <w:spacing w:line="276" w:lineRule="auto"/>
              <w:rPr>
                <w:b w:val="0"/>
                <w:sz w:val="16"/>
                <w:szCs w:val="16"/>
                <w:lang w:val="en-GB"/>
              </w:rPr>
            </w:pPr>
            <w:r w:rsidRPr="007F438A">
              <w:rPr>
                <w:bCs w:val="0"/>
                <w:sz w:val="16"/>
                <w:szCs w:val="16"/>
                <w:lang w:val="en-GB"/>
              </w:rPr>
              <w:t>Adapted from:</w:t>
            </w:r>
            <w:r w:rsidRPr="007F438A">
              <w:rPr>
                <w:b w:val="0"/>
                <w:sz w:val="16"/>
                <w:szCs w:val="16"/>
                <w:lang w:val="en-GB"/>
              </w:rPr>
              <w:t xml:space="preserve"> National Cancer Institute. Making health communications programs work: a planner’s guide. USA: U.S. Department of Health and Human Services, National Institutes of Health; 2008.</w:t>
            </w:r>
          </w:p>
        </w:tc>
      </w:tr>
      <w:tr w:rsidR="00FB5D7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C75BB" w:rsidRPr="007F438A" w:rsidRDefault="002A0F86"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389888" behindDoc="0" locked="0" layoutInCell="1" allowOverlap="1" wp14:anchorId="58B772CF" wp14:editId="10BC572B">
                  <wp:simplePos x="0" y="0"/>
                  <wp:positionH relativeFrom="column">
                    <wp:posOffset>-3175</wp:posOffset>
                  </wp:positionH>
                  <wp:positionV relativeFrom="paragraph">
                    <wp:posOffset>71755</wp:posOffset>
                  </wp:positionV>
                  <wp:extent cx="2447925" cy="1835785"/>
                  <wp:effectExtent l="0" t="0" r="9525" b="0"/>
                  <wp:wrapSquare wrapText="bothSides"/>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ECDC has a guide available to help you prepare a social media strategy.</w:t>
            </w:r>
          </w:p>
          <w:p w:rsidR="00B85DBF" w:rsidRPr="007F438A" w:rsidRDefault="00B85DBF"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3F30D7" w:rsidRPr="007F438A" w:rsidRDefault="003F30D7" w:rsidP="003F30D7">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National Cancer Institute. Making health communications programs work: a planner’s guide. USA: U.S. Department of Health and Human Services, National Institutes of Health; 2008.</w:t>
            </w:r>
          </w:p>
          <w:p w:rsidR="008C75BB" w:rsidRPr="007F438A" w:rsidRDefault="008C75BB"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FB5D7A"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C75BB" w:rsidRPr="007F438A" w:rsidRDefault="003F30D7"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289536" behindDoc="0" locked="0" layoutInCell="1" allowOverlap="1" wp14:anchorId="2468B96E" wp14:editId="609E7C43">
                  <wp:simplePos x="0" y="0"/>
                  <wp:positionH relativeFrom="column">
                    <wp:posOffset>-635</wp:posOffset>
                  </wp:positionH>
                  <wp:positionV relativeFrom="paragraph">
                    <wp:posOffset>60960</wp:posOffset>
                  </wp:positionV>
                  <wp:extent cx="2447925" cy="1835785"/>
                  <wp:effectExtent l="0" t="0" r="9525" b="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C75BB" w:rsidRPr="007F438A" w:rsidRDefault="008C75BB"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B85DBF" w:rsidRPr="007F438A" w:rsidRDefault="00B85DBF"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B85DBF" w:rsidRPr="007F438A" w:rsidRDefault="00B85DBF"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B85DBF" w:rsidRPr="007F438A" w:rsidRDefault="00B85DBF"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B85DBF" w:rsidRPr="007F438A" w:rsidRDefault="00B85DBF"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bl>
    <w:p w:rsidR="002A6447" w:rsidRPr="007F438A" w:rsidRDefault="002A6447" w:rsidP="009D7FCD">
      <w:pPr>
        <w:rPr>
          <w:rFonts w:ascii="Tahoma" w:hAnsi="Tahoma" w:cs="Tahoma"/>
          <w:lang w:val="en-GB"/>
        </w:rPr>
      </w:pPr>
    </w:p>
    <w:p w:rsidR="004D2CF2" w:rsidRPr="007F438A" w:rsidRDefault="004D2CF2" w:rsidP="004D2CF2">
      <w:pPr>
        <w:rPr>
          <w:rFonts w:ascii="Tahoma" w:hAnsi="Tahoma" w:cs="Tahoma"/>
          <w:sz w:val="24"/>
          <w:szCs w:val="24"/>
          <w:lang w:val="en-GB"/>
        </w:rPr>
      </w:pPr>
      <w:r w:rsidRPr="007F438A">
        <w:rPr>
          <w:rFonts w:ascii="Tahoma" w:hAnsi="Tahoma" w:cs="Tahoma"/>
          <w:b/>
          <w:sz w:val="24"/>
          <w:szCs w:val="24"/>
          <w:lang w:val="en-GB"/>
        </w:rPr>
        <w:t>Case study session</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4D2CF2" w:rsidRPr="007F438A" w:rsidTr="003B5EB9">
        <w:tc>
          <w:tcPr>
            <w:tcW w:w="2552" w:type="dxa"/>
            <w:hideMark/>
          </w:tcPr>
          <w:p w:rsidR="004D2CF2" w:rsidRPr="007F438A" w:rsidRDefault="004D2CF2" w:rsidP="004D0C2D">
            <w:pPr>
              <w:pStyle w:val="ECDCnormal"/>
              <w:spacing w:line="276" w:lineRule="auto"/>
              <w:rPr>
                <w:b/>
                <w:lang w:val="en-GB"/>
              </w:rPr>
            </w:pPr>
            <w:r w:rsidRPr="007F438A">
              <w:rPr>
                <w:b/>
                <w:lang w:val="en-GB"/>
              </w:rPr>
              <w:t>Teaching objectives</w:t>
            </w:r>
          </w:p>
        </w:tc>
        <w:tc>
          <w:tcPr>
            <w:tcW w:w="6804" w:type="dxa"/>
          </w:tcPr>
          <w:p w:rsidR="004D2CF2" w:rsidRPr="007F438A" w:rsidRDefault="004D2CF2" w:rsidP="004D2CF2">
            <w:pPr>
              <w:pStyle w:val="ECDCnormal"/>
              <w:rPr>
                <w:lang w:val="en-GB"/>
              </w:rPr>
            </w:pPr>
            <w:r w:rsidRPr="007F438A">
              <w:rPr>
                <w:lang w:val="en-GB"/>
              </w:rPr>
              <w:t>To identify the key concepts of the marketing mix (product, price, place and promotion) in the case studies</w:t>
            </w:r>
          </w:p>
        </w:tc>
      </w:tr>
      <w:tr w:rsidR="004D2CF2" w:rsidRPr="007F438A" w:rsidTr="003B5EB9">
        <w:tc>
          <w:tcPr>
            <w:tcW w:w="2552" w:type="dxa"/>
            <w:hideMark/>
          </w:tcPr>
          <w:p w:rsidR="004D2CF2" w:rsidRPr="007F438A" w:rsidRDefault="004D2CF2" w:rsidP="004D0C2D">
            <w:pPr>
              <w:pStyle w:val="ECDCnormal"/>
              <w:spacing w:line="276" w:lineRule="auto"/>
              <w:rPr>
                <w:b/>
                <w:lang w:val="en-GB"/>
              </w:rPr>
            </w:pPr>
            <w:r w:rsidRPr="007F438A">
              <w:rPr>
                <w:b/>
                <w:lang w:val="en-GB"/>
              </w:rPr>
              <w:t>Time</w:t>
            </w:r>
          </w:p>
        </w:tc>
        <w:tc>
          <w:tcPr>
            <w:tcW w:w="6804" w:type="dxa"/>
            <w:hideMark/>
          </w:tcPr>
          <w:p w:rsidR="004D2CF2" w:rsidRPr="007F438A" w:rsidRDefault="004D2CF2" w:rsidP="004D0C2D">
            <w:pPr>
              <w:pStyle w:val="ECDCnormal"/>
              <w:spacing w:line="276" w:lineRule="auto"/>
              <w:rPr>
                <w:lang w:val="en-GB"/>
              </w:rPr>
            </w:pPr>
            <w:r w:rsidRPr="007F438A">
              <w:rPr>
                <w:lang w:val="en-GB"/>
              </w:rPr>
              <w:t>30 minutes</w:t>
            </w:r>
          </w:p>
        </w:tc>
      </w:tr>
      <w:tr w:rsidR="004D2CF2" w:rsidRPr="007F438A" w:rsidTr="003B5EB9">
        <w:tc>
          <w:tcPr>
            <w:tcW w:w="2552" w:type="dxa"/>
            <w:hideMark/>
          </w:tcPr>
          <w:p w:rsidR="004D2CF2" w:rsidRPr="007F438A" w:rsidRDefault="004D2CF2" w:rsidP="004D0C2D">
            <w:pPr>
              <w:pStyle w:val="ECDCnormal"/>
              <w:spacing w:line="276" w:lineRule="auto"/>
              <w:rPr>
                <w:b/>
                <w:color w:val="000000" w:themeColor="text1"/>
                <w:lang w:val="en-GB"/>
              </w:rPr>
            </w:pPr>
            <w:r w:rsidRPr="007F438A">
              <w:rPr>
                <w:b/>
                <w:color w:val="000000" w:themeColor="text1"/>
                <w:lang w:val="en-GB"/>
              </w:rPr>
              <w:t>Materials</w:t>
            </w:r>
          </w:p>
        </w:tc>
        <w:tc>
          <w:tcPr>
            <w:tcW w:w="6804" w:type="dxa"/>
          </w:tcPr>
          <w:p w:rsidR="004D2CF2" w:rsidRPr="007F438A" w:rsidRDefault="004D2CF2" w:rsidP="004D0C2D">
            <w:pPr>
              <w:pStyle w:val="ECDCnormal"/>
              <w:spacing w:line="276" w:lineRule="auto"/>
              <w:rPr>
                <w:color w:val="000000" w:themeColor="text1"/>
                <w:lang w:val="en-GB"/>
              </w:rPr>
            </w:pPr>
            <w:r w:rsidRPr="007F438A">
              <w:rPr>
                <w:color w:val="000000" w:themeColor="text1"/>
                <w:lang w:val="en-GB"/>
              </w:rPr>
              <w:t>Participant workbook</w:t>
            </w:r>
          </w:p>
        </w:tc>
      </w:tr>
      <w:tr w:rsidR="004D2CF2" w:rsidRPr="007F438A" w:rsidTr="003B5EB9">
        <w:tc>
          <w:tcPr>
            <w:tcW w:w="2552" w:type="dxa"/>
            <w:hideMark/>
          </w:tcPr>
          <w:p w:rsidR="004D2CF2" w:rsidRPr="007F438A" w:rsidRDefault="004D2CF2" w:rsidP="004D0C2D">
            <w:pPr>
              <w:pStyle w:val="ECDCnormal"/>
              <w:spacing w:line="276" w:lineRule="auto"/>
              <w:rPr>
                <w:b/>
                <w:lang w:val="en-GB"/>
              </w:rPr>
            </w:pPr>
            <w:r w:rsidRPr="007F438A">
              <w:rPr>
                <w:b/>
                <w:lang w:val="en-GB"/>
              </w:rPr>
              <w:t>Type of session</w:t>
            </w:r>
          </w:p>
        </w:tc>
        <w:tc>
          <w:tcPr>
            <w:tcW w:w="6804" w:type="dxa"/>
            <w:hideMark/>
          </w:tcPr>
          <w:p w:rsidR="004D2CF2" w:rsidRPr="007F438A" w:rsidRDefault="004D2CF2" w:rsidP="004D0C2D">
            <w:pPr>
              <w:pStyle w:val="ECDCnormal"/>
              <w:spacing w:line="276" w:lineRule="auto"/>
              <w:rPr>
                <w:lang w:val="en-GB"/>
              </w:rPr>
            </w:pPr>
            <w:r w:rsidRPr="007F438A">
              <w:rPr>
                <w:lang w:val="en-GB"/>
              </w:rPr>
              <w:t>Interactive</w:t>
            </w:r>
          </w:p>
        </w:tc>
      </w:tr>
    </w:tbl>
    <w:p w:rsidR="004D2CF2" w:rsidRPr="007F438A" w:rsidRDefault="004D2CF2" w:rsidP="004D2CF2">
      <w:pPr>
        <w:rPr>
          <w:rFonts w:ascii="Tahoma"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26"/>
        <w:gridCol w:w="7830"/>
      </w:tblGrid>
      <w:tr w:rsidR="004D2CF2"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vMerge w:val="restart"/>
            <w:tcBorders>
              <w:bottom w:val="single" w:sz="8" w:space="0" w:color="9BBB59" w:themeColor="accent3"/>
            </w:tcBorders>
            <w:shd w:val="clear" w:color="auto" w:fill="EAF1DD" w:themeFill="accent3" w:themeFillTint="33"/>
            <w:hideMark/>
          </w:tcPr>
          <w:p w:rsidR="004D2CF2" w:rsidRPr="007F438A" w:rsidRDefault="004D2CF2" w:rsidP="004D0C2D">
            <w:pPr>
              <w:pStyle w:val="ECDCnormal"/>
              <w:spacing w:line="276" w:lineRule="auto"/>
              <w:rPr>
                <w:sz w:val="20"/>
                <w:lang w:val="en-GB"/>
              </w:rPr>
            </w:pPr>
            <w:r w:rsidRPr="007F438A">
              <w:rPr>
                <w:noProof/>
                <w:sz w:val="20"/>
                <w:lang w:val="sv-SE" w:eastAsia="sv-SE"/>
              </w:rPr>
              <w:drawing>
                <wp:inline distT="0" distB="0" distL="0" distR="0" wp14:anchorId="3B12053C" wp14:editId="3D5FA20B">
                  <wp:extent cx="822960" cy="822960"/>
                  <wp:effectExtent l="0" t="0" r="0" b="0"/>
                  <wp:docPr id="199" name="Picture 199"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830" w:type="dxa"/>
            <w:shd w:val="clear" w:color="auto" w:fill="EAF1DD" w:themeFill="accent3" w:themeFillTint="33"/>
            <w:hideMark/>
          </w:tcPr>
          <w:p w:rsidR="004D2CF2" w:rsidRPr="007F438A" w:rsidRDefault="004D2CF2" w:rsidP="004D0C2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4D2CF2"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526" w:type="dxa"/>
            <w:vMerge/>
            <w:vAlign w:val="center"/>
            <w:hideMark/>
          </w:tcPr>
          <w:p w:rsidR="004D2CF2" w:rsidRPr="007F438A" w:rsidRDefault="004D2CF2" w:rsidP="004D0C2D">
            <w:pPr>
              <w:spacing w:line="276" w:lineRule="auto"/>
              <w:rPr>
                <w:rFonts w:ascii="Tahoma" w:eastAsiaTheme="minorHAnsi" w:hAnsi="Tahoma" w:cs="Tahoma"/>
                <w:sz w:val="20"/>
                <w:lang w:val="en-GB"/>
              </w:rPr>
            </w:pPr>
          </w:p>
        </w:tc>
        <w:tc>
          <w:tcPr>
            <w:tcW w:w="7830" w:type="dxa"/>
            <w:hideMark/>
          </w:tcPr>
          <w:p w:rsidR="004D2CF2" w:rsidRPr="007F438A" w:rsidRDefault="004D2CF2"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Facilitator</w:t>
            </w:r>
            <w:r w:rsidR="000170E3" w:rsidRPr="007F438A">
              <w:rPr>
                <w:sz w:val="20"/>
                <w:szCs w:val="20"/>
                <w:lang w:val="en-GB"/>
              </w:rPr>
              <w:t>s</w:t>
            </w:r>
            <w:r w:rsidRPr="007F438A">
              <w:rPr>
                <w:sz w:val="20"/>
                <w:szCs w:val="20"/>
                <w:lang w:val="en-GB"/>
              </w:rPr>
              <w:t xml:space="preserve"> should decide</w:t>
            </w:r>
            <w:r w:rsidR="000170E3" w:rsidRPr="007F438A">
              <w:rPr>
                <w:sz w:val="20"/>
                <w:szCs w:val="20"/>
                <w:lang w:val="en-GB"/>
              </w:rPr>
              <w:t xml:space="preserve"> the following</w:t>
            </w:r>
            <w:r w:rsidRPr="007F438A">
              <w:rPr>
                <w:sz w:val="20"/>
                <w:szCs w:val="20"/>
                <w:lang w:val="en-GB"/>
              </w:rPr>
              <w:t xml:space="preserve"> in advance:</w:t>
            </w:r>
          </w:p>
          <w:p w:rsidR="004D2CF2" w:rsidRPr="007F438A" w:rsidRDefault="004D2CF2" w:rsidP="007A22BC">
            <w:pPr>
              <w:pStyle w:val="ECDCnormal"/>
              <w:numPr>
                <w:ilvl w:val="0"/>
                <w:numId w:val="189"/>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The case study to use</w:t>
            </w:r>
          </w:p>
          <w:p w:rsidR="004D2CF2" w:rsidRPr="007F438A" w:rsidRDefault="004D2CF2" w:rsidP="007A22BC">
            <w:pPr>
              <w:pStyle w:val="ECDCnormal"/>
              <w:numPr>
                <w:ilvl w:val="0"/>
                <w:numId w:val="189"/>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one case study will be used for the whole group or whether several case studies will be used, in which case participants should b</w:t>
            </w:r>
            <w:r w:rsidR="000170E3" w:rsidRPr="007F438A">
              <w:rPr>
                <w:sz w:val="20"/>
                <w:lang w:val="en-GB"/>
              </w:rPr>
              <w:t>e</w:t>
            </w:r>
            <w:r w:rsidRPr="007F438A">
              <w:rPr>
                <w:sz w:val="20"/>
                <w:lang w:val="en-GB"/>
              </w:rPr>
              <w:t xml:space="preserve"> </w:t>
            </w:r>
            <w:r w:rsidR="000170E3" w:rsidRPr="007F438A">
              <w:rPr>
                <w:sz w:val="20"/>
                <w:lang w:val="en-GB"/>
              </w:rPr>
              <w:t>divided</w:t>
            </w:r>
            <w:r w:rsidRPr="007F438A">
              <w:rPr>
                <w:sz w:val="20"/>
                <w:lang w:val="en-GB"/>
              </w:rPr>
              <w:t xml:space="preserve"> into </w:t>
            </w:r>
            <w:r w:rsidR="000170E3" w:rsidRPr="007F438A">
              <w:rPr>
                <w:sz w:val="20"/>
                <w:lang w:val="en-GB"/>
              </w:rPr>
              <w:t xml:space="preserve">smaller </w:t>
            </w:r>
            <w:r w:rsidRPr="007F438A">
              <w:rPr>
                <w:sz w:val="20"/>
                <w:lang w:val="en-GB"/>
              </w:rPr>
              <w:t>groups</w:t>
            </w:r>
          </w:p>
          <w:p w:rsidR="000170E3" w:rsidRPr="007F438A" w:rsidRDefault="000170E3" w:rsidP="007A22BC">
            <w:pPr>
              <w:pStyle w:val="ECDCnormal"/>
              <w:numPr>
                <w:ilvl w:val="0"/>
                <w:numId w:val="189"/>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the session will be held in groups or individually but led by a facilitator</w:t>
            </w:r>
          </w:p>
          <w:p w:rsidR="004D2CF2" w:rsidRPr="007F438A" w:rsidRDefault="004D2CF2" w:rsidP="007A22BC">
            <w:pPr>
              <w:pStyle w:val="ECDCnormal"/>
              <w:numPr>
                <w:ilvl w:val="0"/>
                <w:numId w:val="189"/>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If groups are to be formed, it is recommended to div</w:t>
            </w:r>
            <w:r w:rsidR="000170E3" w:rsidRPr="007F438A">
              <w:rPr>
                <w:sz w:val="20"/>
                <w:lang w:val="en-GB"/>
              </w:rPr>
              <w:t>i</w:t>
            </w:r>
            <w:r w:rsidRPr="007F438A">
              <w:rPr>
                <w:sz w:val="20"/>
                <w:lang w:val="en-GB"/>
              </w:rPr>
              <w:t xml:space="preserve">de the groups differently that the </w:t>
            </w:r>
            <w:r w:rsidR="000170E3" w:rsidRPr="007F438A">
              <w:rPr>
                <w:sz w:val="20"/>
                <w:lang w:val="en-GB"/>
              </w:rPr>
              <w:t>groups</w:t>
            </w:r>
            <w:r w:rsidRPr="007F438A">
              <w:rPr>
                <w:sz w:val="20"/>
                <w:lang w:val="en-GB"/>
              </w:rPr>
              <w:t xml:space="preserve"> organised on day one for the group work session.</w:t>
            </w:r>
          </w:p>
          <w:p w:rsidR="004D2CF2" w:rsidRPr="007F438A" w:rsidRDefault="000170E3" w:rsidP="00C7206B">
            <w:pPr>
              <w:pStyle w:val="ECDCnormal"/>
              <w:spacing w:before="240"/>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IMPORTANTLY!</w:t>
            </w:r>
            <w:r w:rsidRPr="007F438A">
              <w:rPr>
                <w:sz w:val="20"/>
                <w:lang w:val="en-GB"/>
              </w:rPr>
              <w:t xml:space="preserve"> Facilitators need to be familiar with the course material, particularly the case studies and need to decide how best to conduct this session.</w:t>
            </w:r>
          </w:p>
        </w:tc>
      </w:tr>
    </w:tbl>
    <w:p w:rsidR="004D2CF2" w:rsidRPr="007F438A" w:rsidRDefault="004D2CF2" w:rsidP="004D2CF2">
      <w:pPr>
        <w:pStyle w:val="ECDCSessionheader"/>
        <w:spacing w:after="0"/>
        <w:rPr>
          <w:b w:val="0"/>
          <w:color w:val="auto"/>
          <w:sz w:val="22"/>
          <w:szCs w:val="22"/>
        </w:rPr>
      </w:pPr>
    </w:p>
    <w:p w:rsidR="004D2CF2" w:rsidRPr="007F438A" w:rsidRDefault="000170E3" w:rsidP="007A22BC">
      <w:pPr>
        <w:pStyle w:val="ECDCSessionheader"/>
        <w:numPr>
          <w:ilvl w:val="0"/>
          <w:numId w:val="173"/>
        </w:numPr>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led by the facilitator</w:t>
      </w:r>
      <w:r w:rsidRPr="007F438A">
        <w:rPr>
          <w:b w:val="0"/>
          <w:color w:val="auto"/>
          <w:sz w:val="22"/>
          <w:szCs w:val="22"/>
        </w:rPr>
        <w:t xml:space="preserve"> and the discussion will be interactive during the presentation:</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Ask participants to read the case study selected (can be found in their workbooks).</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Incorporate the discussion in the presentation.</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t>Use the case studies to introduce/clarify new concepts.</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t>Integrate participants’’ previous experiences.</w:t>
      </w:r>
    </w:p>
    <w:p w:rsidR="004D2CF2" w:rsidRPr="007F438A" w:rsidRDefault="000170E3" w:rsidP="007A22BC">
      <w:pPr>
        <w:pStyle w:val="ECDCSessionheader"/>
        <w:numPr>
          <w:ilvl w:val="0"/>
          <w:numId w:val="173"/>
        </w:numPr>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conducted in groups</w:t>
      </w:r>
      <w:r w:rsidRPr="007F438A">
        <w:rPr>
          <w:b w:val="0"/>
          <w:color w:val="auto"/>
          <w:sz w:val="22"/>
          <w:szCs w:val="22"/>
        </w:rPr>
        <w:t>:</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Ask participants to form groups.</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t>Suggest that they interact with new people every time you form group activities, if possible.</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lastRenderedPageBreak/>
        <w:t>Encourage them not to share group activities with colleagues from the same organisation or country.</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Indicate the time allocated for the group discussion.</w:t>
      </w:r>
    </w:p>
    <w:p w:rsidR="000170E3" w:rsidRPr="007F438A" w:rsidRDefault="000170E3" w:rsidP="007A22BC">
      <w:pPr>
        <w:pStyle w:val="ECDCSessionheader"/>
        <w:numPr>
          <w:ilvl w:val="1"/>
          <w:numId w:val="173"/>
        </w:numPr>
        <w:spacing w:after="0"/>
        <w:ind w:left="851" w:hanging="284"/>
        <w:rPr>
          <w:b w:val="0"/>
          <w:color w:val="auto"/>
          <w:sz w:val="22"/>
          <w:szCs w:val="22"/>
        </w:rPr>
      </w:pPr>
      <w:r w:rsidRPr="007F438A">
        <w:rPr>
          <w:b w:val="0"/>
          <w:color w:val="auto"/>
          <w:sz w:val="22"/>
          <w:szCs w:val="22"/>
        </w:rPr>
        <w:t>Lead the plenary session.</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t>Make sure to receive feedback from all groups</w:t>
      </w:r>
      <w:r w:rsidR="006C4D9F" w:rsidRPr="007F438A">
        <w:rPr>
          <w:b w:val="0"/>
          <w:color w:val="auto"/>
          <w:sz w:val="22"/>
          <w:szCs w:val="22"/>
        </w:rPr>
        <w:t>.</w:t>
      </w:r>
    </w:p>
    <w:p w:rsidR="000170E3" w:rsidRPr="007F438A" w:rsidRDefault="000170E3" w:rsidP="007A22BC">
      <w:pPr>
        <w:pStyle w:val="ECDCSessionheader"/>
        <w:numPr>
          <w:ilvl w:val="2"/>
          <w:numId w:val="173"/>
        </w:numPr>
        <w:spacing w:after="0"/>
        <w:ind w:left="1276"/>
        <w:rPr>
          <w:b w:val="0"/>
          <w:color w:val="auto"/>
          <w:sz w:val="22"/>
          <w:szCs w:val="22"/>
        </w:rPr>
      </w:pPr>
      <w:r w:rsidRPr="007F438A">
        <w:rPr>
          <w:b w:val="0"/>
          <w:color w:val="auto"/>
          <w:sz w:val="22"/>
          <w:szCs w:val="22"/>
        </w:rPr>
        <w:t xml:space="preserve">Try to introduce/clarify new concepts as the </w:t>
      </w:r>
      <w:r w:rsidR="006C4D9F" w:rsidRPr="007F438A">
        <w:rPr>
          <w:b w:val="0"/>
          <w:color w:val="auto"/>
          <w:sz w:val="22"/>
          <w:szCs w:val="22"/>
        </w:rPr>
        <w:t>discussion</w:t>
      </w:r>
      <w:r w:rsidRPr="007F438A">
        <w:rPr>
          <w:b w:val="0"/>
          <w:color w:val="auto"/>
          <w:sz w:val="22"/>
          <w:szCs w:val="22"/>
        </w:rPr>
        <w:t xml:space="preserve"> progresses</w:t>
      </w:r>
      <w:r w:rsidR="006C4D9F" w:rsidRPr="007F438A">
        <w:rPr>
          <w:b w:val="0"/>
          <w:color w:val="auto"/>
          <w:sz w:val="22"/>
          <w:szCs w:val="22"/>
        </w:rPr>
        <w:t>.</w:t>
      </w:r>
    </w:p>
    <w:p w:rsidR="000170E3" w:rsidRPr="007F438A" w:rsidRDefault="006C4D9F" w:rsidP="007A22BC">
      <w:pPr>
        <w:pStyle w:val="ECDCSessionheader"/>
        <w:numPr>
          <w:ilvl w:val="2"/>
          <w:numId w:val="173"/>
        </w:numPr>
        <w:spacing w:after="0"/>
        <w:ind w:left="1276"/>
        <w:rPr>
          <w:b w:val="0"/>
          <w:color w:val="auto"/>
          <w:sz w:val="22"/>
          <w:szCs w:val="22"/>
        </w:rPr>
      </w:pPr>
      <w:r w:rsidRPr="007F438A">
        <w:rPr>
          <w:b w:val="0"/>
          <w:color w:val="auto"/>
          <w:sz w:val="22"/>
          <w:szCs w:val="22"/>
        </w:rPr>
        <w:t>Integrate</w:t>
      </w:r>
      <w:r w:rsidR="000170E3" w:rsidRPr="007F438A">
        <w:rPr>
          <w:b w:val="0"/>
          <w:color w:val="auto"/>
          <w:sz w:val="22"/>
          <w:szCs w:val="22"/>
        </w:rPr>
        <w:t xml:space="preserve"> </w:t>
      </w:r>
      <w:r w:rsidRPr="007F438A">
        <w:rPr>
          <w:b w:val="0"/>
          <w:color w:val="auto"/>
          <w:sz w:val="22"/>
          <w:szCs w:val="22"/>
        </w:rPr>
        <w:t>participants’</w:t>
      </w:r>
      <w:r w:rsidR="000170E3" w:rsidRPr="007F438A">
        <w:rPr>
          <w:b w:val="0"/>
          <w:color w:val="auto"/>
          <w:sz w:val="22"/>
          <w:szCs w:val="22"/>
        </w:rPr>
        <w:t xml:space="preserve"> previous experiences</w:t>
      </w:r>
      <w:r w:rsidRPr="007F438A">
        <w:rPr>
          <w:b w:val="0"/>
          <w:color w:val="auto"/>
          <w:sz w:val="22"/>
          <w:szCs w:val="22"/>
        </w:rPr>
        <w:t>.</w:t>
      </w:r>
    </w:p>
    <w:p w:rsidR="006F7A1F" w:rsidRPr="007F438A" w:rsidRDefault="006F7A1F" w:rsidP="009D7FCD">
      <w:pPr>
        <w:rPr>
          <w:rFonts w:ascii="Tahoma"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005"/>
        <w:gridCol w:w="7351"/>
      </w:tblGrid>
      <w:tr w:rsidR="00293A32"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2005" w:type="dxa"/>
            <w:tcBorders>
              <w:bottom w:val="single" w:sz="8" w:space="0" w:color="9BBB59" w:themeColor="accent3"/>
            </w:tcBorders>
            <w:hideMark/>
          </w:tcPr>
          <w:p w:rsidR="00293A32" w:rsidRPr="007F438A" w:rsidRDefault="00293A32" w:rsidP="00E074AB">
            <w:pPr>
              <w:pStyle w:val="ECDCnormal"/>
              <w:spacing w:line="276" w:lineRule="auto"/>
              <w:rPr>
                <w:sz w:val="20"/>
                <w:szCs w:val="20"/>
                <w:lang w:val="en-GB"/>
              </w:rPr>
            </w:pPr>
            <w:r w:rsidRPr="007F438A">
              <w:rPr>
                <w:noProof/>
                <w:sz w:val="20"/>
                <w:szCs w:val="20"/>
                <w:lang w:val="sv-SE" w:eastAsia="sv-SE"/>
              </w:rPr>
              <w:drawing>
                <wp:anchor distT="0" distB="0" distL="114300" distR="114300" simplePos="0" relativeHeight="252373504" behindDoc="1" locked="0" layoutInCell="1" allowOverlap="1" wp14:anchorId="18D85245" wp14:editId="3DD8E57A">
                  <wp:simplePos x="717630" y="1099595"/>
                  <wp:positionH relativeFrom="column">
                    <wp:align>center</wp:align>
                  </wp:positionH>
                  <wp:positionV relativeFrom="paragraph">
                    <wp:posOffset>0</wp:posOffset>
                  </wp:positionV>
                  <wp:extent cx="914400" cy="1044406"/>
                  <wp:effectExtent l="19050" t="0" r="0" b="0"/>
                  <wp:wrapTight wrapText="bothSides">
                    <wp:wrapPolygon edited="0">
                      <wp:start x="5850" y="0"/>
                      <wp:lineTo x="4050" y="6304"/>
                      <wp:lineTo x="-450" y="12608"/>
                      <wp:lineTo x="-450" y="19699"/>
                      <wp:lineTo x="450" y="21275"/>
                      <wp:lineTo x="6750" y="21275"/>
                      <wp:lineTo x="18000" y="21275"/>
                      <wp:lineTo x="21600" y="20881"/>
                      <wp:lineTo x="20700" y="18911"/>
                      <wp:lineTo x="21600" y="16153"/>
                      <wp:lineTo x="20700" y="13395"/>
                      <wp:lineTo x="15300" y="12214"/>
                      <wp:lineTo x="14400" y="10244"/>
                      <wp:lineTo x="10800" y="5516"/>
                      <wp:lineTo x="9900" y="1970"/>
                      <wp:lineTo x="8100" y="0"/>
                      <wp:lineTo x="5850" y="0"/>
                    </wp:wrapPolygon>
                  </wp:wrapTight>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 cy="1044406"/>
                          </a:xfrm>
                          <a:prstGeom prst="rect">
                            <a:avLst/>
                          </a:prstGeom>
                          <a:noFill/>
                          <a:ln>
                            <a:noFill/>
                          </a:ln>
                        </pic:spPr>
                      </pic:pic>
                    </a:graphicData>
                  </a:graphic>
                </wp:anchor>
              </w:drawing>
            </w:r>
          </w:p>
        </w:tc>
        <w:tc>
          <w:tcPr>
            <w:tcW w:w="7351" w:type="dxa"/>
            <w:tcBorders>
              <w:bottom w:val="single" w:sz="8" w:space="0" w:color="9BBB59" w:themeColor="accent3"/>
            </w:tcBorders>
          </w:tcPr>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Coffee break</w:t>
            </w: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Duration: </w:t>
            </w:r>
            <w:r w:rsidRPr="007F438A">
              <w:rPr>
                <w:b w:val="0"/>
                <w:sz w:val="20"/>
                <w:szCs w:val="20"/>
                <w:lang w:val="en-GB"/>
              </w:rPr>
              <w:t>30 minutes</w:t>
            </w: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color w:val="FF0000"/>
                <w:sz w:val="20"/>
                <w:szCs w:val="20"/>
                <w:lang w:val="en-GB"/>
              </w:rPr>
            </w:pPr>
          </w:p>
        </w:tc>
      </w:tr>
    </w:tbl>
    <w:p w:rsidR="006C4D9F" w:rsidRPr="007F438A" w:rsidRDefault="006C4D9F">
      <w:pPr>
        <w:rPr>
          <w:rFonts w:ascii="Tahoma" w:hAnsi="Tahoma" w:cs="Tahoma"/>
          <w:lang w:val="en-GB"/>
        </w:rPr>
      </w:pPr>
    </w:p>
    <w:p w:rsidR="006C4D9F" w:rsidRPr="007F438A" w:rsidRDefault="006C4D9F">
      <w:pPr>
        <w:rPr>
          <w:rFonts w:ascii="Tahoma"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005"/>
        <w:gridCol w:w="7351"/>
      </w:tblGrid>
      <w:tr w:rsidR="00293A32" w:rsidRPr="007F438A" w:rsidTr="003B5EB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05" w:type="dxa"/>
            <w:vMerge w:val="restart"/>
            <w:shd w:val="clear" w:color="auto" w:fill="EAF1DD" w:themeFill="accent3" w:themeFillTint="33"/>
            <w:hideMark/>
          </w:tcPr>
          <w:p w:rsidR="00293A32" w:rsidRPr="007F438A" w:rsidRDefault="00293A32" w:rsidP="00E074AB">
            <w:pPr>
              <w:pStyle w:val="ECDCnormal"/>
              <w:spacing w:line="276" w:lineRule="auto"/>
              <w:rPr>
                <w:sz w:val="20"/>
                <w:lang w:val="en-GB"/>
              </w:rPr>
            </w:pPr>
            <w:r w:rsidRPr="007F438A">
              <w:rPr>
                <w:noProof/>
                <w:sz w:val="20"/>
                <w:lang w:val="sv-SE" w:eastAsia="sv-SE"/>
              </w:rPr>
              <w:drawing>
                <wp:anchor distT="0" distB="0" distL="114300" distR="114300" simplePos="0" relativeHeight="252374528" behindDoc="0" locked="0" layoutInCell="1" allowOverlap="1" wp14:anchorId="44E84CF1" wp14:editId="1EDC884E">
                  <wp:simplePos x="0" y="0"/>
                  <wp:positionH relativeFrom="column">
                    <wp:posOffset>167005</wp:posOffset>
                  </wp:positionH>
                  <wp:positionV relativeFrom="paragraph">
                    <wp:posOffset>-4445</wp:posOffset>
                  </wp:positionV>
                  <wp:extent cx="821690" cy="821690"/>
                  <wp:effectExtent l="0" t="0" r="0" b="0"/>
                  <wp:wrapSquare wrapText="bothSides"/>
                  <wp:docPr id="33" name="Picture 33"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1690" cy="821690"/>
                          </a:xfrm>
                          <a:prstGeom prst="rect">
                            <a:avLst/>
                          </a:prstGeom>
                          <a:noFill/>
                          <a:ln>
                            <a:noFill/>
                          </a:ln>
                        </pic:spPr>
                      </pic:pic>
                    </a:graphicData>
                  </a:graphic>
                </wp:anchor>
              </w:drawing>
            </w:r>
          </w:p>
        </w:tc>
        <w:tc>
          <w:tcPr>
            <w:tcW w:w="7351" w:type="dxa"/>
            <w:shd w:val="clear" w:color="auto" w:fill="EAF1DD" w:themeFill="accent3" w:themeFillTint="33"/>
            <w:hideMark/>
          </w:tcPr>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000000" w:themeColor="text1"/>
                <w:lang w:val="en-GB"/>
              </w:rPr>
            </w:pPr>
            <w:r w:rsidRPr="007F438A">
              <w:rPr>
                <w:color w:val="000000" w:themeColor="text1"/>
                <w:lang w:val="en-GB"/>
              </w:rPr>
              <w:t>Facilitator notes</w:t>
            </w:r>
          </w:p>
        </w:tc>
      </w:tr>
      <w:tr w:rsidR="00293A32" w:rsidRPr="007F438A" w:rsidTr="003B5EB9">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05" w:type="dxa"/>
            <w:vMerge/>
            <w:vAlign w:val="center"/>
            <w:hideMark/>
          </w:tcPr>
          <w:p w:rsidR="00293A32" w:rsidRPr="007F438A" w:rsidRDefault="00293A32" w:rsidP="00E074AB">
            <w:pPr>
              <w:spacing w:line="276" w:lineRule="auto"/>
              <w:rPr>
                <w:rFonts w:ascii="Tahoma" w:hAnsi="Tahoma" w:cs="Tahoma"/>
                <w:sz w:val="20"/>
                <w:lang w:val="en-GB"/>
              </w:rPr>
            </w:pPr>
          </w:p>
        </w:tc>
        <w:tc>
          <w:tcPr>
            <w:tcW w:w="7351" w:type="dxa"/>
            <w:tcBorders>
              <w:top w:val="single" w:sz="18" w:space="0" w:color="9BBB59" w:themeColor="accent3"/>
            </w:tcBorders>
            <w:shd w:val="clear" w:color="auto" w:fill="EAF1DD" w:themeFill="accent3" w:themeFillTint="33"/>
            <w:hideMark/>
          </w:tcPr>
          <w:p w:rsidR="00293A32" w:rsidRPr="007F438A" w:rsidRDefault="00EF05B3"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Note that this coffee break includes an activity. Instructions to the activity are provided below.</w:t>
            </w:r>
          </w:p>
          <w:p w:rsidR="003211BE" w:rsidRPr="007F438A" w:rsidRDefault="003211BE"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p w:rsidR="003211BE" w:rsidRPr="007F438A" w:rsidRDefault="003211BE" w:rsidP="00C7206B">
            <w:pPr>
              <w:pStyle w:val="ECDCSessionheade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7F438A">
              <w:rPr>
                <w:color w:val="auto"/>
                <w:sz w:val="20"/>
                <w:szCs w:val="20"/>
              </w:rPr>
              <w:t xml:space="preserve">NB. </w:t>
            </w:r>
            <w:r w:rsidRPr="007F438A">
              <w:rPr>
                <w:b w:val="0"/>
                <w:color w:val="auto"/>
                <w:sz w:val="20"/>
                <w:szCs w:val="20"/>
              </w:rPr>
              <w:t>Since the activity should be conducted as part of the coffee break, allocate time for participants to take some refreshments before the session begins.</w:t>
            </w:r>
          </w:p>
        </w:tc>
      </w:tr>
    </w:tbl>
    <w:p w:rsidR="00293A32" w:rsidRPr="007F438A" w:rsidRDefault="00293A32" w:rsidP="009D7FCD">
      <w:pPr>
        <w:rPr>
          <w:rFonts w:ascii="Tahoma" w:hAnsi="Tahoma" w:cs="Tahoma"/>
          <w:lang w:val="en-GB"/>
        </w:rPr>
      </w:pPr>
    </w:p>
    <w:p w:rsidR="00EF05B3" w:rsidRPr="007F438A" w:rsidRDefault="00EF05B3" w:rsidP="00B80BEE">
      <w:pPr>
        <w:pStyle w:val="ECDCSessionheader"/>
        <w:rPr>
          <w:sz w:val="28"/>
          <w:szCs w:val="28"/>
        </w:rPr>
      </w:pPr>
      <w:r w:rsidRPr="007F438A">
        <w:rPr>
          <w:sz w:val="28"/>
          <w:szCs w:val="28"/>
        </w:rPr>
        <w:t>Coffee break activity: exhibition of campaign materials</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EF05B3" w:rsidRPr="007F438A" w:rsidTr="003B5EB9">
        <w:tc>
          <w:tcPr>
            <w:tcW w:w="2552" w:type="dxa"/>
            <w:hideMark/>
          </w:tcPr>
          <w:p w:rsidR="00EF05B3" w:rsidRPr="007F438A" w:rsidRDefault="00EF05B3" w:rsidP="008B2821">
            <w:pPr>
              <w:pStyle w:val="ECDCnormal"/>
              <w:spacing w:line="276" w:lineRule="auto"/>
              <w:rPr>
                <w:b/>
                <w:lang w:val="en-GB"/>
              </w:rPr>
            </w:pPr>
            <w:r w:rsidRPr="007F438A">
              <w:rPr>
                <w:b/>
                <w:lang w:val="en-GB"/>
              </w:rPr>
              <w:t>Teaching objectives</w:t>
            </w:r>
          </w:p>
        </w:tc>
        <w:tc>
          <w:tcPr>
            <w:tcW w:w="6804" w:type="dxa"/>
          </w:tcPr>
          <w:p w:rsidR="003211BE" w:rsidRPr="007F438A" w:rsidRDefault="00EF05B3" w:rsidP="007A22BC">
            <w:pPr>
              <w:pStyle w:val="ECDCnormal"/>
              <w:numPr>
                <w:ilvl w:val="0"/>
                <w:numId w:val="172"/>
              </w:numPr>
              <w:spacing w:line="276" w:lineRule="auto"/>
              <w:ind w:left="317" w:hanging="283"/>
              <w:rPr>
                <w:lang w:val="en-GB"/>
              </w:rPr>
            </w:pPr>
            <w:r w:rsidRPr="007F438A">
              <w:rPr>
                <w:lang w:val="en-GB"/>
              </w:rPr>
              <w:t xml:space="preserve">To </w:t>
            </w:r>
            <w:r w:rsidR="003211BE" w:rsidRPr="007F438A">
              <w:rPr>
                <w:lang w:val="en-GB"/>
              </w:rPr>
              <w:t>exchange creative ideas on different campaign materials</w:t>
            </w:r>
          </w:p>
          <w:p w:rsidR="00EF05B3" w:rsidRPr="007F438A" w:rsidRDefault="003211BE" w:rsidP="007A22BC">
            <w:pPr>
              <w:pStyle w:val="ECDCnormal"/>
              <w:numPr>
                <w:ilvl w:val="0"/>
                <w:numId w:val="172"/>
              </w:numPr>
              <w:spacing w:line="276" w:lineRule="auto"/>
              <w:ind w:left="317" w:hanging="283"/>
              <w:rPr>
                <w:lang w:val="en-GB"/>
              </w:rPr>
            </w:pPr>
            <w:r w:rsidRPr="007F438A">
              <w:rPr>
                <w:lang w:val="en-GB"/>
              </w:rPr>
              <w:t>To introduce the concept of pre-testing</w:t>
            </w:r>
          </w:p>
        </w:tc>
      </w:tr>
      <w:tr w:rsidR="00EF05B3" w:rsidRPr="007F438A" w:rsidTr="003B5EB9">
        <w:tc>
          <w:tcPr>
            <w:tcW w:w="2552" w:type="dxa"/>
            <w:hideMark/>
          </w:tcPr>
          <w:p w:rsidR="00EF05B3" w:rsidRPr="007F438A" w:rsidRDefault="00EF05B3" w:rsidP="008B2821">
            <w:pPr>
              <w:pStyle w:val="ECDCnormal"/>
              <w:spacing w:line="276" w:lineRule="auto"/>
              <w:rPr>
                <w:b/>
                <w:lang w:val="en-GB"/>
              </w:rPr>
            </w:pPr>
            <w:r w:rsidRPr="007F438A">
              <w:rPr>
                <w:b/>
                <w:lang w:val="en-GB"/>
              </w:rPr>
              <w:t>Time</w:t>
            </w:r>
          </w:p>
        </w:tc>
        <w:tc>
          <w:tcPr>
            <w:tcW w:w="6804" w:type="dxa"/>
            <w:hideMark/>
          </w:tcPr>
          <w:p w:rsidR="00EF05B3" w:rsidRPr="007F438A" w:rsidRDefault="00EF05B3" w:rsidP="008B2821">
            <w:pPr>
              <w:pStyle w:val="ECDCnormal"/>
              <w:spacing w:line="276" w:lineRule="auto"/>
              <w:rPr>
                <w:lang w:val="en-GB"/>
              </w:rPr>
            </w:pPr>
            <w:r w:rsidRPr="007F438A">
              <w:rPr>
                <w:lang w:val="en-GB"/>
              </w:rPr>
              <w:t>30 minutes</w:t>
            </w:r>
          </w:p>
        </w:tc>
      </w:tr>
      <w:tr w:rsidR="00EF05B3" w:rsidRPr="007F438A" w:rsidTr="003B5EB9">
        <w:tc>
          <w:tcPr>
            <w:tcW w:w="2552" w:type="dxa"/>
            <w:hideMark/>
          </w:tcPr>
          <w:p w:rsidR="00EF05B3" w:rsidRPr="007F438A" w:rsidRDefault="00EF05B3" w:rsidP="008B2821">
            <w:pPr>
              <w:pStyle w:val="ECDCnormal"/>
              <w:spacing w:line="276" w:lineRule="auto"/>
              <w:rPr>
                <w:b/>
                <w:color w:val="000000" w:themeColor="text1"/>
                <w:lang w:val="en-GB"/>
              </w:rPr>
            </w:pPr>
            <w:r w:rsidRPr="007F438A">
              <w:rPr>
                <w:b/>
                <w:color w:val="000000" w:themeColor="text1"/>
                <w:lang w:val="en-GB"/>
              </w:rPr>
              <w:t>Materials</w:t>
            </w:r>
          </w:p>
        </w:tc>
        <w:tc>
          <w:tcPr>
            <w:tcW w:w="6804" w:type="dxa"/>
          </w:tcPr>
          <w:p w:rsidR="00EF05B3" w:rsidRPr="007F438A" w:rsidRDefault="003211BE" w:rsidP="003211BE">
            <w:pPr>
              <w:pStyle w:val="ECDCnormal"/>
              <w:spacing w:line="276" w:lineRule="auto"/>
              <w:rPr>
                <w:color w:val="000000" w:themeColor="text1"/>
                <w:lang w:val="en-GB"/>
              </w:rPr>
            </w:pPr>
            <w:r w:rsidRPr="007F438A">
              <w:rPr>
                <w:color w:val="000000" w:themeColor="text1"/>
                <w:lang w:val="en-GB"/>
              </w:rPr>
              <w:t>Exhibition area to present posters and other audio-visual materials provided by the participants pre-course</w:t>
            </w:r>
          </w:p>
        </w:tc>
      </w:tr>
      <w:tr w:rsidR="00EF05B3" w:rsidRPr="007F438A" w:rsidTr="003B5EB9">
        <w:tc>
          <w:tcPr>
            <w:tcW w:w="2552" w:type="dxa"/>
            <w:hideMark/>
          </w:tcPr>
          <w:p w:rsidR="00EF05B3" w:rsidRPr="007F438A" w:rsidRDefault="00EF05B3" w:rsidP="008B2821">
            <w:pPr>
              <w:pStyle w:val="ECDCnormal"/>
              <w:spacing w:line="276" w:lineRule="auto"/>
              <w:rPr>
                <w:b/>
                <w:lang w:val="en-GB"/>
              </w:rPr>
            </w:pPr>
            <w:r w:rsidRPr="007F438A">
              <w:rPr>
                <w:b/>
                <w:lang w:val="en-GB"/>
              </w:rPr>
              <w:t>Type of session</w:t>
            </w:r>
          </w:p>
        </w:tc>
        <w:tc>
          <w:tcPr>
            <w:tcW w:w="6804" w:type="dxa"/>
            <w:hideMark/>
          </w:tcPr>
          <w:p w:rsidR="00EF05B3" w:rsidRPr="007F438A" w:rsidRDefault="003211BE" w:rsidP="003211BE">
            <w:pPr>
              <w:pStyle w:val="ECDCnormal"/>
              <w:spacing w:line="276" w:lineRule="auto"/>
              <w:rPr>
                <w:lang w:val="en-GB"/>
              </w:rPr>
            </w:pPr>
            <w:r w:rsidRPr="007F438A">
              <w:rPr>
                <w:lang w:val="en-GB"/>
              </w:rPr>
              <w:t>Interactive</w:t>
            </w:r>
          </w:p>
        </w:tc>
      </w:tr>
    </w:tbl>
    <w:p w:rsidR="00EF05B3" w:rsidRPr="007F438A" w:rsidRDefault="00EF05B3" w:rsidP="003211BE">
      <w:pPr>
        <w:pStyle w:val="ECDCnormal"/>
        <w:rPr>
          <w:lang w:val="en-GB"/>
        </w:rPr>
      </w:pPr>
    </w:p>
    <w:p w:rsidR="003211BE" w:rsidRPr="007F438A" w:rsidRDefault="003211BE" w:rsidP="007A22BC">
      <w:pPr>
        <w:pStyle w:val="ECDCSessionheader"/>
        <w:numPr>
          <w:ilvl w:val="0"/>
          <w:numId w:val="188"/>
        </w:numPr>
        <w:spacing w:after="0"/>
        <w:ind w:left="426" w:hanging="426"/>
        <w:rPr>
          <w:b w:val="0"/>
          <w:color w:val="auto"/>
          <w:sz w:val="22"/>
          <w:szCs w:val="22"/>
        </w:rPr>
      </w:pPr>
      <w:r w:rsidRPr="007F438A">
        <w:rPr>
          <w:b w:val="0"/>
          <w:color w:val="auto"/>
          <w:sz w:val="22"/>
          <w:szCs w:val="22"/>
        </w:rPr>
        <w:t>The exhibition could be organised as a guided session, in which one of the facilitators takes the role of moderator in order to introduce the participants and their contributions.</w:t>
      </w:r>
    </w:p>
    <w:p w:rsidR="003211BE" w:rsidRPr="007F438A" w:rsidRDefault="003211BE" w:rsidP="007A22BC">
      <w:pPr>
        <w:pStyle w:val="ECDCSessionheader"/>
        <w:numPr>
          <w:ilvl w:val="0"/>
          <w:numId w:val="188"/>
        </w:numPr>
        <w:spacing w:after="0"/>
        <w:ind w:left="426" w:hanging="426"/>
        <w:rPr>
          <w:b w:val="0"/>
          <w:color w:val="auto"/>
          <w:sz w:val="22"/>
          <w:szCs w:val="22"/>
        </w:rPr>
      </w:pPr>
      <w:r w:rsidRPr="007F438A">
        <w:rPr>
          <w:b w:val="0"/>
          <w:color w:val="auto"/>
          <w:sz w:val="22"/>
          <w:szCs w:val="22"/>
        </w:rPr>
        <w:t xml:space="preserve">Participants can be asked to choose their </w:t>
      </w:r>
      <w:r w:rsidR="00431C18" w:rsidRPr="007F438A">
        <w:rPr>
          <w:b w:val="0"/>
          <w:color w:val="auto"/>
          <w:sz w:val="22"/>
          <w:szCs w:val="22"/>
        </w:rPr>
        <w:t>favourite</w:t>
      </w:r>
      <w:r w:rsidRPr="007F438A">
        <w:rPr>
          <w:b w:val="0"/>
          <w:color w:val="auto"/>
          <w:sz w:val="22"/>
          <w:szCs w:val="22"/>
        </w:rPr>
        <w:t xml:space="preserve"> material (as well as their least </w:t>
      </w:r>
      <w:r w:rsidR="00431C18" w:rsidRPr="007F438A">
        <w:rPr>
          <w:b w:val="0"/>
          <w:color w:val="auto"/>
          <w:sz w:val="22"/>
          <w:szCs w:val="22"/>
        </w:rPr>
        <w:t>favourite</w:t>
      </w:r>
      <w:r w:rsidRPr="007F438A">
        <w:rPr>
          <w:b w:val="0"/>
          <w:color w:val="auto"/>
          <w:sz w:val="22"/>
          <w:szCs w:val="22"/>
        </w:rPr>
        <w:t>, if considered appropriate), as an introductory activity for the next session.</w:t>
      </w:r>
    </w:p>
    <w:p w:rsidR="003211BE" w:rsidRPr="007F438A" w:rsidRDefault="003211BE" w:rsidP="003211BE">
      <w:pPr>
        <w:pStyle w:val="ECDCSessionheader"/>
        <w:rPr>
          <w:sz w:val="28"/>
          <w:szCs w:val="28"/>
        </w:rPr>
      </w:pPr>
    </w:p>
    <w:p w:rsidR="00293A32" w:rsidRPr="007F438A" w:rsidRDefault="00293A32" w:rsidP="003211BE">
      <w:pPr>
        <w:pStyle w:val="ECDCSessionheader"/>
        <w:rPr>
          <w:sz w:val="28"/>
          <w:szCs w:val="28"/>
        </w:rPr>
      </w:pPr>
      <w:r w:rsidRPr="007F438A">
        <w:rPr>
          <w:sz w:val="28"/>
          <w:szCs w:val="28"/>
        </w:rPr>
        <w:t xml:space="preserve">Feedback session: after the coffee break activity </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4E4601" w:rsidRPr="007F438A" w:rsidTr="003B5EB9">
        <w:tc>
          <w:tcPr>
            <w:tcW w:w="2552" w:type="dxa"/>
            <w:hideMark/>
          </w:tcPr>
          <w:p w:rsidR="004E4601" w:rsidRPr="007F438A" w:rsidRDefault="004E4601" w:rsidP="008B2821">
            <w:pPr>
              <w:pStyle w:val="ECDCnormal"/>
              <w:spacing w:line="276" w:lineRule="auto"/>
              <w:rPr>
                <w:b/>
                <w:lang w:val="en-GB"/>
              </w:rPr>
            </w:pPr>
            <w:r w:rsidRPr="007F438A">
              <w:rPr>
                <w:b/>
                <w:lang w:val="en-GB"/>
              </w:rPr>
              <w:lastRenderedPageBreak/>
              <w:t>Time</w:t>
            </w:r>
          </w:p>
        </w:tc>
        <w:tc>
          <w:tcPr>
            <w:tcW w:w="6804" w:type="dxa"/>
            <w:hideMark/>
          </w:tcPr>
          <w:p w:rsidR="004E4601" w:rsidRPr="007F438A" w:rsidRDefault="004E4601" w:rsidP="008B2821">
            <w:pPr>
              <w:pStyle w:val="ECDCnormal"/>
              <w:spacing w:line="276" w:lineRule="auto"/>
              <w:rPr>
                <w:lang w:val="en-GB"/>
              </w:rPr>
            </w:pPr>
            <w:r w:rsidRPr="007F438A">
              <w:rPr>
                <w:lang w:val="en-GB"/>
              </w:rPr>
              <w:t>10 minutes</w:t>
            </w:r>
          </w:p>
        </w:tc>
      </w:tr>
      <w:tr w:rsidR="004E4601" w:rsidRPr="007F438A" w:rsidTr="003B5EB9">
        <w:tc>
          <w:tcPr>
            <w:tcW w:w="2552" w:type="dxa"/>
            <w:hideMark/>
          </w:tcPr>
          <w:p w:rsidR="004E4601" w:rsidRPr="007F438A" w:rsidRDefault="004E4601" w:rsidP="008B2821">
            <w:pPr>
              <w:pStyle w:val="ECDCnormal"/>
              <w:spacing w:line="276" w:lineRule="auto"/>
              <w:rPr>
                <w:b/>
                <w:lang w:val="en-GB"/>
              </w:rPr>
            </w:pPr>
            <w:r w:rsidRPr="007F438A">
              <w:rPr>
                <w:b/>
                <w:lang w:val="en-GB"/>
              </w:rPr>
              <w:t>Materials</w:t>
            </w:r>
          </w:p>
        </w:tc>
        <w:tc>
          <w:tcPr>
            <w:tcW w:w="6804" w:type="dxa"/>
            <w:hideMark/>
          </w:tcPr>
          <w:p w:rsidR="004E4601" w:rsidRPr="007F438A" w:rsidRDefault="00A26E4C" w:rsidP="008B2821">
            <w:pPr>
              <w:pStyle w:val="ECDCnormal"/>
              <w:spacing w:line="276" w:lineRule="auto"/>
              <w:rPr>
                <w:lang w:val="en-GB"/>
              </w:rPr>
            </w:pPr>
            <w:r w:rsidRPr="007F438A">
              <w:rPr>
                <w:lang w:val="en-GB"/>
              </w:rPr>
              <w:t>Whiteboard, flipcharts, white</w:t>
            </w:r>
            <w:r w:rsidR="004E4601" w:rsidRPr="007F438A">
              <w:rPr>
                <w:lang w:val="en-GB"/>
              </w:rPr>
              <w:t>board markers, permanent markers</w:t>
            </w:r>
          </w:p>
        </w:tc>
      </w:tr>
      <w:tr w:rsidR="004E4601" w:rsidRPr="007F438A" w:rsidTr="003B5EB9">
        <w:tc>
          <w:tcPr>
            <w:tcW w:w="2552" w:type="dxa"/>
            <w:hideMark/>
          </w:tcPr>
          <w:p w:rsidR="004E4601" w:rsidRPr="007F438A" w:rsidRDefault="004E4601" w:rsidP="008B2821">
            <w:pPr>
              <w:pStyle w:val="ECDCnormal"/>
              <w:spacing w:line="276" w:lineRule="auto"/>
              <w:rPr>
                <w:b/>
                <w:lang w:val="en-GB"/>
              </w:rPr>
            </w:pPr>
            <w:r w:rsidRPr="007F438A">
              <w:rPr>
                <w:b/>
                <w:lang w:val="en-GB"/>
              </w:rPr>
              <w:t>Type of session</w:t>
            </w:r>
          </w:p>
        </w:tc>
        <w:tc>
          <w:tcPr>
            <w:tcW w:w="6804" w:type="dxa"/>
            <w:hideMark/>
          </w:tcPr>
          <w:p w:rsidR="004E4601" w:rsidRPr="007F438A" w:rsidRDefault="004E4601" w:rsidP="000D5E2D">
            <w:pPr>
              <w:pStyle w:val="ECDCnormal"/>
              <w:spacing w:line="276" w:lineRule="auto"/>
              <w:rPr>
                <w:lang w:val="en-GB"/>
              </w:rPr>
            </w:pPr>
            <w:r w:rsidRPr="007F438A">
              <w:rPr>
                <w:lang w:val="en-GB"/>
              </w:rPr>
              <w:t>Brainstorming (in plenary)</w:t>
            </w:r>
          </w:p>
        </w:tc>
      </w:tr>
    </w:tbl>
    <w:p w:rsidR="004E4601" w:rsidRPr="007F438A" w:rsidRDefault="004E4601" w:rsidP="007A22BC">
      <w:pPr>
        <w:pStyle w:val="ECDCnormal"/>
        <w:numPr>
          <w:ilvl w:val="0"/>
          <w:numId w:val="174"/>
        </w:numPr>
        <w:spacing w:before="240" w:after="0"/>
        <w:ind w:hanging="435"/>
        <w:rPr>
          <w:lang w:val="en-GB"/>
        </w:rPr>
      </w:pPr>
      <w:r w:rsidRPr="007F438A">
        <w:rPr>
          <w:lang w:val="en-GB"/>
        </w:rPr>
        <w:t xml:space="preserve">Ask the participants </w:t>
      </w:r>
      <w:r w:rsidR="007C52A0" w:rsidRPr="007F438A">
        <w:rPr>
          <w:lang w:val="en-GB"/>
        </w:rPr>
        <w:t>to give you their general</w:t>
      </w:r>
      <w:r w:rsidRPr="007F438A">
        <w:rPr>
          <w:lang w:val="en-GB"/>
        </w:rPr>
        <w:t xml:space="preserve"> impression o</w:t>
      </w:r>
      <w:r w:rsidR="007C52A0" w:rsidRPr="007F438A">
        <w:rPr>
          <w:lang w:val="en-GB"/>
        </w:rPr>
        <w:t>f the materials they saw.</w:t>
      </w:r>
      <w:r w:rsidRPr="007F438A">
        <w:rPr>
          <w:lang w:val="en-GB"/>
        </w:rPr>
        <w:t xml:space="preserve"> </w:t>
      </w:r>
    </w:p>
    <w:p w:rsidR="004E4601" w:rsidRPr="007F438A" w:rsidRDefault="007C52A0" w:rsidP="007A22BC">
      <w:pPr>
        <w:pStyle w:val="ECDCnormal"/>
        <w:numPr>
          <w:ilvl w:val="0"/>
          <w:numId w:val="174"/>
        </w:numPr>
        <w:spacing w:after="0"/>
        <w:ind w:hanging="435"/>
        <w:rPr>
          <w:lang w:val="en-GB"/>
        </w:rPr>
      </w:pPr>
      <w:r w:rsidRPr="007F438A">
        <w:rPr>
          <w:lang w:val="en-GB"/>
        </w:rPr>
        <w:t>Ask them to say which material they considered their favourite and which (if you asked them to do so) was their least favourite, and why.</w:t>
      </w:r>
    </w:p>
    <w:p w:rsidR="004E4601" w:rsidRPr="007F438A" w:rsidRDefault="007C52A0" w:rsidP="007A22BC">
      <w:pPr>
        <w:pStyle w:val="ECDCnormal"/>
        <w:numPr>
          <w:ilvl w:val="0"/>
          <w:numId w:val="174"/>
        </w:numPr>
        <w:spacing w:after="0"/>
        <w:ind w:hanging="435"/>
        <w:rPr>
          <w:b/>
          <w:lang w:val="en-GB"/>
        </w:rPr>
      </w:pPr>
      <w:r w:rsidRPr="007F438A">
        <w:rPr>
          <w:lang w:val="en-GB"/>
        </w:rPr>
        <w:t>Encourage them to continue exchanging ideas on how to create new messages/ materials.</w:t>
      </w:r>
    </w:p>
    <w:p w:rsidR="00293A32" w:rsidRPr="007F438A" w:rsidRDefault="00293A32" w:rsidP="00B80BEE">
      <w:pPr>
        <w:pStyle w:val="ECDCSessionheader"/>
        <w:rPr>
          <w:sz w:val="28"/>
          <w:szCs w:val="28"/>
        </w:rPr>
      </w:pPr>
    </w:p>
    <w:p w:rsidR="004D0C2D" w:rsidRPr="007F438A" w:rsidRDefault="004D0C2D">
      <w:pPr>
        <w:rPr>
          <w:rFonts w:ascii="Tahoma" w:eastAsiaTheme="minorHAnsi" w:hAnsi="Tahoma" w:cs="Tahoma"/>
          <w:b/>
          <w:color w:val="87B521"/>
          <w:sz w:val="28"/>
          <w:szCs w:val="28"/>
          <w:lang w:val="en-GB"/>
        </w:rPr>
      </w:pPr>
      <w:r w:rsidRPr="007F438A">
        <w:rPr>
          <w:rFonts w:ascii="Tahoma" w:hAnsi="Tahoma" w:cs="Tahoma"/>
          <w:sz w:val="28"/>
          <w:szCs w:val="28"/>
          <w:lang w:val="en-GB"/>
        </w:rPr>
        <w:br w:type="page"/>
      </w:r>
    </w:p>
    <w:p w:rsidR="001B0C95" w:rsidRPr="007F438A" w:rsidRDefault="00B85DBF" w:rsidP="00B80BEE">
      <w:pPr>
        <w:pStyle w:val="ECDCSessionheader"/>
        <w:rPr>
          <w:sz w:val="28"/>
          <w:szCs w:val="28"/>
        </w:rPr>
      </w:pPr>
      <w:r w:rsidRPr="007F438A">
        <w:rPr>
          <w:sz w:val="28"/>
          <w:szCs w:val="28"/>
        </w:rPr>
        <w:lastRenderedPageBreak/>
        <w:t>S5: Prototyping and pre-testing</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Teaching objectives</w:t>
            </w:r>
          </w:p>
        </w:tc>
        <w:tc>
          <w:tcPr>
            <w:tcW w:w="6804" w:type="dxa"/>
          </w:tcPr>
          <w:p w:rsidR="001B0C95" w:rsidRPr="007F438A" w:rsidRDefault="00293A32" w:rsidP="007A22BC">
            <w:pPr>
              <w:pStyle w:val="ECDCnormal"/>
              <w:numPr>
                <w:ilvl w:val="0"/>
                <w:numId w:val="175"/>
              </w:numPr>
              <w:spacing w:line="276" w:lineRule="auto"/>
              <w:ind w:left="317" w:hanging="283"/>
              <w:rPr>
                <w:lang w:val="en-GB"/>
              </w:rPr>
            </w:pPr>
            <w:r w:rsidRPr="007F438A">
              <w:rPr>
                <w:lang w:val="en-GB"/>
              </w:rPr>
              <w:t>To explain the steps involved in the pre-testing of materials and activities for campaigns</w:t>
            </w:r>
          </w:p>
          <w:p w:rsidR="007C52A0" w:rsidRPr="007F438A" w:rsidRDefault="007C52A0" w:rsidP="007A22BC">
            <w:pPr>
              <w:pStyle w:val="ECDCnormal"/>
              <w:numPr>
                <w:ilvl w:val="0"/>
                <w:numId w:val="175"/>
              </w:numPr>
              <w:spacing w:line="276" w:lineRule="auto"/>
              <w:ind w:left="317" w:hanging="283"/>
              <w:rPr>
                <w:lang w:val="en-GB"/>
              </w:rPr>
            </w:pPr>
            <w:r w:rsidRPr="007F438A">
              <w:rPr>
                <w:lang w:val="en-GB"/>
              </w:rPr>
              <w:t>To apply social marketing concepts in the analysis of case studies</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Time</w:t>
            </w:r>
          </w:p>
        </w:tc>
        <w:tc>
          <w:tcPr>
            <w:tcW w:w="6804" w:type="dxa"/>
            <w:hideMark/>
          </w:tcPr>
          <w:p w:rsidR="001B0C95" w:rsidRPr="007F438A" w:rsidRDefault="001B0C95" w:rsidP="00B80BEE">
            <w:pPr>
              <w:pStyle w:val="ECDCnormal"/>
              <w:spacing w:line="276" w:lineRule="auto"/>
              <w:rPr>
                <w:lang w:val="en-GB"/>
              </w:rPr>
            </w:pPr>
            <w:r w:rsidRPr="007F438A">
              <w:rPr>
                <w:lang w:val="en-GB"/>
              </w:rPr>
              <w:t>1 hour</w:t>
            </w:r>
            <w:r w:rsidR="00293A32" w:rsidRPr="007F438A">
              <w:rPr>
                <w:lang w:val="en-GB"/>
              </w:rPr>
              <w:t xml:space="preserve"> 30 minutes</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Materials</w:t>
            </w:r>
          </w:p>
        </w:tc>
        <w:tc>
          <w:tcPr>
            <w:tcW w:w="6804" w:type="dxa"/>
          </w:tcPr>
          <w:p w:rsidR="001B0C95" w:rsidRPr="007F438A" w:rsidRDefault="00833AD5" w:rsidP="00293A32">
            <w:pPr>
              <w:pStyle w:val="ECDCnormal"/>
              <w:spacing w:line="276" w:lineRule="auto"/>
              <w:rPr>
                <w:color w:val="FF0000"/>
                <w:lang w:val="en-GB"/>
              </w:rPr>
            </w:pPr>
            <w:r w:rsidRPr="007F438A">
              <w:rPr>
                <w:lang w:val="en-GB"/>
              </w:rPr>
              <w:t>PowerPoint</w:t>
            </w:r>
            <w:r w:rsidR="00293A32" w:rsidRPr="007F438A">
              <w:rPr>
                <w:lang w:val="en-GB"/>
              </w:rPr>
              <w:t xml:space="preserve"> presentation</w:t>
            </w:r>
            <w:r w:rsidR="007C52A0" w:rsidRPr="007F438A">
              <w:rPr>
                <w:lang w:val="en-GB"/>
              </w:rPr>
              <w:t>,</w:t>
            </w:r>
            <w:r w:rsidR="007C52A0" w:rsidRPr="007F438A">
              <w:rPr>
                <w:color w:val="FF0000"/>
                <w:lang w:val="en-GB"/>
              </w:rPr>
              <w:t xml:space="preserve"> </w:t>
            </w:r>
            <w:r w:rsidR="007C52A0" w:rsidRPr="007F438A">
              <w:rPr>
                <w:lang w:val="en-GB"/>
              </w:rPr>
              <w:t>participant workbook</w:t>
            </w:r>
          </w:p>
        </w:tc>
      </w:tr>
      <w:tr w:rsidR="001B0C95" w:rsidRPr="007F438A" w:rsidTr="003B5EB9">
        <w:tc>
          <w:tcPr>
            <w:tcW w:w="2552" w:type="dxa"/>
            <w:hideMark/>
          </w:tcPr>
          <w:p w:rsidR="001B0C95" w:rsidRPr="007F438A" w:rsidRDefault="001B0C95" w:rsidP="00B80BEE">
            <w:pPr>
              <w:pStyle w:val="ECDCnormal"/>
              <w:spacing w:line="276" w:lineRule="auto"/>
              <w:rPr>
                <w:b/>
                <w:lang w:val="en-GB"/>
              </w:rPr>
            </w:pPr>
            <w:r w:rsidRPr="007F438A">
              <w:rPr>
                <w:b/>
                <w:lang w:val="en-GB"/>
              </w:rPr>
              <w:t>Type of session</w:t>
            </w:r>
          </w:p>
        </w:tc>
        <w:tc>
          <w:tcPr>
            <w:tcW w:w="6804" w:type="dxa"/>
            <w:hideMark/>
          </w:tcPr>
          <w:p w:rsidR="001B0C95" w:rsidRPr="007F438A" w:rsidRDefault="001B0C95" w:rsidP="007A22BC">
            <w:pPr>
              <w:pStyle w:val="ECDCnormal"/>
              <w:numPr>
                <w:ilvl w:val="0"/>
                <w:numId w:val="42"/>
              </w:numPr>
              <w:spacing w:line="276" w:lineRule="auto"/>
              <w:rPr>
                <w:lang w:val="en-GB"/>
              </w:rPr>
            </w:pPr>
            <w:r w:rsidRPr="007F438A">
              <w:rPr>
                <w:lang w:val="en-GB"/>
              </w:rPr>
              <w:t>Facilitator presentation</w:t>
            </w:r>
            <w:r w:rsidR="00293A32" w:rsidRPr="007F438A">
              <w:rPr>
                <w:lang w:val="en-GB"/>
              </w:rPr>
              <w:t xml:space="preserve"> (30 minutes)</w:t>
            </w:r>
          </w:p>
          <w:p w:rsidR="001B0C95" w:rsidRPr="007F438A" w:rsidRDefault="00293A32" w:rsidP="007A22BC">
            <w:pPr>
              <w:pStyle w:val="ECDCnormal"/>
              <w:numPr>
                <w:ilvl w:val="0"/>
                <w:numId w:val="42"/>
              </w:numPr>
              <w:spacing w:line="276" w:lineRule="auto"/>
              <w:rPr>
                <w:lang w:val="en-GB"/>
              </w:rPr>
            </w:pPr>
            <w:r w:rsidRPr="007F438A">
              <w:rPr>
                <w:lang w:val="en-GB"/>
              </w:rPr>
              <w:t>Case studies (1 hour)</w:t>
            </w:r>
          </w:p>
        </w:tc>
      </w:tr>
    </w:tbl>
    <w:p w:rsidR="001B0C95" w:rsidRPr="007F438A" w:rsidRDefault="001B0C95" w:rsidP="00B80BEE">
      <w:pPr>
        <w:pStyle w:val="ECDCnormal"/>
        <w:rPr>
          <w:lang w:val="en-GB"/>
        </w:rPr>
      </w:pPr>
    </w:p>
    <w:p w:rsidR="001B20C6" w:rsidRPr="007F438A" w:rsidRDefault="001B20C6" w:rsidP="001B20C6">
      <w:pPr>
        <w:pStyle w:val="ECDCnormal"/>
        <w:rPr>
          <w:sz w:val="24"/>
          <w:szCs w:val="24"/>
          <w:lang w:val="en-GB"/>
        </w:rPr>
      </w:pPr>
      <w:r w:rsidRPr="007F438A">
        <w:rPr>
          <w:b/>
          <w:sz w:val="24"/>
          <w:szCs w:val="24"/>
          <w:lang w:val="en-GB"/>
        </w:rPr>
        <w:t>Optional activity: The “ε” game</w:t>
      </w:r>
      <w:r w:rsidRPr="007F438A">
        <w:rPr>
          <w:sz w:val="24"/>
          <w:szCs w:val="24"/>
          <w:lang w:val="en-GB"/>
        </w:rPr>
        <w:t xml:space="preserve"> (10 minutes)</w:t>
      </w:r>
    </w:p>
    <w:p w:rsidR="001B20C6" w:rsidRPr="007F438A" w:rsidRDefault="001B20C6" w:rsidP="007A22BC">
      <w:pPr>
        <w:pStyle w:val="ECDCnormal"/>
        <w:numPr>
          <w:ilvl w:val="0"/>
          <w:numId w:val="26"/>
        </w:numPr>
        <w:ind w:left="426" w:hanging="426"/>
        <w:rPr>
          <w:lang w:val="en-GB"/>
        </w:rPr>
      </w:pPr>
      <w:r w:rsidRPr="007F438A">
        <w:rPr>
          <w:lang w:val="en-GB"/>
        </w:rPr>
        <w:t xml:space="preserve">Use the “ε” game as an introduction to this session. Detailed instructions can be found in the ice-breakers, energisers and group activities section </w:t>
      </w:r>
      <w:r w:rsidRPr="007F438A">
        <w:rPr>
          <w:i/>
          <w:lang w:val="en-GB"/>
        </w:rPr>
        <w:t xml:space="preserve">(Annex </w:t>
      </w:r>
      <w:r w:rsidR="00110A59" w:rsidRPr="007F438A">
        <w:rPr>
          <w:i/>
          <w:lang w:val="en-GB"/>
        </w:rPr>
        <w:t>2</w:t>
      </w:r>
      <w:r w:rsidRPr="007F438A">
        <w:rPr>
          <w:i/>
          <w:lang w:val="en-GB"/>
        </w:rPr>
        <w:t>)</w:t>
      </w:r>
      <w:r w:rsidRPr="007F438A">
        <w:rPr>
          <w:lang w:val="en-GB"/>
        </w:rPr>
        <w:t>.</w:t>
      </w:r>
    </w:p>
    <w:p w:rsidR="001B20C6" w:rsidRPr="007F438A" w:rsidRDefault="001B20C6" w:rsidP="001B20C6">
      <w:pPr>
        <w:pStyle w:val="ECDCnormal"/>
        <w:spacing w:after="0"/>
        <w:ind w:left="720"/>
        <w:rPr>
          <w:lang w:val="en-GB"/>
        </w:rPr>
      </w:pPr>
    </w:p>
    <w:tbl>
      <w:tblPr>
        <w:tblStyle w:val="Lichtraster-accent3"/>
        <w:tblW w:w="9356" w:type="dxa"/>
        <w:tblInd w:w="108" w:type="dxa"/>
        <w:tblLook w:val="04A0" w:firstRow="1" w:lastRow="0" w:firstColumn="1" w:lastColumn="0" w:noHBand="0" w:noVBand="1"/>
      </w:tblPr>
      <w:tblGrid>
        <w:gridCol w:w="1418"/>
        <w:gridCol w:w="7938"/>
      </w:tblGrid>
      <w:tr w:rsidR="001B0C95"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8" w:type="dxa"/>
            <w:hideMark/>
          </w:tcPr>
          <w:p w:rsidR="001B0C95" w:rsidRPr="007F438A" w:rsidRDefault="001B0C95" w:rsidP="00B80BEE">
            <w:pPr>
              <w:pStyle w:val="ECDCnormal"/>
              <w:spacing w:line="276" w:lineRule="auto"/>
              <w:rPr>
                <w:sz w:val="20"/>
                <w:lang w:val="en-GB"/>
              </w:rPr>
            </w:pPr>
            <w:r w:rsidRPr="007F438A">
              <w:rPr>
                <w:rFonts w:eastAsia="Times New Roman"/>
                <w:noProof/>
                <w:sz w:val="20"/>
                <w:lang w:val="sv-SE" w:eastAsia="sv-SE"/>
              </w:rPr>
              <w:drawing>
                <wp:anchor distT="0" distB="0" distL="114300" distR="114300" simplePos="0" relativeHeight="251621888" behindDoc="0" locked="0" layoutInCell="1" allowOverlap="1" wp14:anchorId="0D65C825" wp14:editId="14BBE293">
                  <wp:simplePos x="0" y="0"/>
                  <wp:positionH relativeFrom="column">
                    <wp:posOffset>64770</wp:posOffset>
                  </wp:positionH>
                  <wp:positionV relativeFrom="paragraph">
                    <wp:posOffset>103505</wp:posOffset>
                  </wp:positionV>
                  <wp:extent cx="623570" cy="580390"/>
                  <wp:effectExtent l="0" t="0" r="5080" b="0"/>
                  <wp:wrapTopAndBottom/>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38" w:type="dxa"/>
            <w:hideMark/>
          </w:tcPr>
          <w:p w:rsidR="001B0C95" w:rsidRPr="007F438A" w:rsidRDefault="00833A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sz w:val="20"/>
                <w:lang w:val="en-GB"/>
              </w:rPr>
              <w:t>PowerPoint</w:t>
            </w:r>
            <w:r w:rsidR="001B0C95" w:rsidRPr="007F438A">
              <w:rPr>
                <w:sz w:val="20"/>
                <w:lang w:val="en-GB"/>
              </w:rPr>
              <w:t xml:space="preserve"> presentation</w:t>
            </w:r>
          </w:p>
          <w:p w:rsidR="004D77D5" w:rsidRPr="007F438A" w:rsidRDefault="00B85DBF"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lang w:val="en-GB"/>
              </w:rPr>
            </w:pPr>
            <w:r w:rsidRPr="007F438A">
              <w:rPr>
                <w:color w:val="87B521"/>
                <w:sz w:val="20"/>
                <w:lang w:val="en-GB"/>
              </w:rPr>
              <w:t>Prototyping and pre-testing</w:t>
            </w:r>
          </w:p>
          <w:p w:rsidR="001B0C95" w:rsidRPr="007F438A" w:rsidRDefault="004D77D5" w:rsidP="00B80BEE">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lang w:val="en-GB"/>
              </w:rPr>
            </w:pPr>
            <w:r w:rsidRPr="007F438A">
              <w:rPr>
                <w:b w:val="0"/>
                <w:sz w:val="20"/>
                <w:lang w:val="en-GB"/>
              </w:rPr>
              <w:t>Number of s</w:t>
            </w:r>
            <w:r w:rsidR="006B5F28" w:rsidRPr="007F438A">
              <w:rPr>
                <w:b w:val="0"/>
                <w:sz w:val="20"/>
                <w:lang w:val="en-GB"/>
              </w:rPr>
              <w:t>lides: 11</w:t>
            </w:r>
          </w:p>
          <w:p w:rsidR="001B0C95" w:rsidRPr="007F438A" w:rsidRDefault="001B0C95" w:rsidP="00293A32">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lang w:val="en-GB"/>
              </w:rPr>
            </w:pPr>
            <w:r w:rsidRPr="007F438A">
              <w:rPr>
                <w:b w:val="0"/>
                <w:sz w:val="20"/>
                <w:lang w:val="en-GB"/>
              </w:rPr>
              <w:t>Duration:</w:t>
            </w:r>
            <w:r w:rsidR="00EA5F70" w:rsidRPr="007F438A">
              <w:rPr>
                <w:b w:val="0"/>
                <w:sz w:val="20"/>
                <w:lang w:val="en-GB"/>
              </w:rPr>
              <w:t xml:space="preserve"> </w:t>
            </w:r>
            <w:r w:rsidR="00293A32" w:rsidRPr="007F438A">
              <w:rPr>
                <w:b w:val="0"/>
                <w:sz w:val="20"/>
                <w:lang w:val="en-GB"/>
              </w:rPr>
              <w:t>30</w:t>
            </w:r>
            <w:r w:rsidR="00B86AFA" w:rsidRPr="007F438A">
              <w:rPr>
                <w:b w:val="0"/>
                <w:sz w:val="20"/>
                <w:lang w:val="en-GB"/>
              </w:rPr>
              <w:t xml:space="preserve"> minutes</w:t>
            </w:r>
          </w:p>
        </w:tc>
      </w:tr>
    </w:tbl>
    <w:tbl>
      <w:tblPr>
        <w:tblStyle w:val="Lichtelijst-accent3"/>
        <w:tblW w:w="9356" w:type="dxa"/>
        <w:tblInd w:w="108" w:type="dxa"/>
        <w:tblLayout w:type="fixed"/>
        <w:tblLook w:val="04A0" w:firstRow="1" w:lastRow="0" w:firstColumn="1" w:lastColumn="0" w:noHBand="0" w:noVBand="1"/>
      </w:tblPr>
      <w:tblGrid>
        <w:gridCol w:w="4111"/>
        <w:gridCol w:w="5245"/>
      </w:tblGrid>
      <w:tr w:rsidR="007201A5"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8" w:space="0" w:color="9BBB59" w:themeColor="accent3"/>
              <w:right w:val="nil"/>
            </w:tcBorders>
            <w:hideMark/>
          </w:tcPr>
          <w:p w:rsidR="001B0C95" w:rsidRPr="007F438A" w:rsidRDefault="001B0C95" w:rsidP="00B80BEE">
            <w:pPr>
              <w:pStyle w:val="ECDCnormal"/>
              <w:spacing w:line="276" w:lineRule="auto"/>
              <w:jc w:val="center"/>
              <w:rPr>
                <w:lang w:val="en-GB"/>
              </w:rPr>
            </w:pPr>
            <w:r w:rsidRPr="007F438A">
              <w:rPr>
                <w:lang w:val="en-GB"/>
              </w:rPr>
              <w:t>Slide</w:t>
            </w:r>
          </w:p>
        </w:tc>
        <w:tc>
          <w:tcPr>
            <w:tcW w:w="5245" w:type="dxa"/>
            <w:tcBorders>
              <w:top w:val="single" w:sz="8" w:space="0" w:color="9BBB59" w:themeColor="accent3"/>
              <w:left w:val="nil"/>
              <w:bottom w:val="single" w:sz="8" w:space="0" w:color="9BBB59" w:themeColor="accent3"/>
              <w:right w:val="single" w:sz="8" w:space="0" w:color="9BBB59" w:themeColor="accent3"/>
            </w:tcBorders>
            <w:hideMark/>
          </w:tcPr>
          <w:p w:rsidR="001B0C95" w:rsidRPr="007F438A" w:rsidRDefault="001B0C95" w:rsidP="00B80BEE">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Key points</w:t>
            </w:r>
          </w:p>
        </w:tc>
      </w:tr>
      <w:tr w:rsidR="007201A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2" w:space="0" w:color="9BBB59" w:themeColor="accent3"/>
              <w:right w:val="nil"/>
            </w:tcBorders>
            <w:hideMark/>
          </w:tcPr>
          <w:p w:rsidR="001B0C95" w:rsidRPr="007F438A" w:rsidRDefault="00F9697F"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312064" behindDoc="0" locked="0" layoutInCell="1" allowOverlap="1" wp14:anchorId="06EFDE8C" wp14:editId="3B395CBA">
                  <wp:simplePos x="0" y="0"/>
                  <wp:positionH relativeFrom="column">
                    <wp:posOffset>635</wp:posOffset>
                  </wp:positionH>
                  <wp:positionV relativeFrom="paragraph">
                    <wp:posOffset>48895</wp:posOffset>
                  </wp:positionV>
                  <wp:extent cx="2447290" cy="1835785"/>
                  <wp:effectExtent l="0" t="0" r="0" b="0"/>
                  <wp:wrapSquare wrapText="bothSides"/>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2447290"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2" w:space="0" w:color="9BBB59" w:themeColor="accent3"/>
            </w:tcBorders>
          </w:tcPr>
          <w:p w:rsidR="001B0C95" w:rsidRPr="007F438A" w:rsidRDefault="001B0C95"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B85DBF" w:rsidRPr="007F438A" w:rsidRDefault="00B85DBF"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r w:rsidR="007201A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B3690" w:rsidRPr="007F438A" w:rsidRDefault="00B85DBF"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91584" behindDoc="0" locked="0" layoutInCell="1" allowOverlap="1" wp14:anchorId="22A72A6F" wp14:editId="02139628">
                  <wp:simplePos x="0" y="0"/>
                  <wp:positionH relativeFrom="column">
                    <wp:posOffset>-635</wp:posOffset>
                  </wp:positionH>
                  <wp:positionV relativeFrom="paragraph">
                    <wp:posOffset>64135</wp:posOffset>
                  </wp:positionV>
                  <wp:extent cx="2447925" cy="1835785"/>
                  <wp:effectExtent l="0" t="0" r="9525" b="0"/>
                  <wp:wrapSquare wrapText="bothSides"/>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B3690" w:rsidRPr="007F438A" w:rsidRDefault="000B3690"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7201A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B3690" w:rsidRPr="007F438A" w:rsidRDefault="00B85DBF"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292608" behindDoc="0" locked="0" layoutInCell="1" allowOverlap="1" wp14:anchorId="447427FD" wp14:editId="372EFC3D">
                  <wp:simplePos x="0" y="0"/>
                  <wp:positionH relativeFrom="column">
                    <wp:posOffset>-635</wp:posOffset>
                  </wp:positionH>
                  <wp:positionV relativeFrom="paragraph">
                    <wp:posOffset>62230</wp:posOffset>
                  </wp:positionV>
                  <wp:extent cx="2447925" cy="1835785"/>
                  <wp:effectExtent l="0" t="0" r="9525"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Knowing which materials will be most effective will save money by ensuring that you do not go through the entire development process.</w:t>
            </w:r>
          </w:p>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Positive results from the pre-testing can also give you arguments to use within your organisation to gain more support.</w:t>
            </w:r>
          </w:p>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Decide what materials to develop. Make sure they fit in with the activities and channels you selected.</w:t>
            </w:r>
          </w:p>
          <w:p w:rsidR="006C3FEA" w:rsidRPr="007F438A" w:rsidRDefault="005075BA"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Personal relevance: does the intended audience identify with the materials?</w:t>
            </w:r>
          </w:p>
          <w:p w:rsidR="00B85DBF" w:rsidRPr="007F438A" w:rsidRDefault="00B85DBF" w:rsidP="00B85DBF">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0B3690" w:rsidRPr="007F438A" w:rsidRDefault="00B85DBF" w:rsidP="00B85DBF">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r w:rsidRPr="007F438A">
              <w:rPr>
                <w:b/>
                <w:bCs/>
                <w:sz w:val="16"/>
                <w:szCs w:val="16"/>
                <w:lang w:val="en-GB"/>
              </w:rPr>
              <w:t>Source:</w:t>
            </w:r>
            <w:r w:rsidRPr="007F438A">
              <w:rPr>
                <w:sz w:val="16"/>
                <w:szCs w:val="16"/>
                <w:lang w:val="en-GB"/>
              </w:rPr>
              <w:t xml:space="preserve"> National Cancer Institute. Making health communications programs work: a planner’s guide. USA: U.S. Department of Health and Human Services, National Institutes of Health; 2008.</w:t>
            </w:r>
          </w:p>
        </w:tc>
      </w:tr>
      <w:tr w:rsidR="00B85DBF" w:rsidRPr="007F438A" w:rsidTr="003B5EB9">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B85DBF" w:rsidRPr="007F438A" w:rsidRDefault="00B85DBF" w:rsidP="00B85DBF">
            <w:pPr>
              <w:spacing w:line="276" w:lineRule="auto"/>
              <w:ind w:left="4111"/>
              <w:rPr>
                <w:rFonts w:ascii="Tahoma" w:eastAsiaTheme="minorHAnsi" w:hAnsi="Tahoma" w:cs="Tahoma"/>
                <w:b w:val="0"/>
                <w:sz w:val="20"/>
                <w:lang w:val="en-GB"/>
              </w:rPr>
            </w:pPr>
            <w:r w:rsidRPr="007F438A">
              <w:rPr>
                <w:rFonts w:ascii="Tahoma" w:hAnsi="Tahoma" w:cs="Tahoma"/>
                <w:noProof/>
                <w:lang w:val="sv-SE" w:eastAsia="sv-SE"/>
              </w:rPr>
              <w:drawing>
                <wp:anchor distT="0" distB="0" distL="114300" distR="114300" simplePos="0" relativeHeight="252295680" behindDoc="0" locked="0" layoutInCell="1" allowOverlap="1" wp14:anchorId="208F8D26" wp14:editId="3E26AE3E">
                  <wp:simplePos x="0" y="0"/>
                  <wp:positionH relativeFrom="column">
                    <wp:posOffset>-635</wp:posOffset>
                  </wp:positionH>
                  <wp:positionV relativeFrom="paragraph">
                    <wp:posOffset>61595</wp:posOffset>
                  </wp:positionV>
                  <wp:extent cx="2447925" cy="1835785"/>
                  <wp:effectExtent l="0" t="0" r="9525" b="0"/>
                  <wp:wrapSquare wrapText="bothSides"/>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eastAsiaTheme="minorHAnsi" w:hAnsi="Tahoma" w:cs="Tahoma"/>
                <w:b w:val="0"/>
                <w:sz w:val="20"/>
                <w:lang w:val="en-GB"/>
              </w:rPr>
              <w:t>Ask participants about their own experiences when preparing materials for the campaign.</w:t>
            </w:r>
          </w:p>
          <w:p w:rsidR="004D0C2D" w:rsidRPr="007F438A" w:rsidRDefault="00B85DBF" w:rsidP="007A22BC">
            <w:pPr>
              <w:pStyle w:val="ECDCnormal"/>
              <w:numPr>
                <w:ilvl w:val="0"/>
                <w:numId w:val="150"/>
              </w:numPr>
              <w:tabs>
                <w:tab w:val="clear" w:pos="720"/>
              </w:tabs>
              <w:spacing w:line="276" w:lineRule="auto"/>
              <w:ind w:left="4395" w:hanging="4395"/>
              <w:rPr>
                <w:b w:val="0"/>
                <w:sz w:val="20"/>
                <w:lang w:val="en-GB"/>
              </w:rPr>
            </w:pPr>
            <w:r w:rsidRPr="007F438A">
              <w:rPr>
                <w:sz w:val="20"/>
                <w:lang w:val="en-GB"/>
              </w:rPr>
              <w:t>Review existing materials:</w:t>
            </w:r>
            <w:r w:rsidRPr="007F438A">
              <w:rPr>
                <w:b w:val="0"/>
                <w:sz w:val="20"/>
                <w:lang w:val="en-GB"/>
              </w:rPr>
              <w:t xml:space="preserve"> message and materials development and production can be time-consuming and costly. If you decide to adapt already existing materials, consider cultural differences (</w:t>
            </w:r>
            <w:r w:rsidR="004D0C2D" w:rsidRPr="007F438A">
              <w:rPr>
                <w:b w:val="0"/>
                <w:sz w:val="20"/>
                <w:lang w:val="en-GB"/>
              </w:rPr>
              <w:t>refer to the following articles on the subject:</w:t>
            </w:r>
          </w:p>
          <w:p w:rsidR="004D0C2D" w:rsidRPr="007F438A" w:rsidRDefault="004D0C2D" w:rsidP="004D0C2D">
            <w:pPr>
              <w:pStyle w:val="ECDCnormal"/>
              <w:spacing w:line="276" w:lineRule="auto"/>
              <w:ind w:left="4395"/>
              <w:rPr>
                <w:b w:val="0"/>
                <w:sz w:val="20"/>
                <w:lang w:val="en-GB"/>
              </w:rPr>
            </w:pPr>
            <w:r w:rsidRPr="007F438A">
              <w:rPr>
                <w:b w:val="0"/>
                <w:sz w:val="20"/>
                <w:lang w:val="en-GB"/>
              </w:rPr>
              <w:t>(i) Borg M. National cultural dimensions as drivers of inappropriate ambulatory care consumption of antibiotics in Europe and their relevance to awareness campaigns. J Antimicrob Chemother. 2012 Mar;67(3):763-767.</w:t>
            </w:r>
          </w:p>
          <w:p w:rsidR="00B85DBF" w:rsidRPr="007F438A" w:rsidRDefault="004D0C2D" w:rsidP="004D0C2D">
            <w:pPr>
              <w:pStyle w:val="ECDCnormal"/>
              <w:spacing w:line="276" w:lineRule="auto"/>
              <w:ind w:left="4395"/>
              <w:rPr>
                <w:b w:val="0"/>
                <w:sz w:val="20"/>
                <w:lang w:val="en-GB"/>
              </w:rPr>
            </w:pPr>
            <w:r w:rsidRPr="007F438A">
              <w:rPr>
                <w:b w:val="0"/>
                <w:sz w:val="20"/>
                <w:lang w:val="en-GB"/>
              </w:rPr>
              <w:t>(ii) Deschepper R, et al. Are cultural dimensions relevant for explaining cross-national differences in antibiotic use in Europe? BMC Health Serv Res. 2008;8:123.</w:t>
            </w:r>
            <w:r w:rsidR="00B85DBF" w:rsidRPr="007F438A">
              <w:rPr>
                <w:b w:val="0"/>
                <w:sz w:val="20"/>
                <w:lang w:val="en-GB"/>
              </w:rPr>
              <w:t>).</w:t>
            </w:r>
          </w:p>
          <w:p w:rsidR="00B85DBF" w:rsidRPr="007F438A" w:rsidRDefault="00B85DBF" w:rsidP="007A22BC">
            <w:pPr>
              <w:pStyle w:val="ECDCnormal"/>
              <w:numPr>
                <w:ilvl w:val="0"/>
                <w:numId w:val="150"/>
              </w:numPr>
              <w:tabs>
                <w:tab w:val="clear" w:pos="720"/>
              </w:tabs>
              <w:spacing w:line="276" w:lineRule="auto"/>
              <w:ind w:left="284" w:hanging="284"/>
              <w:rPr>
                <w:b w:val="0"/>
                <w:sz w:val="20"/>
                <w:lang w:val="en-GB"/>
              </w:rPr>
            </w:pPr>
            <w:r w:rsidRPr="007F438A">
              <w:rPr>
                <w:sz w:val="20"/>
                <w:lang w:val="en-GB"/>
              </w:rPr>
              <w:t>Message concepts</w:t>
            </w:r>
            <w:r w:rsidR="004D0C2D" w:rsidRPr="007F438A">
              <w:rPr>
                <w:sz w:val="20"/>
                <w:lang w:val="en-GB"/>
              </w:rPr>
              <w:t xml:space="preserve">: </w:t>
            </w:r>
            <w:r w:rsidR="004D0C2D" w:rsidRPr="007F438A">
              <w:rPr>
                <w:b w:val="0"/>
                <w:sz w:val="20"/>
                <w:lang w:val="en-GB"/>
              </w:rPr>
              <w:t>are messages in rough form and represent ways of presenting information to the intended audiences. They may include statements only or statements and visuals. Message concepts</w:t>
            </w:r>
            <w:r w:rsidR="004D0C2D" w:rsidRPr="007F438A">
              <w:rPr>
                <w:sz w:val="20"/>
                <w:lang w:val="en-GB"/>
              </w:rPr>
              <w:t xml:space="preserve"> </w:t>
            </w:r>
            <w:r w:rsidRPr="007F438A">
              <w:rPr>
                <w:b w:val="0"/>
                <w:sz w:val="20"/>
                <w:lang w:val="en-GB"/>
              </w:rPr>
              <w:t>have already been developed at ECDC-level. Ask about experiences developing their own messages. Have they included communication professionals in the team?</w:t>
            </w:r>
          </w:p>
          <w:p w:rsidR="00B85DBF" w:rsidRPr="007F438A" w:rsidRDefault="00B85DBF" w:rsidP="007A22BC">
            <w:pPr>
              <w:pStyle w:val="ECDCnormal"/>
              <w:numPr>
                <w:ilvl w:val="0"/>
                <w:numId w:val="150"/>
              </w:numPr>
              <w:tabs>
                <w:tab w:val="clear" w:pos="720"/>
              </w:tabs>
              <w:spacing w:line="276" w:lineRule="auto"/>
              <w:ind w:left="284" w:hanging="284"/>
              <w:rPr>
                <w:b w:val="0"/>
                <w:sz w:val="20"/>
                <w:lang w:val="en-GB"/>
              </w:rPr>
            </w:pPr>
            <w:r w:rsidRPr="007F438A">
              <w:rPr>
                <w:sz w:val="20"/>
                <w:lang w:val="en-GB"/>
              </w:rPr>
              <w:t>Determine the format of the materials which best suit your campaign:</w:t>
            </w:r>
            <w:r w:rsidRPr="007F438A">
              <w:rPr>
                <w:b w:val="0"/>
                <w:sz w:val="20"/>
                <w:lang w:val="en-GB"/>
              </w:rPr>
              <w:t xml:space="preserve"> the materials should fit the channels selected. Choose formats that your programme can afford. Do not allot so much of your budget to material production that you cannot afford in sufficient quantities, distribution, promotion, support or process evaluation.</w:t>
            </w:r>
          </w:p>
          <w:p w:rsidR="00B85DBF" w:rsidRPr="007F438A" w:rsidRDefault="00B85DBF" w:rsidP="007A22BC">
            <w:pPr>
              <w:pStyle w:val="ECDCnormal"/>
              <w:numPr>
                <w:ilvl w:val="0"/>
                <w:numId w:val="150"/>
              </w:numPr>
              <w:tabs>
                <w:tab w:val="clear" w:pos="720"/>
              </w:tabs>
              <w:spacing w:line="276" w:lineRule="auto"/>
              <w:ind w:left="284" w:hanging="284"/>
              <w:rPr>
                <w:b w:val="0"/>
                <w:sz w:val="20"/>
                <w:lang w:val="en-GB"/>
              </w:rPr>
            </w:pPr>
            <w:r w:rsidRPr="007F438A">
              <w:rPr>
                <w:b w:val="0"/>
                <w:sz w:val="20"/>
                <w:lang w:val="en-GB"/>
              </w:rPr>
              <w:t>Same as #2.</w:t>
            </w:r>
          </w:p>
          <w:p w:rsidR="00B85DBF" w:rsidRPr="007F438A" w:rsidRDefault="00B85DBF" w:rsidP="00B85DBF">
            <w:pPr>
              <w:pStyle w:val="ECDCnormal"/>
              <w:spacing w:line="276" w:lineRule="auto"/>
              <w:rPr>
                <w:b w:val="0"/>
                <w:sz w:val="16"/>
                <w:szCs w:val="16"/>
                <w:lang w:val="en-GB"/>
              </w:rPr>
            </w:pPr>
          </w:p>
          <w:p w:rsidR="00B85DBF" w:rsidRPr="007F438A" w:rsidRDefault="00B85DBF" w:rsidP="00B85DBF">
            <w:pPr>
              <w:pStyle w:val="ECDCnormal"/>
              <w:spacing w:line="276" w:lineRule="auto"/>
              <w:rPr>
                <w:sz w:val="20"/>
                <w:lang w:val="en-GB"/>
              </w:rPr>
            </w:pPr>
            <w:r w:rsidRPr="007F438A">
              <w:rPr>
                <w:sz w:val="16"/>
                <w:szCs w:val="16"/>
                <w:lang w:val="en-GB"/>
              </w:rPr>
              <w:t>Source:</w:t>
            </w:r>
            <w:r w:rsidRPr="007F438A">
              <w:rPr>
                <w:b w:val="0"/>
                <w:sz w:val="16"/>
                <w:szCs w:val="16"/>
                <w:lang w:val="en-GB"/>
              </w:rPr>
              <w:t xml:space="preserve"> National Cancer Institute. Making health communications programs work: a planner’s guide. USA: U.S. Department of Health and Human Services, National Institutes of Health; 2008.</w:t>
            </w:r>
          </w:p>
        </w:tc>
      </w:tr>
      <w:tr w:rsidR="004D0C2D"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4D0C2D" w:rsidRPr="007F438A" w:rsidRDefault="004D0C2D" w:rsidP="007A22BC">
            <w:pPr>
              <w:pStyle w:val="Lijstalinea"/>
              <w:numPr>
                <w:ilvl w:val="0"/>
                <w:numId w:val="30"/>
              </w:numPr>
              <w:ind w:left="4395" w:hanging="4395"/>
              <w:rPr>
                <w:rFonts w:ascii="Tahoma" w:eastAsiaTheme="minorHAnsi" w:hAnsi="Tahoma" w:cs="Tahoma"/>
                <w:b w:val="0"/>
                <w:sz w:val="20"/>
              </w:rPr>
            </w:pPr>
            <w:r w:rsidRPr="007F438A">
              <w:rPr>
                <w:rFonts w:ascii="Tahoma" w:hAnsi="Tahoma" w:cs="Tahoma"/>
                <w:noProof/>
                <w:lang w:val="sv-SE"/>
              </w:rPr>
              <w:lastRenderedPageBreak/>
              <w:drawing>
                <wp:anchor distT="0" distB="0" distL="114300" distR="114300" simplePos="0" relativeHeight="252440064" behindDoc="0" locked="0" layoutInCell="1" allowOverlap="1" wp14:anchorId="6CF74647" wp14:editId="6550161D">
                  <wp:simplePos x="0" y="0"/>
                  <wp:positionH relativeFrom="column">
                    <wp:posOffset>635</wp:posOffset>
                  </wp:positionH>
                  <wp:positionV relativeFrom="paragraph">
                    <wp:posOffset>50800</wp:posOffset>
                  </wp:positionV>
                  <wp:extent cx="2447787" cy="1836000"/>
                  <wp:effectExtent l="0" t="0" r="0" b="0"/>
                  <wp:wrapSquare wrapText="bothSides"/>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2447787" cy="1836000"/>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eastAsiaTheme="minorHAnsi" w:hAnsi="Tahoma" w:cs="Tahoma"/>
                <w:b w:val="0"/>
                <w:sz w:val="20"/>
              </w:rPr>
              <w:t>If possible access the EAAD website and briefly ask the participants on their experiences when using the materials.</w:t>
            </w:r>
          </w:p>
          <w:p w:rsidR="004D0C2D" w:rsidRPr="007F438A" w:rsidRDefault="004D0C2D" w:rsidP="007A22BC">
            <w:pPr>
              <w:pStyle w:val="ECDCnormal"/>
              <w:numPr>
                <w:ilvl w:val="0"/>
                <w:numId w:val="190"/>
              </w:numPr>
              <w:tabs>
                <w:tab w:val="clear" w:pos="720"/>
              </w:tabs>
              <w:spacing w:line="276" w:lineRule="auto"/>
              <w:ind w:left="4395" w:hanging="4395"/>
              <w:rPr>
                <w:b w:val="0"/>
                <w:sz w:val="20"/>
                <w:lang w:val="en-GB"/>
              </w:rPr>
            </w:pPr>
            <w:r w:rsidRPr="007F438A">
              <w:rPr>
                <w:b w:val="0"/>
                <w:sz w:val="20"/>
                <w:lang w:val="en-GB"/>
              </w:rPr>
              <w:t>It is worth bringing up in this slide how messages and concepts can be interpreted differently in different contexts, which is why pre-testing materials is so important. As an example: an attempt was made to use the EAAD materials in a country outside Europe. When pre-tested, the hedgehog was misinterpreted and misunderstood by participants, who preferred have real-life figures rather than cartoon figures on the campaign materials. Based on such results the materials were modified to suit the audience’s desires.</w:t>
            </w:r>
          </w:p>
          <w:p w:rsidR="004D0C2D" w:rsidRPr="007F438A" w:rsidRDefault="004D0C2D" w:rsidP="007A22BC">
            <w:pPr>
              <w:pStyle w:val="ECDCnormal"/>
              <w:numPr>
                <w:ilvl w:val="0"/>
                <w:numId w:val="190"/>
              </w:numPr>
              <w:tabs>
                <w:tab w:val="clear" w:pos="720"/>
              </w:tabs>
              <w:spacing w:line="276" w:lineRule="auto"/>
              <w:ind w:left="284" w:hanging="250"/>
              <w:rPr>
                <w:sz w:val="20"/>
                <w:lang w:val="en-GB"/>
              </w:rPr>
            </w:pPr>
            <w:r w:rsidRPr="007F438A">
              <w:rPr>
                <w:b w:val="0"/>
                <w:sz w:val="20"/>
                <w:lang w:val="en-GB"/>
              </w:rPr>
              <w:t>Do promote discussion on this subject among the participants and ask if they have faced similar situations in their work.</w:t>
            </w:r>
          </w:p>
        </w:tc>
      </w:tr>
      <w:tr w:rsidR="007201A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B3690" w:rsidRPr="007F438A" w:rsidRDefault="001D03C2"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297728" behindDoc="0" locked="0" layoutInCell="1" allowOverlap="1" wp14:anchorId="4C6D4E32" wp14:editId="185DB114">
                  <wp:simplePos x="0" y="0"/>
                  <wp:positionH relativeFrom="column">
                    <wp:posOffset>635</wp:posOffset>
                  </wp:positionH>
                  <wp:positionV relativeFrom="paragraph">
                    <wp:posOffset>52070</wp:posOffset>
                  </wp:positionV>
                  <wp:extent cx="2447925" cy="1835785"/>
                  <wp:effectExtent l="0" t="0" r="9525" b="0"/>
                  <wp:wrapSquare wrapText="bothSides"/>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1D03C2" w:rsidRPr="007F438A" w:rsidRDefault="001D03C2" w:rsidP="001D03C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Pre-testing can be done in a variety of ways depending on the level of resources you have:</w:t>
            </w:r>
          </w:p>
          <w:p w:rsidR="006C3FEA" w:rsidRPr="007F438A" w:rsidRDefault="005075BA"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lang w:val="en-GB"/>
              </w:rPr>
              <w:t>Voluntary advisory group:</w:t>
            </w:r>
            <w:r w:rsidRPr="007F438A">
              <w:rPr>
                <w:sz w:val="20"/>
                <w:lang w:val="en-GB"/>
              </w:rPr>
              <w:t xml:space="preserve"> members of the target audience segment who can give you clear </w:t>
            </w:r>
            <w:r w:rsidRPr="007F438A">
              <w:rPr>
                <w:sz w:val="20"/>
                <w:szCs w:val="20"/>
                <w:lang w:val="en-GB"/>
              </w:rPr>
              <w:t>and honest feedback about the components you are proposing.</w:t>
            </w:r>
          </w:p>
          <w:p w:rsidR="006C3FEA" w:rsidRPr="007F438A" w:rsidRDefault="005075BA"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szCs w:val="20"/>
                <w:lang w:val="en-GB"/>
              </w:rPr>
              <w:t>Full-scale pilot study:</w:t>
            </w:r>
            <w:r w:rsidRPr="007F438A">
              <w:rPr>
                <w:sz w:val="20"/>
                <w:szCs w:val="20"/>
                <w:lang w:val="en-GB"/>
              </w:rPr>
              <w:t xml:space="preserve"> to implement the complete campaign with a small portion of the target audience.</w:t>
            </w:r>
          </w:p>
          <w:p w:rsidR="001D03C2" w:rsidRPr="007F438A" w:rsidRDefault="001D03C2"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0B3690" w:rsidRPr="007F438A" w:rsidRDefault="001D03C2"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 xml:space="preserve">Centers for Disease Control and Prevention. Social marketing: nutrition and physical activity [Internet]. [cited 2013 Oct 2]. Available from: </w:t>
            </w:r>
            <w:r w:rsidRPr="007F438A">
              <w:rPr>
                <w:color w:val="92D050"/>
                <w:sz w:val="16"/>
                <w:szCs w:val="16"/>
                <w:u w:val="single"/>
                <w:lang w:val="en-GB"/>
              </w:rPr>
              <w:t>www.cdc.gov/nccdphp/dnpa/socialmarketing/training</w:t>
            </w:r>
          </w:p>
        </w:tc>
      </w:tr>
      <w:tr w:rsidR="001D03C2"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bottom w:val="single" w:sz="12" w:space="0" w:color="9BBB59" w:themeColor="accent3"/>
            </w:tcBorders>
          </w:tcPr>
          <w:p w:rsidR="001D03C2" w:rsidRPr="007F438A" w:rsidRDefault="001D03C2" w:rsidP="007A22BC">
            <w:pPr>
              <w:pStyle w:val="Lijstalinea"/>
              <w:numPr>
                <w:ilvl w:val="0"/>
                <w:numId w:val="151"/>
              </w:numPr>
              <w:tabs>
                <w:tab w:val="clear" w:pos="720"/>
              </w:tabs>
              <w:ind w:left="4395" w:hanging="4395"/>
              <w:rPr>
                <w:rFonts w:ascii="Tahoma" w:eastAsiaTheme="minorHAnsi" w:hAnsi="Tahoma" w:cs="Tahoma"/>
                <w:b w:val="0"/>
                <w:sz w:val="20"/>
              </w:rPr>
            </w:pPr>
            <w:r w:rsidRPr="007F438A">
              <w:rPr>
                <w:rFonts w:ascii="Tahoma" w:eastAsiaTheme="minorHAnsi" w:hAnsi="Tahoma" w:cs="Tahoma"/>
                <w:sz w:val="20"/>
              </w:rPr>
              <w:t>Objectives:</w:t>
            </w:r>
            <w:r w:rsidRPr="007F438A">
              <w:rPr>
                <w:rFonts w:ascii="Tahoma" w:eastAsiaTheme="minorHAnsi" w:hAnsi="Tahoma" w:cs="Tahoma"/>
                <w:b w:val="0"/>
                <w:sz w:val="20"/>
              </w:rPr>
              <w:t xml:space="preserve"> what do you want to learn and from whom? Which segments do you want to include and exclude in the testing. Write down the objectives.</w:t>
            </w:r>
          </w:p>
          <w:p w:rsidR="001D03C2" w:rsidRPr="007F438A" w:rsidRDefault="001D03C2" w:rsidP="007A22BC">
            <w:pPr>
              <w:pStyle w:val="ECDCnormal"/>
              <w:numPr>
                <w:ilvl w:val="0"/>
                <w:numId w:val="151"/>
              </w:numPr>
              <w:tabs>
                <w:tab w:val="clear" w:pos="720"/>
              </w:tabs>
              <w:spacing w:line="276" w:lineRule="auto"/>
              <w:ind w:left="4395" w:hanging="4395"/>
              <w:rPr>
                <w:b w:val="0"/>
                <w:sz w:val="20"/>
                <w:lang w:val="en-GB"/>
              </w:rPr>
            </w:pPr>
            <w:r w:rsidRPr="007F438A">
              <w:rPr>
                <w:sz w:val="20"/>
                <w:lang w:val="en-GB"/>
              </w:rPr>
              <w:t>Methods:</w:t>
            </w:r>
            <w:r w:rsidRPr="007F438A">
              <w:rPr>
                <w:b w:val="0"/>
                <w:sz w:val="20"/>
                <w:lang w:val="en-GB"/>
              </w:rPr>
              <w:t xml:space="preserve"> selection depends on the question you want to have answered, the type of materials, the audience, the time and resources available.</w:t>
            </w:r>
          </w:p>
          <w:p w:rsidR="001D03C2" w:rsidRPr="007F438A" w:rsidRDefault="001D03C2" w:rsidP="007A22BC">
            <w:pPr>
              <w:pStyle w:val="ECDCnormal"/>
              <w:numPr>
                <w:ilvl w:val="0"/>
                <w:numId w:val="151"/>
              </w:numPr>
              <w:tabs>
                <w:tab w:val="clear" w:pos="720"/>
              </w:tabs>
              <w:spacing w:line="276" w:lineRule="auto"/>
              <w:ind w:left="4395" w:hanging="4395"/>
              <w:rPr>
                <w:b w:val="0"/>
                <w:sz w:val="20"/>
                <w:lang w:val="en-GB"/>
              </w:rPr>
            </w:pPr>
            <w:r w:rsidRPr="007F438A">
              <w:rPr>
                <w:sz w:val="20"/>
                <w:lang w:val="en-GB"/>
              </w:rPr>
              <w:t>Secure facilities:</w:t>
            </w:r>
            <w:r w:rsidRPr="007F438A">
              <w:rPr>
                <w:b w:val="0"/>
                <w:sz w:val="20"/>
                <w:lang w:val="en-GB"/>
              </w:rPr>
              <w:t xml:space="preserve"> hire or train moderators for focus group discussions.</w:t>
            </w:r>
          </w:p>
          <w:p w:rsidR="001D03C2" w:rsidRPr="007F438A" w:rsidRDefault="002D380D" w:rsidP="007A22BC">
            <w:pPr>
              <w:pStyle w:val="ECDCnormal"/>
              <w:numPr>
                <w:ilvl w:val="0"/>
                <w:numId w:val="151"/>
              </w:numPr>
              <w:tabs>
                <w:tab w:val="clear" w:pos="720"/>
              </w:tabs>
              <w:spacing w:line="276" w:lineRule="auto"/>
              <w:ind w:left="4395" w:hanging="4395"/>
              <w:rPr>
                <w:sz w:val="20"/>
                <w:lang w:val="en-GB"/>
              </w:rPr>
            </w:pPr>
            <w:r w:rsidRPr="007F438A">
              <w:rPr>
                <w:noProof/>
                <w:lang w:val="sv-SE" w:eastAsia="sv-SE"/>
              </w:rPr>
              <w:drawing>
                <wp:anchor distT="0" distB="0" distL="114300" distR="114300" simplePos="0" relativeHeight="252300800" behindDoc="0" locked="0" layoutInCell="1" allowOverlap="1" wp14:anchorId="5D5F08BB" wp14:editId="21DEDE2E">
                  <wp:simplePos x="0" y="0"/>
                  <wp:positionH relativeFrom="column">
                    <wp:posOffset>635</wp:posOffset>
                  </wp:positionH>
                  <wp:positionV relativeFrom="paragraph">
                    <wp:posOffset>-1282065</wp:posOffset>
                  </wp:positionV>
                  <wp:extent cx="2447925" cy="1835785"/>
                  <wp:effectExtent l="0" t="0" r="9525" b="0"/>
                  <wp:wrapSquare wrapText="bothSides"/>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E52654" w:rsidRPr="007F438A">
              <w:rPr>
                <w:sz w:val="20"/>
                <w:lang w:val="en-GB"/>
              </w:rPr>
              <w:t xml:space="preserve">Identify, screen and recruit respondents: </w:t>
            </w:r>
            <w:r w:rsidR="00E52654" w:rsidRPr="007F438A">
              <w:rPr>
                <w:b w:val="0"/>
                <w:sz w:val="20"/>
                <w:lang w:val="en-GB"/>
              </w:rPr>
              <w:t>the screening process consists of collecting data from potential participants in focus group discussions, when these data are not available. It implies going to the field (community-based) and asking some questions on demographic, health and information channels and willingness to participate in focus group discussions.</w:t>
            </w:r>
          </w:p>
          <w:p w:rsidR="001D03C2" w:rsidRPr="007F438A" w:rsidRDefault="001D03C2" w:rsidP="007A22BC">
            <w:pPr>
              <w:pStyle w:val="ECDCnormal"/>
              <w:numPr>
                <w:ilvl w:val="0"/>
                <w:numId w:val="151"/>
              </w:numPr>
              <w:tabs>
                <w:tab w:val="clear" w:pos="720"/>
              </w:tabs>
              <w:spacing w:line="276" w:lineRule="auto"/>
              <w:ind w:left="284" w:hanging="284"/>
              <w:rPr>
                <w:b w:val="0"/>
                <w:sz w:val="20"/>
                <w:lang w:val="en-GB"/>
              </w:rPr>
            </w:pPr>
            <w:r w:rsidRPr="007F438A">
              <w:rPr>
                <w:sz w:val="20"/>
                <w:lang w:val="en-GB"/>
              </w:rPr>
              <w:t xml:space="preserve">Test instruments: </w:t>
            </w:r>
            <w:r w:rsidRPr="007F438A">
              <w:rPr>
                <w:b w:val="0"/>
                <w:sz w:val="20"/>
                <w:lang w:val="en-GB"/>
              </w:rPr>
              <w:t>discussion guides, questionnaires.</w:t>
            </w:r>
          </w:p>
          <w:p w:rsidR="001D03C2" w:rsidRPr="007F438A" w:rsidRDefault="001D03C2" w:rsidP="007A22BC">
            <w:pPr>
              <w:pStyle w:val="ECDCnormal"/>
              <w:numPr>
                <w:ilvl w:val="0"/>
                <w:numId w:val="151"/>
              </w:numPr>
              <w:tabs>
                <w:tab w:val="clear" w:pos="720"/>
              </w:tabs>
              <w:spacing w:line="276" w:lineRule="auto"/>
              <w:ind w:left="284" w:hanging="284"/>
              <w:rPr>
                <w:b w:val="0"/>
                <w:sz w:val="20"/>
                <w:lang w:val="en-GB"/>
              </w:rPr>
            </w:pPr>
            <w:r w:rsidRPr="007F438A">
              <w:rPr>
                <w:sz w:val="20"/>
                <w:lang w:val="en-GB"/>
              </w:rPr>
              <w:t xml:space="preserve">Conduct pre-testing: </w:t>
            </w:r>
            <w:r w:rsidRPr="007F438A">
              <w:rPr>
                <w:b w:val="0"/>
                <w:sz w:val="20"/>
                <w:lang w:val="en-GB"/>
              </w:rPr>
              <w:t>involve other team members (creative professionals) and partners.</w:t>
            </w:r>
          </w:p>
          <w:p w:rsidR="001D03C2" w:rsidRPr="007F438A" w:rsidRDefault="001D03C2" w:rsidP="007A22BC">
            <w:pPr>
              <w:pStyle w:val="ECDCnormal"/>
              <w:numPr>
                <w:ilvl w:val="0"/>
                <w:numId w:val="151"/>
              </w:numPr>
              <w:tabs>
                <w:tab w:val="clear" w:pos="720"/>
              </w:tabs>
              <w:spacing w:line="276" w:lineRule="auto"/>
              <w:ind w:left="284" w:hanging="284"/>
              <w:rPr>
                <w:b w:val="0"/>
                <w:sz w:val="20"/>
                <w:lang w:val="en-GB"/>
              </w:rPr>
            </w:pPr>
            <w:r w:rsidRPr="007F438A">
              <w:rPr>
                <w:sz w:val="20"/>
                <w:lang w:val="en-GB"/>
              </w:rPr>
              <w:t xml:space="preserve">Results: </w:t>
            </w:r>
            <w:r w:rsidRPr="007F438A">
              <w:rPr>
                <w:b w:val="0"/>
                <w:sz w:val="20"/>
                <w:lang w:val="en-GB"/>
              </w:rPr>
              <w:t>write a report outlining the process and the findings.</w:t>
            </w:r>
          </w:p>
          <w:p w:rsidR="001D03C2" w:rsidRPr="007F438A" w:rsidRDefault="001D03C2" w:rsidP="007A22BC">
            <w:pPr>
              <w:pStyle w:val="ECDCnormal"/>
              <w:numPr>
                <w:ilvl w:val="0"/>
                <w:numId w:val="151"/>
              </w:numPr>
              <w:tabs>
                <w:tab w:val="clear" w:pos="720"/>
              </w:tabs>
              <w:spacing w:line="276" w:lineRule="auto"/>
              <w:ind w:left="284" w:hanging="284"/>
              <w:rPr>
                <w:sz w:val="20"/>
                <w:lang w:val="en-GB"/>
              </w:rPr>
            </w:pPr>
            <w:r w:rsidRPr="007F438A">
              <w:rPr>
                <w:sz w:val="20"/>
                <w:lang w:val="en-GB"/>
              </w:rPr>
              <w:t xml:space="preserve">Make optimal use of the results: </w:t>
            </w:r>
            <w:r w:rsidRPr="007F438A">
              <w:rPr>
                <w:b w:val="0"/>
                <w:sz w:val="20"/>
                <w:lang w:val="en-GB"/>
              </w:rPr>
              <w:t>pre-testing results can be used to solve problems, plan programmes, develop or refine materials and messages.</w:t>
            </w:r>
          </w:p>
          <w:p w:rsidR="001D03C2" w:rsidRPr="007F438A" w:rsidRDefault="001D03C2" w:rsidP="001D03C2">
            <w:pPr>
              <w:pStyle w:val="ECDCnormal"/>
              <w:spacing w:line="276" w:lineRule="auto"/>
              <w:rPr>
                <w:sz w:val="20"/>
                <w:lang w:val="en-GB"/>
              </w:rPr>
            </w:pPr>
            <w:r w:rsidRPr="007F438A">
              <w:rPr>
                <w:sz w:val="16"/>
                <w:szCs w:val="16"/>
                <w:lang w:val="en-GB"/>
              </w:rPr>
              <w:t>Source:</w:t>
            </w:r>
            <w:r w:rsidRPr="007F438A">
              <w:rPr>
                <w:b w:val="0"/>
                <w:sz w:val="16"/>
                <w:szCs w:val="16"/>
                <w:lang w:val="en-GB"/>
              </w:rPr>
              <w:t xml:space="preserve"> National Cancer Institute. Making health communications programs work: a planner’s guide. USA: U.S. Department of Health and Human Services, National Institutes of Health; 2008.</w:t>
            </w:r>
          </w:p>
        </w:tc>
      </w:tr>
      <w:tr w:rsidR="007201A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B3690" w:rsidRPr="007F438A" w:rsidRDefault="001D03C2" w:rsidP="00B80BEE">
            <w:pPr>
              <w:spacing w:line="276" w:lineRule="auto"/>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2301824" behindDoc="0" locked="0" layoutInCell="1" allowOverlap="1" wp14:anchorId="7DFE41EE" wp14:editId="1E3442A5">
                  <wp:simplePos x="0" y="0"/>
                  <wp:positionH relativeFrom="column">
                    <wp:posOffset>635</wp:posOffset>
                  </wp:positionH>
                  <wp:positionV relativeFrom="paragraph">
                    <wp:posOffset>52705</wp:posOffset>
                  </wp:positionV>
                  <wp:extent cx="2447925" cy="1835785"/>
                  <wp:effectExtent l="0" t="0" r="9525" b="0"/>
                  <wp:wrapSquare wrapText="bothSides"/>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1D03C2" w:rsidRPr="007F438A" w:rsidRDefault="001D03C2" w:rsidP="001D03C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National Cancer Institute. Making health communications programs work: a planner’s guide. USA: U.S. Department of Health and Human Services, National Institutes of Health; 2008.</w:t>
            </w:r>
          </w:p>
          <w:p w:rsidR="001D03C2" w:rsidRPr="007F438A" w:rsidRDefault="001D03C2"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1D03C2" w:rsidRPr="007F438A" w:rsidRDefault="001D03C2"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p w:rsidR="001D03C2" w:rsidRPr="007F438A" w:rsidRDefault="001D03C2" w:rsidP="00B80BEE">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lang w:val="en-GB"/>
              </w:rPr>
            </w:pPr>
          </w:p>
        </w:tc>
      </w:tr>
      <w:tr w:rsidR="00AB7152"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AB7152" w:rsidRPr="007F438A" w:rsidRDefault="00AB7152" w:rsidP="00AB7152">
            <w:pPr>
              <w:spacing w:line="276" w:lineRule="auto"/>
              <w:rPr>
                <w:rFonts w:ascii="Tahoma" w:hAnsi="Tahoma" w:cs="Tahoma"/>
                <w:sz w:val="20"/>
                <w:lang w:val="en-GB"/>
              </w:rPr>
            </w:pPr>
            <w:r w:rsidRPr="007F438A">
              <w:rPr>
                <w:rFonts w:ascii="Tahoma" w:hAnsi="Tahoma" w:cs="Tahoma"/>
                <w:noProof/>
                <w:lang w:val="sv-SE" w:eastAsia="sv-SE"/>
              </w:rPr>
              <w:drawing>
                <wp:anchor distT="0" distB="0" distL="114300" distR="114300" simplePos="0" relativeHeight="252307968" behindDoc="0" locked="0" layoutInCell="1" allowOverlap="1" wp14:anchorId="55ED7F18" wp14:editId="13319CAE">
                  <wp:simplePos x="0" y="0"/>
                  <wp:positionH relativeFrom="column">
                    <wp:posOffset>635</wp:posOffset>
                  </wp:positionH>
                  <wp:positionV relativeFrom="paragraph">
                    <wp:posOffset>50800</wp:posOffset>
                  </wp:positionV>
                  <wp:extent cx="2447925" cy="1835785"/>
                  <wp:effectExtent l="0" t="0" r="9525" b="0"/>
                  <wp:wrapSquare wrapText="bothSides"/>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rFonts w:ascii="Tahoma" w:eastAsiaTheme="minorHAnsi" w:hAnsi="Tahoma" w:cs="Tahoma"/>
                <w:sz w:val="20"/>
                <w:lang w:val="en-GB"/>
              </w:rPr>
              <w:t xml:space="preserve">Convincing your superiors: </w:t>
            </w:r>
            <w:r w:rsidRPr="007F438A">
              <w:rPr>
                <w:rFonts w:ascii="Tahoma" w:eastAsiaTheme="minorHAnsi" w:hAnsi="Tahoma" w:cs="Tahoma"/>
                <w:b w:val="0"/>
                <w:sz w:val="20"/>
                <w:lang w:val="en-GB"/>
              </w:rPr>
              <w:t>build the case for pre-testing using quotes from the intended audience or anecdotes to illustrate the findings.</w:t>
            </w:r>
          </w:p>
          <w:p w:rsidR="00AB7152" w:rsidRPr="007F438A" w:rsidRDefault="00AB7152" w:rsidP="001D03C2">
            <w:pPr>
              <w:pStyle w:val="ECDCnormal"/>
              <w:spacing w:line="276" w:lineRule="auto"/>
              <w:rPr>
                <w:sz w:val="20"/>
                <w:lang w:val="en-GB"/>
              </w:rPr>
            </w:pPr>
          </w:p>
          <w:p w:rsidR="00AB7152" w:rsidRPr="007F438A" w:rsidRDefault="00AB7152" w:rsidP="001D03C2">
            <w:pPr>
              <w:pStyle w:val="ECDCnormal"/>
              <w:spacing w:line="276" w:lineRule="auto"/>
              <w:rPr>
                <w:sz w:val="20"/>
                <w:lang w:val="en-GB"/>
              </w:rPr>
            </w:pPr>
            <w:r w:rsidRPr="007F438A">
              <w:rPr>
                <w:sz w:val="20"/>
                <w:highlight w:val="yellow"/>
                <w:u w:val="single"/>
                <w:lang w:val="en-GB"/>
              </w:rPr>
              <w:t>Note to the facilitators</w:t>
            </w:r>
            <w:r w:rsidRPr="007F438A">
              <w:rPr>
                <w:sz w:val="20"/>
                <w:highlight w:val="yellow"/>
                <w:lang w:val="en-GB"/>
              </w:rPr>
              <w:t>:</w:t>
            </w:r>
          </w:p>
          <w:p w:rsidR="00AB7152" w:rsidRPr="007F438A" w:rsidRDefault="00AB7152" w:rsidP="001D03C2">
            <w:pPr>
              <w:pStyle w:val="ECDCnormal"/>
              <w:spacing w:line="276" w:lineRule="auto"/>
              <w:rPr>
                <w:b w:val="0"/>
                <w:sz w:val="20"/>
                <w:lang w:val="en-GB"/>
              </w:rPr>
            </w:pPr>
            <w:r w:rsidRPr="007F438A">
              <w:rPr>
                <w:noProof/>
                <w:sz w:val="20"/>
                <w:szCs w:val="20"/>
                <w:lang w:val="sv-SE" w:eastAsia="sv-SE"/>
              </w:rPr>
              <w:drawing>
                <wp:anchor distT="0" distB="0" distL="114300" distR="114300" simplePos="0" relativeHeight="252308992" behindDoc="0" locked="0" layoutInCell="1" allowOverlap="1" wp14:anchorId="71547455" wp14:editId="4FFFD8C3">
                  <wp:simplePos x="0" y="0"/>
                  <wp:positionH relativeFrom="column">
                    <wp:posOffset>7620</wp:posOffset>
                  </wp:positionH>
                  <wp:positionV relativeFrom="paragraph">
                    <wp:posOffset>20320</wp:posOffset>
                  </wp:positionV>
                  <wp:extent cx="666750" cy="666750"/>
                  <wp:effectExtent l="0" t="0" r="0" b="0"/>
                  <wp:wrapSquare wrapText="bothSides"/>
                  <wp:docPr id="330" name="Picture 330" descr="C:\Users\serosa\AppData\Local\Microsoft\Windows\Temporary Internet Files\Content.IE5\WGR4UXSJ\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rosa\AppData\Local\Microsoft\Windows\Temporary Internet Files\Content.IE5\WGR4UXSJ\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38A">
              <w:rPr>
                <w:b w:val="0"/>
                <w:sz w:val="20"/>
                <w:lang w:val="en-GB"/>
              </w:rPr>
              <w:t>If time permits, ask the participants for examples of barriers to pre-testing and ideas for overcoming these barriers, possibly ones they have been testing. Could be in the form of a buzz group (marked by the beehive icon in the slide).</w:t>
            </w:r>
          </w:p>
          <w:p w:rsidR="00AB7152" w:rsidRPr="007F438A" w:rsidRDefault="00AB7152" w:rsidP="001D03C2">
            <w:pPr>
              <w:pStyle w:val="ECDCnormal"/>
              <w:spacing w:line="276" w:lineRule="auto"/>
              <w:rPr>
                <w:b w:val="0"/>
                <w:sz w:val="4"/>
                <w:szCs w:val="4"/>
                <w:lang w:val="en-GB"/>
              </w:rPr>
            </w:pPr>
          </w:p>
          <w:p w:rsidR="00AB7152" w:rsidRPr="007F438A" w:rsidRDefault="00AB7152" w:rsidP="001D03C2">
            <w:pPr>
              <w:pStyle w:val="ECDCnormal"/>
              <w:spacing w:line="276" w:lineRule="auto"/>
              <w:rPr>
                <w:sz w:val="20"/>
                <w:lang w:val="en-GB"/>
              </w:rPr>
            </w:pPr>
            <w:r w:rsidRPr="007F438A">
              <w:rPr>
                <w:sz w:val="16"/>
                <w:szCs w:val="16"/>
                <w:lang w:val="en-GB"/>
              </w:rPr>
              <w:t xml:space="preserve">Source: </w:t>
            </w:r>
            <w:r w:rsidRPr="007F438A">
              <w:rPr>
                <w:b w:val="0"/>
                <w:sz w:val="16"/>
                <w:szCs w:val="16"/>
                <w:lang w:val="en-GB"/>
              </w:rPr>
              <w:t>National Cancer Institute. Making health communications programs work: a planner’s guide. USA: U.S. Department of Health and Human Services, National Institutes of Health; 2008.</w:t>
            </w:r>
          </w:p>
        </w:tc>
      </w:tr>
      <w:tr w:rsidR="006B5F28"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6B5F28" w:rsidRPr="007F438A" w:rsidRDefault="006B5F28" w:rsidP="00B80BEE">
            <w:pPr>
              <w:rPr>
                <w:rFonts w:ascii="Tahoma" w:hAnsi="Tahoma" w:cs="Tahoma"/>
                <w:noProof/>
                <w:lang w:val="en-GB" w:eastAsia="sv-SE"/>
              </w:rPr>
            </w:pPr>
            <w:r w:rsidRPr="007F438A">
              <w:rPr>
                <w:rFonts w:ascii="Tahoma" w:hAnsi="Tahoma" w:cs="Tahoma"/>
                <w:noProof/>
                <w:lang w:val="sv-SE" w:eastAsia="sv-SE"/>
              </w:rPr>
              <w:drawing>
                <wp:anchor distT="0" distB="0" distL="114300" distR="114300" simplePos="0" relativeHeight="252390912" behindDoc="0" locked="0" layoutInCell="1" allowOverlap="1" wp14:anchorId="252BA2A8" wp14:editId="160BDD80">
                  <wp:simplePos x="0" y="0"/>
                  <wp:positionH relativeFrom="column">
                    <wp:posOffset>-2540</wp:posOffset>
                  </wp:positionH>
                  <wp:positionV relativeFrom="paragraph">
                    <wp:posOffset>66040</wp:posOffset>
                  </wp:positionV>
                  <wp:extent cx="2447925" cy="1835785"/>
                  <wp:effectExtent l="0" t="0" r="9525" b="0"/>
                  <wp:wrapSquare wrapText="bothSides"/>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6B5F28" w:rsidRPr="007F438A" w:rsidRDefault="006B5F28" w:rsidP="00B80BEE">
            <w:pPr>
              <w:pStyle w:val="ECDCnormal"/>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Adaptations and modifications are not always required. Depending on your pre-testing results, do dedicate the time to adapt and modify your campaign accordingly.</w:t>
            </w:r>
          </w:p>
        </w:tc>
      </w:tr>
      <w:tr w:rsidR="007201A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B3690" w:rsidRPr="007F438A" w:rsidRDefault="001D03C2" w:rsidP="00B80BEE">
            <w:pPr>
              <w:spacing w:line="276" w:lineRule="auto"/>
              <w:rPr>
                <w:rFonts w:ascii="Tahoma" w:hAnsi="Tahoma" w:cs="Tahoma"/>
                <w:lang w:val="en-GB"/>
              </w:rPr>
            </w:pPr>
            <w:r w:rsidRPr="007F438A">
              <w:rPr>
                <w:rFonts w:ascii="Tahoma" w:hAnsi="Tahoma" w:cs="Tahoma"/>
                <w:noProof/>
                <w:lang w:val="sv-SE" w:eastAsia="sv-SE"/>
              </w:rPr>
              <w:drawing>
                <wp:anchor distT="0" distB="0" distL="114300" distR="114300" simplePos="0" relativeHeight="252303872" behindDoc="0" locked="0" layoutInCell="1" allowOverlap="1" wp14:anchorId="603D4280" wp14:editId="292D21E3">
                  <wp:simplePos x="0" y="0"/>
                  <wp:positionH relativeFrom="column">
                    <wp:posOffset>635</wp:posOffset>
                  </wp:positionH>
                  <wp:positionV relativeFrom="paragraph">
                    <wp:posOffset>50800</wp:posOffset>
                  </wp:positionV>
                  <wp:extent cx="2447925" cy="1835785"/>
                  <wp:effectExtent l="0" t="0" r="9525" b="0"/>
                  <wp:wrapSquare wrapText="bothSides"/>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B3690" w:rsidRPr="007F438A" w:rsidRDefault="000B3690"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AB7152" w:rsidRPr="007F438A" w:rsidRDefault="00AB7152"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p w:rsidR="00AB7152" w:rsidRPr="007F438A" w:rsidRDefault="00AB7152" w:rsidP="00B80BEE">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lang w:val="en-GB"/>
              </w:rPr>
            </w:pPr>
          </w:p>
        </w:tc>
      </w:tr>
    </w:tbl>
    <w:p w:rsidR="001B0C95" w:rsidRPr="007F438A" w:rsidRDefault="001B0C95" w:rsidP="00C82506">
      <w:pPr>
        <w:pStyle w:val="ECDCnormal"/>
        <w:spacing w:after="0"/>
        <w:rPr>
          <w:lang w:val="en-GB"/>
        </w:rPr>
      </w:pPr>
    </w:p>
    <w:p w:rsidR="006C4D9F" w:rsidRPr="007F438A" w:rsidRDefault="006C4D9F" w:rsidP="006C4D9F">
      <w:pPr>
        <w:rPr>
          <w:rFonts w:ascii="Tahoma" w:hAnsi="Tahoma" w:cs="Tahoma"/>
          <w:sz w:val="24"/>
          <w:szCs w:val="24"/>
          <w:lang w:val="en-GB"/>
        </w:rPr>
      </w:pPr>
      <w:r w:rsidRPr="007F438A">
        <w:rPr>
          <w:rFonts w:ascii="Tahoma" w:hAnsi="Tahoma" w:cs="Tahoma"/>
          <w:b/>
          <w:sz w:val="24"/>
          <w:szCs w:val="24"/>
          <w:lang w:val="en-GB"/>
        </w:rPr>
        <w:t xml:space="preserve">Case study session </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6C4D9F" w:rsidRPr="007F438A" w:rsidTr="003B5EB9">
        <w:tc>
          <w:tcPr>
            <w:tcW w:w="2552" w:type="dxa"/>
            <w:hideMark/>
          </w:tcPr>
          <w:p w:rsidR="006C4D9F" w:rsidRPr="007F438A" w:rsidRDefault="006C4D9F" w:rsidP="004D0C2D">
            <w:pPr>
              <w:pStyle w:val="ECDCnormal"/>
              <w:spacing w:line="276" w:lineRule="auto"/>
              <w:rPr>
                <w:b/>
                <w:lang w:val="en-GB"/>
              </w:rPr>
            </w:pPr>
            <w:r w:rsidRPr="007F438A">
              <w:rPr>
                <w:b/>
                <w:lang w:val="en-GB"/>
              </w:rPr>
              <w:lastRenderedPageBreak/>
              <w:t>Teaching objectives</w:t>
            </w:r>
          </w:p>
        </w:tc>
        <w:tc>
          <w:tcPr>
            <w:tcW w:w="6804" w:type="dxa"/>
          </w:tcPr>
          <w:p w:rsidR="006C4D9F" w:rsidRPr="007F438A" w:rsidRDefault="006C4D9F" w:rsidP="002D380D">
            <w:pPr>
              <w:pStyle w:val="ECDCnormal"/>
              <w:rPr>
                <w:lang w:val="en-GB"/>
              </w:rPr>
            </w:pPr>
            <w:r w:rsidRPr="007F438A">
              <w:rPr>
                <w:lang w:val="en-GB"/>
              </w:rPr>
              <w:t xml:space="preserve">To identify the key </w:t>
            </w:r>
            <w:r w:rsidR="002D380D" w:rsidRPr="007F438A">
              <w:rPr>
                <w:lang w:val="en-GB"/>
              </w:rPr>
              <w:t>elements related to pre-testing</w:t>
            </w:r>
          </w:p>
        </w:tc>
      </w:tr>
      <w:tr w:rsidR="006C4D9F" w:rsidRPr="007F438A" w:rsidTr="003B5EB9">
        <w:tc>
          <w:tcPr>
            <w:tcW w:w="2552" w:type="dxa"/>
            <w:hideMark/>
          </w:tcPr>
          <w:p w:rsidR="006C4D9F" w:rsidRPr="007F438A" w:rsidRDefault="006C4D9F" w:rsidP="004D0C2D">
            <w:pPr>
              <w:pStyle w:val="ECDCnormal"/>
              <w:spacing w:line="276" w:lineRule="auto"/>
              <w:rPr>
                <w:b/>
                <w:lang w:val="en-GB"/>
              </w:rPr>
            </w:pPr>
            <w:r w:rsidRPr="007F438A">
              <w:rPr>
                <w:b/>
                <w:lang w:val="en-GB"/>
              </w:rPr>
              <w:t>Time</w:t>
            </w:r>
          </w:p>
        </w:tc>
        <w:tc>
          <w:tcPr>
            <w:tcW w:w="6804" w:type="dxa"/>
            <w:hideMark/>
          </w:tcPr>
          <w:p w:rsidR="006C4D9F" w:rsidRPr="007F438A" w:rsidRDefault="002D380D" w:rsidP="002D380D">
            <w:pPr>
              <w:pStyle w:val="ECDCnormal"/>
              <w:spacing w:line="276" w:lineRule="auto"/>
              <w:rPr>
                <w:lang w:val="en-GB"/>
              </w:rPr>
            </w:pPr>
            <w:r w:rsidRPr="007F438A">
              <w:rPr>
                <w:lang w:val="en-GB"/>
              </w:rPr>
              <w:t>1 hour</w:t>
            </w:r>
          </w:p>
        </w:tc>
      </w:tr>
      <w:tr w:rsidR="006C4D9F" w:rsidRPr="007F438A" w:rsidTr="003B5EB9">
        <w:tc>
          <w:tcPr>
            <w:tcW w:w="2552" w:type="dxa"/>
            <w:hideMark/>
          </w:tcPr>
          <w:p w:rsidR="006C4D9F" w:rsidRPr="007F438A" w:rsidRDefault="006C4D9F" w:rsidP="004D0C2D">
            <w:pPr>
              <w:pStyle w:val="ECDCnormal"/>
              <w:spacing w:line="276" w:lineRule="auto"/>
              <w:rPr>
                <w:b/>
                <w:color w:val="000000" w:themeColor="text1"/>
                <w:lang w:val="en-GB"/>
              </w:rPr>
            </w:pPr>
            <w:r w:rsidRPr="007F438A">
              <w:rPr>
                <w:b/>
                <w:color w:val="000000" w:themeColor="text1"/>
                <w:lang w:val="en-GB"/>
              </w:rPr>
              <w:t>Materials</w:t>
            </w:r>
          </w:p>
        </w:tc>
        <w:tc>
          <w:tcPr>
            <w:tcW w:w="6804" w:type="dxa"/>
          </w:tcPr>
          <w:p w:rsidR="006C4D9F" w:rsidRPr="007F438A" w:rsidRDefault="006C4D9F" w:rsidP="004D0C2D">
            <w:pPr>
              <w:pStyle w:val="ECDCnormal"/>
              <w:spacing w:line="276" w:lineRule="auto"/>
              <w:rPr>
                <w:color w:val="000000" w:themeColor="text1"/>
                <w:lang w:val="en-GB"/>
              </w:rPr>
            </w:pPr>
            <w:r w:rsidRPr="007F438A">
              <w:rPr>
                <w:color w:val="000000" w:themeColor="text1"/>
                <w:lang w:val="en-GB"/>
              </w:rPr>
              <w:t>Participant workbook</w:t>
            </w:r>
          </w:p>
        </w:tc>
      </w:tr>
      <w:tr w:rsidR="006C4D9F" w:rsidRPr="007F438A" w:rsidTr="003B5EB9">
        <w:tc>
          <w:tcPr>
            <w:tcW w:w="2552" w:type="dxa"/>
            <w:hideMark/>
          </w:tcPr>
          <w:p w:rsidR="006C4D9F" w:rsidRPr="007F438A" w:rsidRDefault="006C4D9F" w:rsidP="004D0C2D">
            <w:pPr>
              <w:pStyle w:val="ECDCnormal"/>
              <w:spacing w:line="276" w:lineRule="auto"/>
              <w:rPr>
                <w:b/>
                <w:lang w:val="en-GB"/>
              </w:rPr>
            </w:pPr>
            <w:r w:rsidRPr="007F438A">
              <w:rPr>
                <w:b/>
                <w:lang w:val="en-GB"/>
              </w:rPr>
              <w:t>Type of session</w:t>
            </w:r>
          </w:p>
        </w:tc>
        <w:tc>
          <w:tcPr>
            <w:tcW w:w="6804" w:type="dxa"/>
            <w:hideMark/>
          </w:tcPr>
          <w:p w:rsidR="006C4D9F" w:rsidRPr="007F438A" w:rsidRDefault="006C4D9F" w:rsidP="004D0C2D">
            <w:pPr>
              <w:pStyle w:val="ECDCnormal"/>
              <w:spacing w:line="276" w:lineRule="auto"/>
              <w:rPr>
                <w:lang w:val="en-GB"/>
              </w:rPr>
            </w:pPr>
            <w:r w:rsidRPr="007F438A">
              <w:rPr>
                <w:lang w:val="en-GB"/>
              </w:rPr>
              <w:t>Interactive</w:t>
            </w:r>
          </w:p>
        </w:tc>
      </w:tr>
    </w:tbl>
    <w:p w:rsidR="006C4D9F" w:rsidRPr="007F438A" w:rsidRDefault="006C4D9F" w:rsidP="006C4D9F">
      <w:pPr>
        <w:rPr>
          <w:rFonts w:ascii="Tahoma"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26"/>
        <w:gridCol w:w="7830"/>
      </w:tblGrid>
      <w:tr w:rsidR="006C4D9F"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1" w:type="dxa"/>
            <w:vMerge w:val="restart"/>
            <w:tcBorders>
              <w:bottom w:val="single" w:sz="8" w:space="0" w:color="9BBB59" w:themeColor="accent3"/>
            </w:tcBorders>
            <w:shd w:val="clear" w:color="auto" w:fill="EAF1DD" w:themeFill="accent3" w:themeFillTint="33"/>
            <w:hideMark/>
          </w:tcPr>
          <w:p w:rsidR="006C4D9F" w:rsidRPr="007F438A" w:rsidRDefault="006C4D9F" w:rsidP="004D0C2D">
            <w:pPr>
              <w:pStyle w:val="ECDCnormal"/>
              <w:spacing w:line="276" w:lineRule="auto"/>
              <w:rPr>
                <w:sz w:val="20"/>
                <w:lang w:val="en-GB"/>
              </w:rPr>
            </w:pPr>
            <w:r w:rsidRPr="007F438A">
              <w:rPr>
                <w:noProof/>
                <w:sz w:val="20"/>
                <w:lang w:val="sv-SE" w:eastAsia="sv-SE"/>
              </w:rPr>
              <w:drawing>
                <wp:inline distT="0" distB="0" distL="0" distR="0" wp14:anchorId="4379BED5" wp14:editId="309AC227">
                  <wp:extent cx="822960" cy="822960"/>
                  <wp:effectExtent l="0" t="0" r="0" b="0"/>
                  <wp:docPr id="200" name="Picture 200"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905" w:type="dxa"/>
            <w:shd w:val="clear" w:color="auto" w:fill="EAF1DD" w:themeFill="accent3" w:themeFillTint="33"/>
            <w:hideMark/>
          </w:tcPr>
          <w:p w:rsidR="006C4D9F" w:rsidRPr="007F438A" w:rsidRDefault="006C4D9F" w:rsidP="004D0C2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6C4D9F"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1" w:type="dxa"/>
            <w:vMerge/>
            <w:vAlign w:val="center"/>
            <w:hideMark/>
          </w:tcPr>
          <w:p w:rsidR="006C4D9F" w:rsidRPr="007F438A" w:rsidRDefault="006C4D9F" w:rsidP="004D0C2D">
            <w:pPr>
              <w:spacing w:line="276" w:lineRule="auto"/>
              <w:rPr>
                <w:rFonts w:ascii="Tahoma" w:eastAsiaTheme="minorHAnsi" w:hAnsi="Tahoma" w:cs="Tahoma"/>
                <w:sz w:val="20"/>
                <w:lang w:val="en-GB"/>
              </w:rPr>
            </w:pPr>
          </w:p>
        </w:tc>
        <w:tc>
          <w:tcPr>
            <w:tcW w:w="7905" w:type="dxa"/>
            <w:hideMark/>
          </w:tcPr>
          <w:p w:rsidR="006C4D9F" w:rsidRPr="007F438A" w:rsidRDefault="006C4D9F" w:rsidP="004D0C2D">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Facilitators should decide the following in advance:</w:t>
            </w:r>
          </w:p>
          <w:p w:rsidR="006C4D9F" w:rsidRPr="007F438A" w:rsidRDefault="006C4D9F" w:rsidP="007A22BC">
            <w:pPr>
              <w:pStyle w:val="ECDCnormal"/>
              <w:numPr>
                <w:ilvl w:val="0"/>
                <w:numId w:val="191"/>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The case study to use</w:t>
            </w:r>
          </w:p>
          <w:p w:rsidR="006C4D9F" w:rsidRPr="007F438A" w:rsidRDefault="006C4D9F" w:rsidP="007A22BC">
            <w:pPr>
              <w:pStyle w:val="ECDCnormal"/>
              <w:numPr>
                <w:ilvl w:val="0"/>
                <w:numId w:val="191"/>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one case study will be used for the whole group or whether several case studies will be used, in which case participants should be divided into smaller groups</w:t>
            </w:r>
          </w:p>
          <w:p w:rsidR="006C4D9F" w:rsidRPr="007F438A" w:rsidRDefault="006C4D9F" w:rsidP="007A22BC">
            <w:pPr>
              <w:pStyle w:val="ECDCnormal"/>
              <w:numPr>
                <w:ilvl w:val="0"/>
                <w:numId w:val="191"/>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the session will be held in groups or individually but led by a facilitator</w:t>
            </w:r>
          </w:p>
          <w:p w:rsidR="006C4D9F" w:rsidRPr="007F438A" w:rsidRDefault="006C4D9F" w:rsidP="007A22BC">
            <w:pPr>
              <w:pStyle w:val="ECDCnormal"/>
              <w:numPr>
                <w:ilvl w:val="0"/>
                <w:numId w:val="191"/>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If groups are to be formed, it is recommended to divide the groups differently that the groups organised on day one for the group work session.</w:t>
            </w:r>
          </w:p>
          <w:p w:rsidR="006C4D9F" w:rsidRPr="007F438A" w:rsidRDefault="006C4D9F" w:rsidP="004D0C2D">
            <w:pPr>
              <w:pStyle w:val="ECDCnormal"/>
              <w:spacing w:before="240"/>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IMPORTANTLY!</w:t>
            </w:r>
            <w:r w:rsidRPr="007F438A">
              <w:rPr>
                <w:sz w:val="20"/>
                <w:lang w:val="en-GB"/>
              </w:rPr>
              <w:t xml:space="preserve"> Facilitators need to be familiar with the course material, particularly the case studies and need to decide how best to conduct this session.</w:t>
            </w:r>
          </w:p>
        </w:tc>
      </w:tr>
    </w:tbl>
    <w:p w:rsidR="006C4D9F" w:rsidRPr="007F438A" w:rsidRDefault="006C4D9F" w:rsidP="006C4D9F">
      <w:pPr>
        <w:pStyle w:val="ECDCSessionheader"/>
        <w:spacing w:after="0"/>
        <w:rPr>
          <w:b w:val="0"/>
          <w:color w:val="auto"/>
          <w:sz w:val="22"/>
          <w:szCs w:val="22"/>
        </w:rPr>
      </w:pPr>
    </w:p>
    <w:p w:rsidR="002D380D" w:rsidRPr="007F438A" w:rsidRDefault="002D380D" w:rsidP="007A22BC">
      <w:pPr>
        <w:pStyle w:val="ECDCSessionheader"/>
        <w:numPr>
          <w:ilvl w:val="0"/>
          <w:numId w:val="192"/>
        </w:numPr>
        <w:tabs>
          <w:tab w:val="left" w:pos="426"/>
        </w:tabs>
        <w:spacing w:after="0"/>
        <w:ind w:left="426" w:hanging="426"/>
        <w:rPr>
          <w:b w:val="0"/>
          <w:color w:val="auto"/>
          <w:sz w:val="22"/>
          <w:szCs w:val="22"/>
        </w:rPr>
      </w:pPr>
      <w:r w:rsidRPr="007F438A">
        <w:rPr>
          <w:b w:val="0"/>
          <w:color w:val="auto"/>
          <w:sz w:val="22"/>
          <w:szCs w:val="22"/>
        </w:rPr>
        <w:t xml:space="preserve">If </w:t>
      </w:r>
      <w:r w:rsidRPr="007F438A">
        <w:rPr>
          <w:color w:val="auto"/>
          <w:sz w:val="22"/>
          <w:szCs w:val="22"/>
        </w:rPr>
        <w:t>only one case study will be used</w:t>
      </w:r>
      <w:r w:rsidRPr="007F438A">
        <w:rPr>
          <w:b w:val="0"/>
          <w:color w:val="auto"/>
          <w:sz w:val="22"/>
          <w:szCs w:val="22"/>
        </w:rPr>
        <w:t>, case study 11 question 9 is recommended as a discussion point for this session.</w:t>
      </w:r>
    </w:p>
    <w:p w:rsidR="006C4D9F" w:rsidRPr="007F438A" w:rsidRDefault="006C4D9F" w:rsidP="007A22BC">
      <w:pPr>
        <w:pStyle w:val="ECDCSessionheader"/>
        <w:numPr>
          <w:ilvl w:val="0"/>
          <w:numId w:val="192"/>
        </w:numPr>
        <w:tabs>
          <w:tab w:val="left" w:pos="426"/>
        </w:tabs>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led by the facilitator</w:t>
      </w:r>
      <w:r w:rsidRPr="007F438A">
        <w:rPr>
          <w:b w:val="0"/>
          <w:color w:val="auto"/>
          <w:sz w:val="22"/>
          <w:szCs w:val="22"/>
        </w:rPr>
        <w:t xml:space="preserve"> and the discussion will be interactive during the presentation:</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Ask participants to read the case study selected (can be found in their workbooks).</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Incorporate the discussion in the presentation.</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Use the case studies to introduce/clarify new concepts.</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Integrate participants</w:t>
      </w:r>
      <w:r w:rsidR="000D5E2D" w:rsidRPr="007F438A">
        <w:rPr>
          <w:b w:val="0"/>
          <w:color w:val="auto"/>
          <w:sz w:val="22"/>
          <w:szCs w:val="22"/>
        </w:rPr>
        <w:t>’</w:t>
      </w:r>
      <w:r w:rsidRPr="007F438A">
        <w:rPr>
          <w:b w:val="0"/>
          <w:color w:val="auto"/>
          <w:sz w:val="22"/>
          <w:szCs w:val="22"/>
        </w:rPr>
        <w:t>’ previous experiences.</w:t>
      </w:r>
    </w:p>
    <w:p w:rsidR="006C4D9F" w:rsidRPr="007F438A" w:rsidRDefault="006C4D9F" w:rsidP="007A22BC">
      <w:pPr>
        <w:pStyle w:val="ECDCSessionheader"/>
        <w:numPr>
          <w:ilvl w:val="0"/>
          <w:numId w:val="192"/>
        </w:numPr>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conducted in groups</w:t>
      </w:r>
      <w:r w:rsidRPr="007F438A">
        <w:rPr>
          <w:b w:val="0"/>
          <w:color w:val="auto"/>
          <w:sz w:val="22"/>
          <w:szCs w:val="22"/>
        </w:rPr>
        <w:t>:</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Ask participants to form groups.</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Suggest that they interact with new people every time you form group activities, if possible.</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Encourage them not to share group activities with colleagues from the same organisation or country.</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Indicate the time allocated for the group discussion.</w:t>
      </w:r>
    </w:p>
    <w:p w:rsidR="006C4D9F" w:rsidRPr="007F438A" w:rsidRDefault="006C4D9F" w:rsidP="007A22BC">
      <w:pPr>
        <w:pStyle w:val="ECDCSessionheader"/>
        <w:numPr>
          <w:ilvl w:val="1"/>
          <w:numId w:val="192"/>
        </w:numPr>
        <w:spacing w:after="0"/>
        <w:ind w:left="851" w:hanging="284"/>
        <w:rPr>
          <w:b w:val="0"/>
          <w:color w:val="auto"/>
          <w:sz w:val="22"/>
          <w:szCs w:val="22"/>
        </w:rPr>
      </w:pPr>
      <w:r w:rsidRPr="007F438A">
        <w:rPr>
          <w:b w:val="0"/>
          <w:color w:val="auto"/>
          <w:sz w:val="22"/>
          <w:szCs w:val="22"/>
        </w:rPr>
        <w:t>Lead the plenary session.</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Make sure to receive feedback from all groups.</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Try to introduce/clarify new concepts as the discussion progresses.</w:t>
      </w:r>
    </w:p>
    <w:p w:rsidR="006C4D9F" w:rsidRPr="007F438A" w:rsidRDefault="006C4D9F" w:rsidP="007A22BC">
      <w:pPr>
        <w:pStyle w:val="ECDCSessionheader"/>
        <w:numPr>
          <w:ilvl w:val="2"/>
          <w:numId w:val="192"/>
        </w:numPr>
        <w:spacing w:after="0"/>
        <w:ind w:left="1276"/>
        <w:rPr>
          <w:b w:val="0"/>
          <w:color w:val="auto"/>
          <w:sz w:val="22"/>
          <w:szCs w:val="22"/>
        </w:rPr>
      </w:pPr>
      <w:r w:rsidRPr="007F438A">
        <w:rPr>
          <w:b w:val="0"/>
          <w:color w:val="auto"/>
          <w:sz w:val="22"/>
          <w:szCs w:val="22"/>
        </w:rPr>
        <w:t>Integrate participants’ previous experiences.</w:t>
      </w:r>
    </w:p>
    <w:p w:rsidR="006C4D9F" w:rsidRPr="007F438A" w:rsidRDefault="006C4D9F" w:rsidP="006C4D9F">
      <w:pPr>
        <w:rPr>
          <w:rFonts w:ascii="Tahoma" w:hAnsi="Tahoma" w:cs="Tahoma"/>
          <w:lang w:val="en-GB"/>
        </w:rPr>
      </w:pPr>
    </w:p>
    <w:tbl>
      <w:tblPr>
        <w:tblStyle w:val="Lichtraster-accent3"/>
        <w:tblW w:w="9356" w:type="dxa"/>
        <w:tblInd w:w="115" w:type="dxa"/>
        <w:tblBorders>
          <w:bottom w:val="single" w:sz="4" w:space="0" w:color="9BBB59" w:themeColor="accent3"/>
        </w:tblBorders>
        <w:tblCellMar>
          <w:top w:w="72" w:type="dxa"/>
          <w:left w:w="115" w:type="dxa"/>
          <w:right w:w="115" w:type="dxa"/>
        </w:tblCellMar>
        <w:tblLook w:val="04A0" w:firstRow="1" w:lastRow="0" w:firstColumn="1" w:lastColumn="0" w:noHBand="0" w:noVBand="1"/>
      </w:tblPr>
      <w:tblGrid>
        <w:gridCol w:w="2282"/>
        <w:gridCol w:w="7074"/>
      </w:tblGrid>
      <w:tr w:rsidR="00293A32" w:rsidRPr="007F438A" w:rsidTr="003B5EB9">
        <w:trPr>
          <w:cnfStyle w:val="100000000000" w:firstRow="1" w:lastRow="0" w:firstColumn="0" w:lastColumn="0" w:oddVBand="0" w:evenVBand="0" w:oddHBand="0" w:evenHBand="0" w:firstRowFirstColumn="0" w:firstRowLastColumn="0" w:lastRowFirstColumn="0" w:lastRowLastColumn="0"/>
          <w:trHeight w:val="1330"/>
        </w:trPr>
        <w:tc>
          <w:tcPr>
            <w:cnfStyle w:val="001000000000" w:firstRow="0" w:lastRow="0" w:firstColumn="1" w:lastColumn="0" w:oddVBand="0" w:evenVBand="0" w:oddHBand="0" w:evenHBand="0" w:firstRowFirstColumn="0" w:firstRowLastColumn="0" w:lastRowFirstColumn="0" w:lastRowLastColumn="0"/>
            <w:tcW w:w="2282" w:type="dxa"/>
            <w:hideMark/>
          </w:tcPr>
          <w:p w:rsidR="00293A32" w:rsidRPr="007F438A" w:rsidRDefault="00293A32" w:rsidP="00E074AB">
            <w:pPr>
              <w:pStyle w:val="ECDCnormal"/>
              <w:spacing w:line="276" w:lineRule="auto"/>
              <w:rPr>
                <w:color w:val="FF0000"/>
                <w:sz w:val="2"/>
                <w:szCs w:val="2"/>
                <w:lang w:val="en-GB"/>
              </w:rPr>
            </w:pPr>
            <w:r w:rsidRPr="007F438A">
              <w:rPr>
                <w:noProof/>
                <w:color w:val="FF0000"/>
                <w:sz w:val="2"/>
                <w:szCs w:val="2"/>
                <w:lang w:val="sv-SE" w:eastAsia="sv-SE"/>
              </w:rPr>
              <w:lastRenderedPageBreak/>
              <w:drawing>
                <wp:anchor distT="0" distB="0" distL="0" distR="0" simplePos="0" relativeHeight="252376576" behindDoc="1" locked="0" layoutInCell="1" allowOverlap="1" wp14:anchorId="3C1724AA" wp14:editId="5EE66712">
                  <wp:simplePos x="0" y="0"/>
                  <wp:positionH relativeFrom="column">
                    <wp:align>center</wp:align>
                  </wp:positionH>
                  <wp:positionV relativeFrom="line">
                    <wp:align>center</wp:align>
                  </wp:positionV>
                  <wp:extent cx="1303020" cy="800100"/>
                  <wp:effectExtent l="0" t="0" r="0" b="0"/>
                  <wp:wrapTight wrapText="bothSides">
                    <wp:wrapPolygon edited="0">
                      <wp:start x="0" y="0"/>
                      <wp:lineTo x="0" y="21086"/>
                      <wp:lineTo x="21158" y="21086"/>
                      <wp:lineTo x="21158"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03020" cy="800100"/>
                          </a:xfrm>
                          <a:prstGeom prst="rect">
                            <a:avLst/>
                          </a:prstGeom>
                          <a:noFill/>
                          <a:ln>
                            <a:noFill/>
                          </a:ln>
                        </pic:spPr>
                      </pic:pic>
                    </a:graphicData>
                  </a:graphic>
                </wp:anchor>
              </w:drawing>
            </w:r>
          </w:p>
        </w:tc>
        <w:tc>
          <w:tcPr>
            <w:tcW w:w="7074" w:type="dxa"/>
            <w:hideMark/>
          </w:tcPr>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lang w:val="en-GB"/>
              </w:rPr>
            </w:pP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Lunch break</w:t>
            </w:r>
          </w:p>
          <w:p w:rsidR="00293A32" w:rsidRPr="007F438A" w:rsidRDefault="00293A32"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sz w:val="20"/>
                <w:szCs w:val="20"/>
                <w:lang w:val="en-GB"/>
              </w:rPr>
            </w:pPr>
            <w:r w:rsidRPr="007F438A">
              <w:rPr>
                <w:sz w:val="20"/>
                <w:szCs w:val="20"/>
                <w:lang w:val="en-GB"/>
              </w:rPr>
              <w:t xml:space="preserve">Duration: </w:t>
            </w:r>
            <w:r w:rsidRPr="007F438A">
              <w:rPr>
                <w:b w:val="0"/>
                <w:sz w:val="20"/>
                <w:szCs w:val="20"/>
                <w:lang w:val="en-GB"/>
              </w:rPr>
              <w:t>1 hour</w:t>
            </w:r>
          </w:p>
        </w:tc>
      </w:tr>
    </w:tbl>
    <w:p w:rsidR="00293A32" w:rsidRPr="007F438A" w:rsidRDefault="00293A32" w:rsidP="00C82506">
      <w:pPr>
        <w:pStyle w:val="ECDCnormal"/>
        <w:spacing w:after="0"/>
        <w:rPr>
          <w:lang w:val="en-GB"/>
        </w:rPr>
      </w:pPr>
    </w:p>
    <w:p w:rsidR="00293A32" w:rsidRPr="007F438A" w:rsidRDefault="00293A32" w:rsidP="00C82506">
      <w:pPr>
        <w:pStyle w:val="ECDCnormal"/>
        <w:spacing w:after="0"/>
        <w:rPr>
          <w:lang w:val="en-GB"/>
        </w:rPr>
      </w:pPr>
    </w:p>
    <w:p w:rsidR="007F7D9D" w:rsidRPr="007F438A" w:rsidRDefault="00844DBF" w:rsidP="00C13A05">
      <w:pPr>
        <w:pStyle w:val="ECDCSessionheader"/>
        <w:rPr>
          <w:sz w:val="28"/>
          <w:szCs w:val="28"/>
        </w:rPr>
      </w:pPr>
      <w:r w:rsidRPr="007F438A">
        <w:rPr>
          <w:sz w:val="28"/>
          <w:szCs w:val="28"/>
        </w:rPr>
        <w:t>S6: Implementation</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7F7D9D" w:rsidRPr="007F438A" w:rsidTr="003B5EB9">
        <w:tc>
          <w:tcPr>
            <w:tcW w:w="2552" w:type="dxa"/>
            <w:hideMark/>
          </w:tcPr>
          <w:p w:rsidR="007F7D9D" w:rsidRPr="007F438A" w:rsidRDefault="007F7D9D" w:rsidP="00AB44DE">
            <w:pPr>
              <w:pStyle w:val="ECDCnormal"/>
              <w:spacing w:line="276" w:lineRule="auto"/>
              <w:rPr>
                <w:b/>
                <w:lang w:val="en-GB"/>
              </w:rPr>
            </w:pPr>
            <w:r w:rsidRPr="007F438A">
              <w:rPr>
                <w:b/>
                <w:lang w:val="en-GB"/>
              </w:rPr>
              <w:t>Teaching objectives</w:t>
            </w:r>
          </w:p>
        </w:tc>
        <w:tc>
          <w:tcPr>
            <w:tcW w:w="6804" w:type="dxa"/>
          </w:tcPr>
          <w:p w:rsidR="003D31AE" w:rsidRPr="007F438A" w:rsidRDefault="003D31AE" w:rsidP="007A22BC">
            <w:pPr>
              <w:pStyle w:val="Lijstalinea"/>
              <w:numPr>
                <w:ilvl w:val="0"/>
                <w:numId w:val="24"/>
              </w:numPr>
              <w:rPr>
                <w:rFonts w:ascii="Tahoma" w:hAnsi="Tahoma" w:cs="Tahoma"/>
                <w:sz w:val="22"/>
                <w:szCs w:val="22"/>
              </w:rPr>
            </w:pPr>
            <w:r w:rsidRPr="007F438A">
              <w:rPr>
                <w:rFonts w:ascii="Tahoma" w:hAnsi="Tahoma" w:cs="Tahoma"/>
                <w:sz w:val="22"/>
                <w:szCs w:val="22"/>
              </w:rPr>
              <w:t>To promote the exchange of implementation ideas and strategies among participants</w:t>
            </w:r>
          </w:p>
          <w:p w:rsidR="00293A32" w:rsidRPr="007F438A" w:rsidRDefault="00293A32" w:rsidP="007A22BC">
            <w:pPr>
              <w:pStyle w:val="Lijstalinea"/>
              <w:numPr>
                <w:ilvl w:val="0"/>
                <w:numId w:val="24"/>
              </w:numPr>
              <w:rPr>
                <w:rFonts w:ascii="Tahoma" w:hAnsi="Tahoma" w:cs="Tahoma"/>
                <w:sz w:val="22"/>
                <w:szCs w:val="22"/>
              </w:rPr>
            </w:pPr>
            <w:r w:rsidRPr="007F438A">
              <w:rPr>
                <w:rFonts w:ascii="Tahoma" w:hAnsi="Tahoma" w:cs="Tahoma"/>
                <w:sz w:val="22"/>
                <w:szCs w:val="22"/>
              </w:rPr>
              <w:t>To provide basic knowledge on the establishment of partnerships for implementation of campaigns</w:t>
            </w:r>
          </w:p>
          <w:p w:rsidR="007F7D9D" w:rsidRPr="007F438A" w:rsidRDefault="00293A32" w:rsidP="007A22BC">
            <w:pPr>
              <w:pStyle w:val="Lijstalinea"/>
              <w:numPr>
                <w:ilvl w:val="0"/>
                <w:numId w:val="24"/>
              </w:numPr>
              <w:spacing w:line="276" w:lineRule="auto"/>
              <w:rPr>
                <w:rFonts w:ascii="Tahoma" w:hAnsi="Tahoma" w:cs="Tahoma"/>
              </w:rPr>
            </w:pPr>
            <w:r w:rsidRPr="007F438A">
              <w:rPr>
                <w:rFonts w:ascii="Tahoma" w:hAnsi="Tahoma" w:cs="Tahoma"/>
                <w:sz w:val="22"/>
                <w:szCs w:val="22"/>
              </w:rPr>
              <w:t>To describe alternative solutions for implementation of campaigns when budget and resources are scar</w:t>
            </w:r>
            <w:r w:rsidR="001B20C6" w:rsidRPr="007F438A">
              <w:rPr>
                <w:rFonts w:ascii="Tahoma" w:hAnsi="Tahoma" w:cs="Tahoma"/>
                <w:sz w:val="22"/>
                <w:szCs w:val="22"/>
              </w:rPr>
              <w:t>c</w:t>
            </w:r>
            <w:r w:rsidRPr="007F438A">
              <w:rPr>
                <w:rFonts w:ascii="Tahoma" w:hAnsi="Tahoma" w:cs="Tahoma"/>
                <w:sz w:val="22"/>
                <w:szCs w:val="22"/>
              </w:rPr>
              <w:t>e</w:t>
            </w:r>
          </w:p>
        </w:tc>
      </w:tr>
      <w:tr w:rsidR="007F7D9D" w:rsidRPr="007F438A" w:rsidTr="003B5EB9">
        <w:tc>
          <w:tcPr>
            <w:tcW w:w="2552" w:type="dxa"/>
            <w:hideMark/>
          </w:tcPr>
          <w:p w:rsidR="007F7D9D" w:rsidRPr="007F438A" w:rsidRDefault="007F7D9D" w:rsidP="00AB44DE">
            <w:pPr>
              <w:pStyle w:val="ECDCnormal"/>
              <w:spacing w:line="276" w:lineRule="auto"/>
              <w:rPr>
                <w:b/>
                <w:lang w:val="en-GB"/>
              </w:rPr>
            </w:pPr>
            <w:r w:rsidRPr="007F438A">
              <w:rPr>
                <w:b/>
                <w:lang w:val="en-GB"/>
              </w:rPr>
              <w:t>Time</w:t>
            </w:r>
          </w:p>
        </w:tc>
        <w:tc>
          <w:tcPr>
            <w:tcW w:w="6804" w:type="dxa"/>
            <w:hideMark/>
          </w:tcPr>
          <w:p w:rsidR="007F7D9D" w:rsidRPr="007F438A" w:rsidRDefault="001B20C6" w:rsidP="001B20C6">
            <w:pPr>
              <w:pStyle w:val="ECDCnormal"/>
              <w:spacing w:line="276" w:lineRule="auto"/>
              <w:rPr>
                <w:lang w:val="en-GB"/>
              </w:rPr>
            </w:pPr>
            <w:r w:rsidRPr="007F438A">
              <w:rPr>
                <w:lang w:val="en-GB"/>
              </w:rPr>
              <w:t>1 hour 30 minutes</w:t>
            </w:r>
          </w:p>
        </w:tc>
      </w:tr>
      <w:tr w:rsidR="007F7D9D" w:rsidRPr="007F438A" w:rsidTr="003B5EB9">
        <w:tc>
          <w:tcPr>
            <w:tcW w:w="2552" w:type="dxa"/>
            <w:hideMark/>
          </w:tcPr>
          <w:p w:rsidR="007F7D9D" w:rsidRPr="007F438A" w:rsidRDefault="007F7D9D" w:rsidP="00AB44DE">
            <w:pPr>
              <w:pStyle w:val="ECDCnormal"/>
              <w:spacing w:line="276" w:lineRule="auto"/>
              <w:rPr>
                <w:b/>
                <w:lang w:val="en-GB"/>
              </w:rPr>
            </w:pPr>
            <w:r w:rsidRPr="007F438A">
              <w:rPr>
                <w:b/>
                <w:lang w:val="en-GB"/>
              </w:rPr>
              <w:t>Materials</w:t>
            </w:r>
          </w:p>
        </w:tc>
        <w:tc>
          <w:tcPr>
            <w:tcW w:w="6804" w:type="dxa"/>
          </w:tcPr>
          <w:p w:rsidR="007F7D9D" w:rsidRPr="007F438A" w:rsidRDefault="00833AD5" w:rsidP="00AD1C21">
            <w:pPr>
              <w:pStyle w:val="ECDCnormal"/>
              <w:spacing w:line="276" w:lineRule="auto"/>
              <w:rPr>
                <w:lang w:val="en-GB"/>
              </w:rPr>
            </w:pPr>
            <w:r w:rsidRPr="007F438A">
              <w:rPr>
                <w:lang w:val="en-GB"/>
              </w:rPr>
              <w:t>PowerPoint</w:t>
            </w:r>
            <w:r w:rsidR="007F0253" w:rsidRPr="007F438A">
              <w:rPr>
                <w:lang w:val="en-GB"/>
              </w:rPr>
              <w:t xml:space="preserve"> presentation, participan</w:t>
            </w:r>
            <w:r w:rsidR="00C13A05" w:rsidRPr="007F438A">
              <w:rPr>
                <w:lang w:val="en-GB"/>
              </w:rPr>
              <w:t>t</w:t>
            </w:r>
            <w:r w:rsidR="007F0253" w:rsidRPr="007F438A">
              <w:rPr>
                <w:lang w:val="en-GB"/>
              </w:rPr>
              <w:t xml:space="preserve"> workbook</w:t>
            </w:r>
            <w:r w:rsidR="00BF286B" w:rsidRPr="007F438A">
              <w:rPr>
                <w:lang w:val="en-GB"/>
              </w:rPr>
              <w:t xml:space="preserve"> </w:t>
            </w:r>
            <w:r w:rsidR="00BF286B" w:rsidRPr="007F438A">
              <w:rPr>
                <w:i/>
                <w:lang w:val="en-GB"/>
              </w:rPr>
              <w:t>(optional activity)</w:t>
            </w:r>
          </w:p>
        </w:tc>
      </w:tr>
      <w:tr w:rsidR="007F7D9D" w:rsidRPr="007F438A" w:rsidTr="003B5EB9">
        <w:tc>
          <w:tcPr>
            <w:tcW w:w="2552" w:type="dxa"/>
            <w:hideMark/>
          </w:tcPr>
          <w:p w:rsidR="007F7D9D" w:rsidRPr="007F438A" w:rsidRDefault="007F7D9D" w:rsidP="00AB44DE">
            <w:pPr>
              <w:pStyle w:val="ECDCnormal"/>
              <w:spacing w:line="276" w:lineRule="auto"/>
              <w:rPr>
                <w:b/>
                <w:lang w:val="en-GB"/>
              </w:rPr>
            </w:pPr>
            <w:r w:rsidRPr="007F438A">
              <w:rPr>
                <w:b/>
                <w:lang w:val="en-GB"/>
              </w:rPr>
              <w:t>Type of session</w:t>
            </w:r>
          </w:p>
        </w:tc>
        <w:tc>
          <w:tcPr>
            <w:tcW w:w="6804" w:type="dxa"/>
            <w:hideMark/>
          </w:tcPr>
          <w:p w:rsidR="001B20C6" w:rsidRPr="007F438A" w:rsidRDefault="003D31AE" w:rsidP="007A22BC">
            <w:pPr>
              <w:pStyle w:val="ECDCnormal"/>
              <w:numPr>
                <w:ilvl w:val="0"/>
                <w:numId w:val="44"/>
              </w:numPr>
              <w:spacing w:line="276" w:lineRule="auto"/>
              <w:rPr>
                <w:lang w:val="en-GB"/>
              </w:rPr>
            </w:pPr>
            <w:r w:rsidRPr="007F438A">
              <w:rPr>
                <w:lang w:val="en-GB"/>
              </w:rPr>
              <w:t>Interactive</w:t>
            </w:r>
            <w:r w:rsidR="001B20C6" w:rsidRPr="007F438A">
              <w:rPr>
                <w:lang w:val="en-GB"/>
              </w:rPr>
              <w:t xml:space="preserve"> (1 hour)</w:t>
            </w:r>
          </w:p>
          <w:p w:rsidR="007F7D9D" w:rsidRPr="007F438A" w:rsidRDefault="00AA47B2" w:rsidP="007A22BC">
            <w:pPr>
              <w:pStyle w:val="ECDCnormal"/>
              <w:numPr>
                <w:ilvl w:val="0"/>
                <w:numId w:val="44"/>
              </w:numPr>
              <w:spacing w:line="276" w:lineRule="auto"/>
              <w:rPr>
                <w:lang w:val="en-GB"/>
              </w:rPr>
            </w:pPr>
            <w:r w:rsidRPr="007F438A">
              <w:rPr>
                <w:lang w:val="en-GB"/>
              </w:rPr>
              <w:t>F</w:t>
            </w:r>
            <w:r w:rsidR="007F7D9D" w:rsidRPr="007F438A">
              <w:rPr>
                <w:lang w:val="en-GB"/>
              </w:rPr>
              <w:t>acilitator presentation</w:t>
            </w:r>
            <w:r w:rsidR="001B20C6" w:rsidRPr="007F438A">
              <w:rPr>
                <w:lang w:val="en-GB"/>
              </w:rPr>
              <w:t xml:space="preserve"> (30 minutes)</w:t>
            </w:r>
          </w:p>
        </w:tc>
      </w:tr>
    </w:tbl>
    <w:p w:rsidR="001B20C6" w:rsidRPr="007F438A" w:rsidRDefault="001B20C6" w:rsidP="001B20C6">
      <w:pPr>
        <w:rPr>
          <w:rFonts w:ascii="Tahoma" w:hAnsi="Tahoma" w:cs="Tahoma"/>
          <w:lang w:val="en-GB"/>
        </w:rPr>
      </w:pPr>
    </w:p>
    <w:p w:rsidR="007F26AB" w:rsidRPr="007F438A" w:rsidRDefault="007F26AB" w:rsidP="007F26AB">
      <w:pPr>
        <w:pStyle w:val="ECDCSessionheader"/>
        <w:rPr>
          <w:b w:val="0"/>
          <w:color w:val="auto"/>
          <w:sz w:val="24"/>
          <w:szCs w:val="24"/>
        </w:rPr>
      </w:pPr>
      <w:bookmarkStart w:id="52" w:name="_Toc317616232"/>
      <w:bookmarkStart w:id="53" w:name="_Toc317713744"/>
      <w:bookmarkStart w:id="54" w:name="_Toc318059122"/>
      <w:bookmarkStart w:id="55" w:name="_Toc323271010"/>
      <w:r w:rsidRPr="007F438A">
        <w:rPr>
          <w:color w:val="auto"/>
          <w:sz w:val="24"/>
          <w:szCs w:val="24"/>
        </w:rPr>
        <w:t>Learning coffee</w:t>
      </w:r>
      <w:r w:rsidR="00CD3E23" w:rsidRPr="007F438A">
        <w:rPr>
          <w:color w:val="auto"/>
          <w:sz w:val="24"/>
          <w:szCs w:val="24"/>
        </w:rPr>
        <w:t xml:space="preserve"> </w:t>
      </w:r>
      <w:r w:rsidR="00CD3E23" w:rsidRPr="007F438A">
        <w:rPr>
          <w:b w:val="0"/>
          <w:color w:val="auto"/>
          <w:sz w:val="24"/>
          <w:szCs w:val="24"/>
        </w:rPr>
        <w:t>(1 hour)</w:t>
      </w:r>
    </w:p>
    <w:p w:rsidR="00DA6AD7" w:rsidRPr="007F438A" w:rsidRDefault="00DA6AD7" w:rsidP="007A22BC">
      <w:pPr>
        <w:pStyle w:val="Lijstalinea"/>
        <w:numPr>
          <w:ilvl w:val="0"/>
          <w:numId w:val="193"/>
        </w:numPr>
        <w:spacing w:after="200" w:line="276" w:lineRule="auto"/>
        <w:ind w:left="426" w:hanging="426"/>
        <w:rPr>
          <w:rFonts w:ascii="Tahoma" w:hAnsi="Tahoma" w:cs="Tahoma"/>
          <w:sz w:val="22"/>
          <w:szCs w:val="22"/>
        </w:rPr>
      </w:pPr>
      <w:r w:rsidRPr="007F438A">
        <w:rPr>
          <w:rFonts w:ascii="Tahoma" w:hAnsi="Tahoma" w:cs="Tahoma"/>
          <w:sz w:val="22"/>
          <w:szCs w:val="22"/>
        </w:rPr>
        <w:t>Participants will become the ‘facilitators’ of this session.</w:t>
      </w:r>
    </w:p>
    <w:p w:rsidR="00DA6AD7" w:rsidRPr="007F438A" w:rsidRDefault="006120CF" w:rsidP="007A22BC">
      <w:pPr>
        <w:pStyle w:val="Lijstalinea"/>
        <w:numPr>
          <w:ilvl w:val="0"/>
          <w:numId w:val="193"/>
        </w:numPr>
        <w:spacing w:after="200" w:line="276" w:lineRule="auto"/>
        <w:ind w:left="426" w:hanging="426"/>
        <w:rPr>
          <w:rFonts w:ascii="Tahoma" w:hAnsi="Tahoma" w:cs="Tahoma"/>
          <w:sz w:val="22"/>
          <w:szCs w:val="22"/>
        </w:rPr>
      </w:pPr>
      <w:r w:rsidRPr="007F438A">
        <w:rPr>
          <w:rFonts w:ascii="Tahoma" w:hAnsi="Tahoma" w:cs="Tahoma"/>
          <w:sz w:val="22"/>
          <w:szCs w:val="22"/>
        </w:rPr>
        <w:t>Assign t</w:t>
      </w:r>
      <w:r w:rsidR="00DA6AD7" w:rsidRPr="007F438A">
        <w:rPr>
          <w:rFonts w:ascii="Tahoma" w:hAnsi="Tahoma" w:cs="Tahoma"/>
          <w:sz w:val="22"/>
          <w:szCs w:val="22"/>
        </w:rPr>
        <w:t>hose participants willing to share implementation experiences</w:t>
      </w:r>
      <w:r w:rsidR="00A237DB" w:rsidRPr="007F438A">
        <w:rPr>
          <w:rFonts w:ascii="Tahoma" w:hAnsi="Tahoma" w:cs="Tahoma"/>
          <w:sz w:val="22"/>
          <w:szCs w:val="22"/>
        </w:rPr>
        <w:t xml:space="preserve"> (pre-determined before the course</w:t>
      </w:r>
      <w:r w:rsidRPr="007F438A">
        <w:rPr>
          <w:rFonts w:ascii="Tahoma" w:hAnsi="Tahoma" w:cs="Tahoma"/>
          <w:sz w:val="22"/>
          <w:szCs w:val="22"/>
        </w:rPr>
        <w:t xml:space="preserve"> during the pre-course package) </w:t>
      </w:r>
      <w:r w:rsidR="00DA6AD7" w:rsidRPr="007F438A">
        <w:rPr>
          <w:rFonts w:ascii="Tahoma" w:hAnsi="Tahoma" w:cs="Tahoma"/>
          <w:sz w:val="22"/>
          <w:szCs w:val="22"/>
        </w:rPr>
        <w:t>to specific tables label</w:t>
      </w:r>
      <w:r w:rsidR="00A237DB" w:rsidRPr="007F438A">
        <w:rPr>
          <w:rFonts w:ascii="Tahoma" w:hAnsi="Tahoma" w:cs="Tahoma"/>
          <w:sz w:val="22"/>
          <w:szCs w:val="22"/>
        </w:rPr>
        <w:t>l</w:t>
      </w:r>
      <w:r w:rsidR="00DA6AD7" w:rsidRPr="007F438A">
        <w:rPr>
          <w:rFonts w:ascii="Tahoma" w:hAnsi="Tahoma" w:cs="Tahoma"/>
          <w:sz w:val="22"/>
          <w:szCs w:val="22"/>
        </w:rPr>
        <w:t>ed with the ma</w:t>
      </w:r>
      <w:r w:rsidR="00A237DB" w:rsidRPr="007F438A">
        <w:rPr>
          <w:rFonts w:ascii="Tahoma" w:hAnsi="Tahoma" w:cs="Tahoma"/>
          <w:sz w:val="22"/>
          <w:szCs w:val="22"/>
        </w:rPr>
        <w:t>in topic of their expertise (e.g.</w:t>
      </w:r>
      <w:r w:rsidR="00DA6AD7" w:rsidRPr="007F438A">
        <w:rPr>
          <w:rFonts w:ascii="Tahoma" w:hAnsi="Tahoma" w:cs="Tahoma"/>
          <w:sz w:val="22"/>
          <w:szCs w:val="22"/>
        </w:rPr>
        <w:t xml:space="preserve"> establishing partnerships, influencing decision</w:t>
      </w:r>
      <w:r w:rsidRPr="007F438A">
        <w:rPr>
          <w:rFonts w:ascii="Tahoma" w:hAnsi="Tahoma" w:cs="Tahoma"/>
          <w:sz w:val="22"/>
          <w:szCs w:val="22"/>
        </w:rPr>
        <w:t>-</w:t>
      </w:r>
      <w:r w:rsidR="00DA6AD7" w:rsidRPr="007F438A">
        <w:rPr>
          <w:rFonts w:ascii="Tahoma" w:hAnsi="Tahoma" w:cs="Tahoma"/>
          <w:sz w:val="22"/>
          <w:szCs w:val="22"/>
        </w:rPr>
        <w:t>makers, working with limited budget)</w:t>
      </w:r>
      <w:r w:rsidRPr="007F438A">
        <w:rPr>
          <w:rFonts w:ascii="Tahoma" w:hAnsi="Tahoma" w:cs="Tahoma"/>
          <w:sz w:val="22"/>
          <w:szCs w:val="22"/>
        </w:rPr>
        <w:t>.</w:t>
      </w:r>
    </w:p>
    <w:p w:rsidR="00DA6AD7" w:rsidRPr="007F438A" w:rsidRDefault="00F44178" w:rsidP="007A22BC">
      <w:pPr>
        <w:pStyle w:val="Lijstalinea"/>
        <w:numPr>
          <w:ilvl w:val="0"/>
          <w:numId w:val="193"/>
        </w:numPr>
        <w:spacing w:after="200" w:line="276" w:lineRule="auto"/>
        <w:ind w:left="426" w:hanging="426"/>
        <w:rPr>
          <w:rFonts w:ascii="Tahoma" w:hAnsi="Tahoma" w:cs="Tahoma"/>
          <w:sz w:val="22"/>
          <w:szCs w:val="22"/>
        </w:rPr>
      </w:pPr>
      <w:r w:rsidRPr="007F438A">
        <w:rPr>
          <w:rFonts w:ascii="Tahoma" w:hAnsi="Tahoma" w:cs="Tahoma"/>
          <w:sz w:val="22"/>
          <w:szCs w:val="22"/>
        </w:rPr>
        <w:t>Invite t</w:t>
      </w:r>
      <w:r w:rsidR="00DA6AD7" w:rsidRPr="007F438A">
        <w:rPr>
          <w:rFonts w:ascii="Tahoma" w:hAnsi="Tahoma" w:cs="Tahoma"/>
          <w:sz w:val="22"/>
          <w:szCs w:val="22"/>
        </w:rPr>
        <w:t>he remaining partic</w:t>
      </w:r>
      <w:r w:rsidR="006120CF" w:rsidRPr="007F438A">
        <w:rPr>
          <w:rFonts w:ascii="Tahoma" w:hAnsi="Tahoma" w:cs="Tahoma"/>
          <w:sz w:val="22"/>
          <w:szCs w:val="22"/>
        </w:rPr>
        <w:t>ipants to sit at a</w:t>
      </w:r>
      <w:r w:rsidR="00DA6AD7" w:rsidRPr="007F438A">
        <w:rPr>
          <w:rFonts w:ascii="Tahoma" w:hAnsi="Tahoma" w:cs="Tahoma"/>
          <w:sz w:val="22"/>
          <w:szCs w:val="22"/>
        </w:rPr>
        <w:t xml:space="preserve"> table </w:t>
      </w:r>
      <w:r w:rsidR="006120CF" w:rsidRPr="007F438A">
        <w:rPr>
          <w:rFonts w:ascii="Tahoma" w:hAnsi="Tahoma" w:cs="Tahoma"/>
          <w:sz w:val="22"/>
          <w:szCs w:val="22"/>
        </w:rPr>
        <w:t>where</w:t>
      </w:r>
      <w:r w:rsidR="00DA6AD7" w:rsidRPr="007F438A">
        <w:rPr>
          <w:rFonts w:ascii="Tahoma" w:hAnsi="Tahoma" w:cs="Tahoma"/>
          <w:sz w:val="22"/>
          <w:szCs w:val="22"/>
        </w:rPr>
        <w:t xml:space="preserve"> the topic that interest</w:t>
      </w:r>
      <w:r w:rsidR="006120CF" w:rsidRPr="007F438A">
        <w:rPr>
          <w:rFonts w:ascii="Tahoma" w:hAnsi="Tahoma" w:cs="Tahoma"/>
          <w:sz w:val="22"/>
          <w:szCs w:val="22"/>
        </w:rPr>
        <w:t>s them</w:t>
      </w:r>
      <w:r w:rsidR="00DA6AD7" w:rsidRPr="007F438A">
        <w:rPr>
          <w:rFonts w:ascii="Tahoma" w:hAnsi="Tahoma" w:cs="Tahoma"/>
          <w:sz w:val="22"/>
          <w:szCs w:val="22"/>
        </w:rPr>
        <w:t xml:space="preserve"> most</w:t>
      </w:r>
      <w:r w:rsidR="006120CF" w:rsidRPr="007F438A">
        <w:rPr>
          <w:rFonts w:ascii="Tahoma" w:hAnsi="Tahoma" w:cs="Tahoma"/>
          <w:sz w:val="22"/>
          <w:szCs w:val="22"/>
        </w:rPr>
        <w:t xml:space="preserve"> will be discussed.</w:t>
      </w:r>
    </w:p>
    <w:p w:rsidR="006120CF" w:rsidRPr="007F438A" w:rsidRDefault="006120CF" w:rsidP="007A22BC">
      <w:pPr>
        <w:pStyle w:val="Lijstalinea"/>
        <w:numPr>
          <w:ilvl w:val="0"/>
          <w:numId w:val="193"/>
        </w:numPr>
        <w:spacing w:after="200" w:line="276" w:lineRule="auto"/>
        <w:ind w:left="426" w:hanging="426"/>
        <w:rPr>
          <w:rFonts w:ascii="Tahoma" w:hAnsi="Tahoma" w:cs="Tahoma"/>
          <w:sz w:val="22"/>
          <w:szCs w:val="22"/>
        </w:rPr>
      </w:pPr>
      <w:r w:rsidRPr="007F438A">
        <w:rPr>
          <w:rFonts w:ascii="Tahoma" w:hAnsi="Tahoma" w:cs="Tahoma"/>
          <w:sz w:val="22"/>
          <w:szCs w:val="22"/>
        </w:rPr>
        <w:t>Coffee should be made available during the discussions.</w:t>
      </w:r>
    </w:p>
    <w:tbl>
      <w:tblPr>
        <w:tblStyle w:val="Lichtraster-accent3"/>
        <w:tblW w:w="9356" w:type="dxa"/>
        <w:tblInd w:w="108" w:type="dxa"/>
        <w:tblLook w:val="04A0" w:firstRow="1" w:lastRow="0" w:firstColumn="1" w:lastColumn="0" w:noHBand="0" w:noVBand="1"/>
      </w:tblPr>
      <w:tblGrid>
        <w:gridCol w:w="1458"/>
        <w:gridCol w:w="7898"/>
      </w:tblGrid>
      <w:tr w:rsidR="006120CF"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8" w:type="dxa"/>
            <w:vMerge w:val="restart"/>
            <w:tcBorders>
              <w:bottom w:val="single" w:sz="8" w:space="0" w:color="9BBB59" w:themeColor="accent3"/>
            </w:tcBorders>
            <w:shd w:val="clear" w:color="auto" w:fill="EAF1DD" w:themeFill="accent3" w:themeFillTint="33"/>
            <w:hideMark/>
          </w:tcPr>
          <w:p w:rsidR="006120CF" w:rsidRPr="007F438A" w:rsidRDefault="006120CF" w:rsidP="003B5EB9">
            <w:pPr>
              <w:pStyle w:val="ECDCnormal"/>
              <w:rPr>
                <w:lang w:val="en-GB"/>
              </w:rPr>
            </w:pPr>
            <w:r w:rsidRPr="007F438A">
              <w:rPr>
                <w:noProof/>
                <w:lang w:val="sv-SE" w:eastAsia="sv-SE"/>
              </w:rPr>
              <w:drawing>
                <wp:anchor distT="0" distB="0" distL="114300" distR="114300" simplePos="0" relativeHeight="252442112" behindDoc="0" locked="0" layoutInCell="1" allowOverlap="1" wp14:anchorId="480D0B29" wp14:editId="3771F3C5">
                  <wp:simplePos x="0" y="0"/>
                  <wp:positionH relativeFrom="margin">
                    <wp:align>center</wp:align>
                  </wp:positionH>
                  <wp:positionV relativeFrom="margin">
                    <wp:align>center</wp:align>
                  </wp:positionV>
                  <wp:extent cx="931545" cy="866775"/>
                  <wp:effectExtent l="0" t="0" r="1905" b="9525"/>
                  <wp:wrapNone/>
                  <wp:docPr id="63" name="Picture 63"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898" w:type="dxa"/>
            <w:shd w:val="clear" w:color="auto" w:fill="EAF1DD" w:themeFill="accent3" w:themeFillTint="33"/>
            <w:hideMark/>
          </w:tcPr>
          <w:p w:rsidR="006120CF" w:rsidRPr="007F438A" w:rsidRDefault="006120CF" w:rsidP="003B5EB9">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6120CF" w:rsidRPr="007F438A" w:rsidTr="003B5EB9">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8" w:type="dxa"/>
            <w:vMerge/>
            <w:vAlign w:val="center"/>
            <w:hideMark/>
          </w:tcPr>
          <w:p w:rsidR="006120CF" w:rsidRPr="007F438A" w:rsidRDefault="006120CF" w:rsidP="003B5EB9">
            <w:pPr>
              <w:rPr>
                <w:rFonts w:ascii="Tahoma" w:hAnsi="Tahoma" w:cs="Tahoma"/>
                <w:lang w:val="en-GB"/>
              </w:rPr>
            </w:pPr>
          </w:p>
        </w:tc>
        <w:tc>
          <w:tcPr>
            <w:tcW w:w="7898" w:type="dxa"/>
          </w:tcPr>
          <w:p w:rsidR="006120CF" w:rsidRPr="007F438A" w:rsidRDefault="006120CF"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Instructions on how to lead this activity would have already been given to the participants who will lead this activity prior to the start of this course, during the pre-course package</w:t>
            </w:r>
            <w:r w:rsidR="00730FE0" w:rsidRPr="007F438A">
              <w:rPr>
                <w:sz w:val="20"/>
                <w:szCs w:val="20"/>
                <w:lang w:val="en-GB"/>
              </w:rPr>
              <w:t xml:space="preserve"> </w:t>
            </w:r>
            <w:r w:rsidR="00730FE0" w:rsidRPr="007F438A">
              <w:rPr>
                <w:i/>
                <w:sz w:val="20"/>
                <w:szCs w:val="20"/>
                <w:lang w:val="en-GB"/>
              </w:rPr>
              <w:t>(Section 2.1)</w:t>
            </w:r>
            <w:r w:rsidRPr="007F438A">
              <w:rPr>
                <w:sz w:val="20"/>
                <w:szCs w:val="20"/>
                <w:lang w:val="en-GB"/>
              </w:rPr>
              <w:t>.</w:t>
            </w:r>
          </w:p>
          <w:p w:rsidR="006120CF" w:rsidRPr="007F438A" w:rsidRDefault="006120CF" w:rsidP="00C7206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bl>
    <w:p w:rsidR="0058386A" w:rsidRPr="007F438A" w:rsidRDefault="0058386A" w:rsidP="00962CFF">
      <w:pPr>
        <w:pStyle w:val="ECDCnormal"/>
        <w:spacing w:after="0"/>
        <w:rPr>
          <w:b/>
          <w:sz w:val="24"/>
          <w:szCs w:val="24"/>
          <w:lang w:val="en-GB"/>
        </w:rPr>
      </w:pPr>
    </w:p>
    <w:tbl>
      <w:tblPr>
        <w:tblStyle w:val="Lichtraster-accent3"/>
        <w:tblW w:w="9357" w:type="dxa"/>
        <w:tblInd w:w="114" w:type="dxa"/>
        <w:tblCellMar>
          <w:top w:w="72" w:type="dxa"/>
          <w:left w:w="115" w:type="dxa"/>
          <w:bottom w:w="72" w:type="dxa"/>
          <w:right w:w="115" w:type="dxa"/>
        </w:tblCellMar>
        <w:tblLook w:val="04A0" w:firstRow="1" w:lastRow="0" w:firstColumn="1" w:lastColumn="0" w:noHBand="0" w:noVBand="1"/>
      </w:tblPr>
      <w:tblGrid>
        <w:gridCol w:w="1486"/>
        <w:gridCol w:w="40"/>
        <w:gridCol w:w="7831"/>
      </w:tblGrid>
      <w:tr w:rsidR="0058386A" w:rsidRPr="007F438A" w:rsidTr="003B5EB9">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gridSpan w:val="2"/>
            <w:vMerge w:val="restart"/>
            <w:tcBorders>
              <w:bottom w:val="single" w:sz="8" w:space="0" w:color="9BBB59" w:themeColor="accent3"/>
            </w:tcBorders>
            <w:shd w:val="clear" w:color="auto" w:fill="EAF1DD" w:themeFill="accent3" w:themeFillTint="33"/>
            <w:hideMark/>
          </w:tcPr>
          <w:p w:rsidR="0058386A" w:rsidRPr="007F438A" w:rsidRDefault="0058386A" w:rsidP="003B5EB9">
            <w:pPr>
              <w:pStyle w:val="ECDCnormal"/>
              <w:spacing w:line="276" w:lineRule="auto"/>
              <w:rPr>
                <w:sz w:val="20"/>
                <w:lang w:val="en-GB"/>
              </w:rPr>
            </w:pPr>
            <w:r w:rsidRPr="007F438A">
              <w:rPr>
                <w:noProof/>
                <w:sz w:val="20"/>
                <w:lang w:val="sv-SE" w:eastAsia="sv-SE"/>
              </w:rPr>
              <w:drawing>
                <wp:inline distT="0" distB="0" distL="0" distR="0" wp14:anchorId="29A1982C" wp14:editId="37578E07">
                  <wp:extent cx="822960" cy="822960"/>
                  <wp:effectExtent l="0" t="0" r="0" b="0"/>
                  <wp:docPr id="97" name="Picture 97"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831" w:type="dxa"/>
            <w:shd w:val="clear" w:color="auto" w:fill="EAF1DD" w:themeFill="accent3" w:themeFillTint="33"/>
            <w:hideMark/>
          </w:tcPr>
          <w:p w:rsidR="0058386A" w:rsidRPr="007F438A" w:rsidRDefault="0058386A" w:rsidP="0058386A">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Optional activity: case studies</w:t>
            </w:r>
          </w:p>
        </w:tc>
      </w:tr>
      <w:tr w:rsidR="0058386A" w:rsidRPr="007F438A" w:rsidTr="003B5EB9">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526" w:type="dxa"/>
            <w:gridSpan w:val="2"/>
            <w:vMerge/>
            <w:vAlign w:val="center"/>
            <w:hideMark/>
          </w:tcPr>
          <w:p w:rsidR="0058386A" w:rsidRPr="007F438A" w:rsidRDefault="0058386A" w:rsidP="003B5EB9">
            <w:pPr>
              <w:spacing w:line="276" w:lineRule="auto"/>
              <w:rPr>
                <w:rFonts w:ascii="Tahoma" w:eastAsiaTheme="minorHAnsi" w:hAnsi="Tahoma" w:cs="Tahoma"/>
                <w:sz w:val="20"/>
                <w:lang w:val="en-GB"/>
              </w:rPr>
            </w:pPr>
          </w:p>
        </w:tc>
        <w:tc>
          <w:tcPr>
            <w:tcW w:w="7831" w:type="dxa"/>
            <w:hideMark/>
          </w:tcPr>
          <w:p w:rsidR="0058386A" w:rsidRPr="007F438A" w:rsidRDefault="00962CFF" w:rsidP="003B5EB9">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If you do not wish to carry out a learning coffee activity you may also carry out the following suggested activity:</w:t>
            </w:r>
          </w:p>
          <w:p w:rsidR="0058386A" w:rsidRPr="007F438A" w:rsidRDefault="00962CFF" w:rsidP="007A22BC">
            <w:pPr>
              <w:pStyle w:val="ECDCnormal"/>
              <w:numPr>
                <w:ilvl w:val="0"/>
                <w:numId w:val="195"/>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 xml:space="preserve">Ask participants to discuss case study questions related to partnerships for implementation </w:t>
            </w:r>
            <w:r w:rsidRPr="007F438A">
              <w:rPr>
                <w:i/>
                <w:sz w:val="20"/>
                <w:lang w:val="en-GB"/>
              </w:rPr>
              <w:t>(see Annex 4)</w:t>
            </w:r>
            <w:r w:rsidRPr="007F438A">
              <w:rPr>
                <w:sz w:val="20"/>
                <w:lang w:val="en-GB"/>
              </w:rPr>
              <w:t>.</w:t>
            </w:r>
          </w:p>
          <w:p w:rsidR="00962CFF" w:rsidRPr="007F438A" w:rsidRDefault="00962CFF" w:rsidP="007A22BC">
            <w:pPr>
              <w:pStyle w:val="ECDCnormal"/>
              <w:numPr>
                <w:ilvl w:val="0"/>
                <w:numId w:val="195"/>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Participants may either work individually or in groups (same as earlier or different).</w:t>
            </w:r>
          </w:p>
          <w:p w:rsidR="00962CFF" w:rsidRPr="007F438A" w:rsidRDefault="00962CFF" w:rsidP="007A22BC">
            <w:pPr>
              <w:pStyle w:val="ECDCnormal"/>
              <w:numPr>
                <w:ilvl w:val="0"/>
                <w:numId w:val="195"/>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Allow time for discussion with the whole group in plenary.</w:t>
            </w:r>
          </w:p>
          <w:p w:rsidR="00962CFF" w:rsidRPr="007F438A" w:rsidRDefault="00962CFF" w:rsidP="00962CFF">
            <w:pPr>
              <w:pStyle w:val="ECDCnormal"/>
              <w:ind w:left="-6"/>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NB.</w:t>
            </w:r>
            <w:r w:rsidRPr="007F438A">
              <w:rPr>
                <w:sz w:val="20"/>
                <w:lang w:val="en-GB"/>
              </w:rPr>
              <w:t xml:space="preserve"> Make sure to select either one or several case studies for discussion beforehand.</w:t>
            </w:r>
          </w:p>
        </w:tc>
      </w:tr>
      <w:bookmarkEnd w:id="52"/>
      <w:bookmarkEnd w:id="53"/>
      <w:bookmarkEnd w:id="54"/>
      <w:bookmarkEnd w:id="55"/>
      <w:tr w:rsidR="007F7D9D" w:rsidRPr="007F438A" w:rsidTr="003B5EB9">
        <w:tblPrEx>
          <w:tblCellMar>
            <w:top w:w="0" w:type="dxa"/>
            <w:left w:w="108" w:type="dxa"/>
            <w:bottom w:w="0" w:type="dxa"/>
            <w:right w:w="108" w:type="dxa"/>
          </w:tblCellMar>
        </w:tblPrEx>
        <w:trPr>
          <w:cnfStyle w:val="000000010000" w:firstRow="0" w:lastRow="0" w:firstColumn="0" w:lastColumn="0" w:oddVBand="0" w:evenVBand="0" w:oddHBand="0" w:evenHBand="1"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86" w:type="dxa"/>
            <w:hideMark/>
          </w:tcPr>
          <w:p w:rsidR="007F7D9D" w:rsidRPr="007F438A" w:rsidRDefault="00AB44DE" w:rsidP="00AA47B2">
            <w:pPr>
              <w:pStyle w:val="ECDCnormal"/>
              <w:spacing w:line="276" w:lineRule="auto"/>
              <w:rPr>
                <w:b w:val="0"/>
                <w:sz w:val="20"/>
                <w:szCs w:val="20"/>
                <w:lang w:val="en-GB"/>
              </w:rPr>
            </w:pPr>
            <w:r w:rsidRPr="007F438A">
              <w:rPr>
                <w:lang w:val="en-GB"/>
              </w:rPr>
              <w:lastRenderedPageBreak/>
              <w:br w:type="page"/>
            </w:r>
            <w:r w:rsidR="007F7D9D" w:rsidRPr="007F438A">
              <w:rPr>
                <w:noProof/>
                <w:sz w:val="20"/>
                <w:szCs w:val="20"/>
                <w:lang w:val="sv-SE" w:eastAsia="sv-SE"/>
              </w:rPr>
              <w:drawing>
                <wp:anchor distT="0" distB="0" distL="114300" distR="114300" simplePos="0" relativeHeight="251636224" behindDoc="0" locked="0" layoutInCell="1" allowOverlap="1" wp14:anchorId="34F0654E" wp14:editId="056B351C">
                  <wp:simplePos x="0" y="0"/>
                  <wp:positionH relativeFrom="column">
                    <wp:posOffset>64770</wp:posOffset>
                  </wp:positionH>
                  <wp:positionV relativeFrom="paragraph">
                    <wp:posOffset>103505</wp:posOffset>
                  </wp:positionV>
                  <wp:extent cx="623570" cy="580390"/>
                  <wp:effectExtent l="0" t="0" r="5080" b="0"/>
                  <wp:wrapTopAndBottom/>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871" w:type="dxa"/>
            <w:gridSpan w:val="2"/>
            <w:hideMark/>
          </w:tcPr>
          <w:p w:rsidR="007F7D9D" w:rsidRPr="007F438A" w:rsidRDefault="00833AD5" w:rsidP="00AA47B2">
            <w:pPr>
              <w:pStyle w:val="ECDCnormal"/>
              <w:spacing w:line="276" w:lineRule="auto"/>
              <w:cnfStyle w:val="000000010000" w:firstRow="0" w:lastRow="0" w:firstColumn="0" w:lastColumn="0" w:oddVBand="0" w:evenVBand="0" w:oddHBand="0" w:evenHBand="1" w:firstRowFirstColumn="0" w:firstRowLastColumn="0" w:lastRowFirstColumn="0" w:lastRowLastColumn="0"/>
              <w:rPr>
                <w:b/>
                <w:sz w:val="20"/>
                <w:szCs w:val="20"/>
                <w:lang w:val="en-GB"/>
              </w:rPr>
            </w:pPr>
            <w:r w:rsidRPr="007F438A">
              <w:rPr>
                <w:b/>
                <w:sz w:val="20"/>
                <w:szCs w:val="20"/>
                <w:lang w:val="en-GB"/>
              </w:rPr>
              <w:t>PowerPoint</w:t>
            </w:r>
            <w:r w:rsidR="007F7D9D" w:rsidRPr="007F438A">
              <w:rPr>
                <w:b/>
                <w:sz w:val="20"/>
                <w:szCs w:val="20"/>
                <w:lang w:val="en-GB"/>
              </w:rPr>
              <w:t xml:space="preserve"> presentation</w:t>
            </w:r>
          </w:p>
          <w:p w:rsidR="007F7D9D" w:rsidRPr="007F438A" w:rsidRDefault="00844DBF" w:rsidP="00AA47B2">
            <w:pPr>
              <w:pStyle w:val="ECDCnormal"/>
              <w:spacing w:line="276" w:lineRule="auto"/>
              <w:cnfStyle w:val="000000010000" w:firstRow="0" w:lastRow="0" w:firstColumn="0" w:lastColumn="0" w:oddVBand="0" w:evenVBand="0" w:oddHBand="0" w:evenHBand="1" w:firstRowFirstColumn="0" w:firstRowLastColumn="0" w:lastRowFirstColumn="0" w:lastRowLastColumn="0"/>
              <w:rPr>
                <w:b/>
                <w:bCs/>
                <w:color w:val="87B521"/>
                <w:sz w:val="20"/>
                <w:lang w:val="en-GB"/>
              </w:rPr>
            </w:pPr>
            <w:r w:rsidRPr="007F438A">
              <w:rPr>
                <w:b/>
                <w:bCs/>
                <w:color w:val="87B521"/>
                <w:sz w:val="20"/>
                <w:lang w:val="en-GB"/>
              </w:rPr>
              <w:t>Implementation</w:t>
            </w:r>
          </w:p>
          <w:p w:rsidR="007F7D9D" w:rsidRPr="007F438A" w:rsidRDefault="007F7D9D" w:rsidP="00AA47B2">
            <w:pPr>
              <w:pStyle w:val="ECDCnormal"/>
              <w:spacing w:line="276"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7F438A">
              <w:rPr>
                <w:sz w:val="20"/>
                <w:szCs w:val="20"/>
                <w:lang w:val="en-GB"/>
              </w:rPr>
              <w:t xml:space="preserve">Number of slides: </w:t>
            </w:r>
            <w:r w:rsidR="00844DBF" w:rsidRPr="007F438A">
              <w:rPr>
                <w:sz w:val="20"/>
                <w:szCs w:val="20"/>
                <w:lang w:val="en-GB"/>
              </w:rPr>
              <w:t>17</w:t>
            </w:r>
          </w:p>
          <w:p w:rsidR="007F7D9D" w:rsidRPr="007F438A" w:rsidRDefault="007F7D9D" w:rsidP="00AA47B2">
            <w:pPr>
              <w:pStyle w:val="ECDCnormal"/>
              <w:spacing w:line="276" w:lineRule="auto"/>
              <w:cnfStyle w:val="000000010000" w:firstRow="0" w:lastRow="0" w:firstColumn="0" w:lastColumn="0" w:oddVBand="0" w:evenVBand="0" w:oddHBand="0" w:evenHBand="1" w:firstRowFirstColumn="0" w:firstRowLastColumn="0" w:lastRowFirstColumn="0" w:lastRowLastColumn="0"/>
              <w:rPr>
                <w:b/>
                <w:sz w:val="20"/>
                <w:szCs w:val="20"/>
                <w:lang w:val="en-GB"/>
              </w:rPr>
            </w:pPr>
            <w:r w:rsidRPr="007F438A">
              <w:rPr>
                <w:sz w:val="20"/>
                <w:szCs w:val="20"/>
                <w:lang w:val="en-GB"/>
              </w:rPr>
              <w:t>Duration:</w:t>
            </w:r>
            <w:r w:rsidR="00844DBF" w:rsidRPr="007F438A">
              <w:rPr>
                <w:sz w:val="20"/>
                <w:szCs w:val="20"/>
                <w:lang w:val="en-GB"/>
              </w:rPr>
              <w:t xml:space="preserve"> </w:t>
            </w:r>
            <w:r w:rsidR="002A776F" w:rsidRPr="007F438A">
              <w:rPr>
                <w:sz w:val="20"/>
                <w:szCs w:val="20"/>
                <w:lang w:val="en-GB"/>
              </w:rPr>
              <w:t>30 minutes</w:t>
            </w:r>
          </w:p>
        </w:tc>
      </w:tr>
    </w:tbl>
    <w:tbl>
      <w:tblPr>
        <w:tblStyle w:val="Lichtelijst-accent3"/>
        <w:tblW w:w="9356" w:type="dxa"/>
        <w:tblInd w:w="108" w:type="dxa"/>
        <w:tblLook w:val="04A0" w:firstRow="1" w:lastRow="0" w:firstColumn="1" w:lastColumn="0" w:noHBand="0" w:noVBand="1"/>
      </w:tblPr>
      <w:tblGrid>
        <w:gridCol w:w="4111"/>
        <w:gridCol w:w="5245"/>
      </w:tblGrid>
      <w:tr w:rsidR="008C13BF" w:rsidRPr="007F438A" w:rsidTr="003B5E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12" w:space="0" w:color="9BBB59" w:themeColor="accent3"/>
              <w:right w:val="nil"/>
            </w:tcBorders>
            <w:hideMark/>
          </w:tcPr>
          <w:p w:rsidR="007F7D9D" w:rsidRPr="007F438A" w:rsidRDefault="007F7D9D" w:rsidP="00AA47B2">
            <w:pPr>
              <w:pStyle w:val="ECDCnormal"/>
              <w:spacing w:line="276" w:lineRule="auto"/>
              <w:jc w:val="center"/>
              <w:rPr>
                <w:b w:val="0"/>
                <w:szCs w:val="20"/>
                <w:lang w:val="en-GB"/>
              </w:rPr>
            </w:pPr>
            <w:r w:rsidRPr="007F438A">
              <w:rPr>
                <w:b w:val="0"/>
                <w:szCs w:val="20"/>
                <w:lang w:val="en-GB"/>
              </w:rPr>
              <w:t>Slide</w:t>
            </w:r>
          </w:p>
        </w:tc>
        <w:tc>
          <w:tcPr>
            <w:tcW w:w="5245" w:type="dxa"/>
            <w:tcBorders>
              <w:top w:val="single" w:sz="8" w:space="0" w:color="9BBB59" w:themeColor="accent3"/>
              <w:left w:val="nil"/>
              <w:bottom w:val="single" w:sz="12" w:space="0" w:color="9BBB59" w:themeColor="accent3"/>
              <w:right w:val="single" w:sz="8" w:space="0" w:color="9BBB59" w:themeColor="accent3"/>
            </w:tcBorders>
            <w:hideMark/>
          </w:tcPr>
          <w:p w:rsidR="007F7D9D" w:rsidRPr="007F438A" w:rsidRDefault="007F7D9D" w:rsidP="00AA47B2">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b w:val="0"/>
                <w:szCs w:val="20"/>
                <w:lang w:val="en-GB"/>
              </w:rPr>
            </w:pPr>
            <w:r w:rsidRPr="007F438A">
              <w:rPr>
                <w:b w:val="0"/>
                <w:szCs w:val="20"/>
                <w:lang w:val="en-GB"/>
              </w:rPr>
              <w:t>Key points</w:t>
            </w: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hideMark/>
          </w:tcPr>
          <w:p w:rsidR="007F7D9D"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26400" behindDoc="0" locked="0" layoutInCell="1" allowOverlap="1" wp14:anchorId="7CE1297E" wp14:editId="6501BB0F">
                  <wp:simplePos x="0" y="0"/>
                  <wp:positionH relativeFrom="column">
                    <wp:posOffset>2540</wp:posOffset>
                  </wp:positionH>
                  <wp:positionV relativeFrom="paragraph">
                    <wp:posOffset>66040</wp:posOffset>
                  </wp:positionV>
                  <wp:extent cx="2447925" cy="1835785"/>
                  <wp:effectExtent l="0" t="0" r="9525" b="0"/>
                  <wp:wrapSquare wrapText="bothSides"/>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7F7D9D" w:rsidRPr="007F438A" w:rsidRDefault="007F7D9D"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27424" behindDoc="0" locked="0" layoutInCell="1" allowOverlap="1" wp14:anchorId="0E722B0F" wp14:editId="4CEA948C">
                  <wp:simplePos x="0" y="0"/>
                  <wp:positionH relativeFrom="column">
                    <wp:posOffset>2540</wp:posOffset>
                  </wp:positionH>
                  <wp:positionV relativeFrom="paragraph">
                    <wp:posOffset>65405</wp:posOffset>
                  </wp:positionV>
                  <wp:extent cx="2447925" cy="1835785"/>
                  <wp:effectExtent l="0" t="0" r="9525" b="0"/>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7F25" w:rsidRPr="007F438A" w:rsidRDefault="00837F25"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28448" behindDoc="0" locked="0" layoutInCell="1" allowOverlap="1" wp14:anchorId="5E519E3E" wp14:editId="7C309320">
                  <wp:simplePos x="0" y="0"/>
                  <wp:positionH relativeFrom="column">
                    <wp:posOffset>1905</wp:posOffset>
                  </wp:positionH>
                  <wp:positionV relativeFrom="paragraph">
                    <wp:posOffset>64770</wp:posOffset>
                  </wp:positionV>
                  <wp:extent cx="2447925" cy="1835785"/>
                  <wp:effectExtent l="0" t="0" r="9525" b="0"/>
                  <wp:wrapSquare wrapText="bothSides"/>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7F25" w:rsidRPr="007F438A" w:rsidRDefault="00837F25"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29472" behindDoc="0" locked="0" layoutInCell="1" allowOverlap="1" wp14:anchorId="6E893453" wp14:editId="20A93E2E">
                  <wp:simplePos x="0" y="0"/>
                  <wp:positionH relativeFrom="column">
                    <wp:posOffset>2540</wp:posOffset>
                  </wp:positionH>
                  <wp:positionV relativeFrom="paragraph">
                    <wp:posOffset>53340</wp:posOffset>
                  </wp:positionV>
                  <wp:extent cx="2447925" cy="1835785"/>
                  <wp:effectExtent l="0" t="0" r="9525" b="0"/>
                  <wp:wrapSquare wrapText="bothSides"/>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44DBF" w:rsidRPr="007F438A" w:rsidRDefault="00844DBF" w:rsidP="00844DBF">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Try to promote interaction among participants: ask them to describe which barriers they have encountered when implementing their campaigns.</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You could also refer to the SWOT analysis presented on Day 1.</w:t>
            </w:r>
          </w:p>
          <w:p w:rsidR="00844DBF" w:rsidRPr="007F438A" w:rsidRDefault="00844DBF" w:rsidP="00844DBF">
            <w:pPr>
              <w:pStyle w:val="ECDCnormal"/>
              <w:ind w:left="318"/>
              <w:cnfStyle w:val="000000000000" w:firstRow="0" w:lastRow="0" w:firstColumn="0" w:lastColumn="0" w:oddVBand="0" w:evenVBand="0" w:oddHBand="0" w:evenHBand="0" w:firstRowFirstColumn="0" w:firstRowLastColumn="0" w:lastRowFirstColumn="0" w:lastRowLastColumn="0"/>
              <w:rPr>
                <w:sz w:val="20"/>
                <w:lang w:val="en-GB"/>
              </w:rPr>
            </w:pPr>
          </w:p>
          <w:p w:rsidR="00837F25" w:rsidRPr="007F438A" w:rsidRDefault="00844DBF"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European Centre for Disease Prevention and Control. Evaluation of the European Antibiotic Awareness Day (EAAD) 2011 [internal document]. Stockholm: ECDC, 2012.</w:t>
            </w:r>
          </w:p>
        </w:tc>
      </w:tr>
      <w:tr w:rsidR="0000543A"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00543A" w:rsidRPr="007F438A" w:rsidRDefault="00730FE0" w:rsidP="007A22BC">
            <w:pPr>
              <w:pStyle w:val="Lijstalinea"/>
              <w:numPr>
                <w:ilvl w:val="0"/>
                <w:numId w:val="194"/>
              </w:numPr>
              <w:tabs>
                <w:tab w:val="clear" w:pos="5115"/>
              </w:tabs>
              <w:ind w:left="4395" w:hanging="4395"/>
              <w:rPr>
                <w:rFonts w:ascii="Tahoma" w:eastAsiaTheme="minorHAnsi" w:hAnsi="Tahoma" w:cs="Tahoma"/>
                <w:b w:val="0"/>
                <w:sz w:val="20"/>
              </w:rPr>
            </w:pPr>
            <w:r w:rsidRPr="007F438A">
              <w:rPr>
                <w:rFonts w:ascii="Tahoma" w:hAnsi="Tahoma" w:cs="Tahoma"/>
                <w:noProof/>
                <w:szCs w:val="20"/>
                <w:lang w:val="sv-SE"/>
              </w:rPr>
              <w:drawing>
                <wp:anchor distT="0" distB="0" distL="114300" distR="114300" simplePos="0" relativeHeight="252315136" behindDoc="0" locked="0" layoutInCell="1" allowOverlap="1" wp14:anchorId="17C31F17" wp14:editId="338C678F">
                  <wp:simplePos x="0" y="0"/>
                  <wp:positionH relativeFrom="column">
                    <wp:posOffset>5715</wp:posOffset>
                  </wp:positionH>
                  <wp:positionV relativeFrom="paragraph">
                    <wp:posOffset>73660</wp:posOffset>
                  </wp:positionV>
                  <wp:extent cx="2447925" cy="1835785"/>
                  <wp:effectExtent l="0" t="0" r="9525" b="0"/>
                  <wp:wrapSquare wrapText="bothSides"/>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00543A" w:rsidRPr="007F438A">
              <w:rPr>
                <w:rFonts w:ascii="Tahoma" w:eastAsiaTheme="minorHAnsi" w:hAnsi="Tahoma" w:cs="Tahoma"/>
                <w:sz w:val="20"/>
              </w:rPr>
              <w:t xml:space="preserve">Flexible: </w:t>
            </w:r>
            <w:r w:rsidR="0000543A" w:rsidRPr="007F438A">
              <w:rPr>
                <w:rFonts w:ascii="Tahoma" w:eastAsiaTheme="minorHAnsi" w:hAnsi="Tahoma" w:cs="Tahoma"/>
                <w:b w:val="0"/>
                <w:sz w:val="20"/>
              </w:rPr>
              <w:t>to allow for mid-course modifications</w:t>
            </w:r>
          </w:p>
          <w:p w:rsidR="0000543A" w:rsidRPr="007F438A" w:rsidRDefault="0000543A" w:rsidP="007A22BC">
            <w:pPr>
              <w:pStyle w:val="ECDCnormal"/>
              <w:numPr>
                <w:ilvl w:val="0"/>
                <w:numId w:val="136"/>
              </w:numPr>
              <w:tabs>
                <w:tab w:val="clear" w:pos="720"/>
              </w:tabs>
              <w:ind w:left="4395" w:hanging="4395"/>
              <w:rPr>
                <w:b w:val="0"/>
                <w:sz w:val="20"/>
                <w:lang w:val="en-GB"/>
              </w:rPr>
            </w:pPr>
            <w:r w:rsidRPr="007F438A">
              <w:rPr>
                <w:b w:val="0"/>
                <w:sz w:val="20"/>
                <w:lang w:val="en-GB"/>
              </w:rPr>
              <w:t>Tasks and activities for planning, implementing and evaluating</w:t>
            </w:r>
          </w:p>
          <w:p w:rsidR="0000543A" w:rsidRPr="007F438A" w:rsidRDefault="0000543A" w:rsidP="007A22BC">
            <w:pPr>
              <w:pStyle w:val="ECDCnormal"/>
              <w:numPr>
                <w:ilvl w:val="0"/>
                <w:numId w:val="136"/>
              </w:numPr>
              <w:tabs>
                <w:tab w:val="clear" w:pos="720"/>
              </w:tabs>
              <w:ind w:left="4395" w:hanging="4395"/>
              <w:rPr>
                <w:b w:val="0"/>
                <w:sz w:val="20"/>
                <w:lang w:val="en-GB"/>
              </w:rPr>
            </w:pPr>
            <w:r w:rsidRPr="007F438A">
              <w:rPr>
                <w:b w:val="0"/>
                <w:sz w:val="20"/>
                <w:lang w:val="en-GB"/>
              </w:rPr>
              <w:t>It helps you keep track of the activities</w:t>
            </w:r>
          </w:p>
          <w:p w:rsidR="0000543A" w:rsidRPr="007F438A" w:rsidRDefault="0000543A" w:rsidP="0000543A">
            <w:pPr>
              <w:pStyle w:val="ECDCnormal"/>
              <w:ind w:left="4395"/>
              <w:rPr>
                <w:b w:val="0"/>
                <w:sz w:val="20"/>
                <w:lang w:val="en-GB"/>
              </w:rPr>
            </w:pPr>
          </w:p>
          <w:p w:rsidR="0000543A" w:rsidRPr="007F438A" w:rsidRDefault="0000543A" w:rsidP="007A22BC">
            <w:pPr>
              <w:pStyle w:val="ECDCnormal"/>
              <w:numPr>
                <w:ilvl w:val="0"/>
                <w:numId w:val="136"/>
              </w:numPr>
              <w:tabs>
                <w:tab w:val="clear" w:pos="720"/>
              </w:tabs>
              <w:ind w:left="4395" w:hanging="4395"/>
              <w:rPr>
                <w:b w:val="0"/>
                <w:sz w:val="20"/>
                <w:lang w:val="en-GB"/>
              </w:rPr>
            </w:pPr>
            <w:r w:rsidRPr="007F438A">
              <w:rPr>
                <w:b w:val="0"/>
                <w:sz w:val="20"/>
                <w:lang w:val="en-GB"/>
              </w:rPr>
              <w:t>Should be as flexible as possible</w:t>
            </w:r>
          </w:p>
          <w:p w:rsidR="0000543A" w:rsidRPr="007F438A" w:rsidRDefault="0000543A" w:rsidP="0000543A">
            <w:pPr>
              <w:pStyle w:val="ECDCnormal"/>
              <w:ind w:left="4395"/>
              <w:rPr>
                <w:b w:val="0"/>
                <w:sz w:val="20"/>
                <w:lang w:val="en-GB"/>
              </w:rPr>
            </w:pPr>
          </w:p>
          <w:p w:rsidR="0000543A" w:rsidRPr="007F438A" w:rsidRDefault="0000543A" w:rsidP="007A22BC">
            <w:pPr>
              <w:pStyle w:val="ECDCnormal"/>
              <w:numPr>
                <w:ilvl w:val="0"/>
                <w:numId w:val="136"/>
              </w:numPr>
              <w:tabs>
                <w:tab w:val="clear" w:pos="720"/>
              </w:tabs>
              <w:ind w:left="4395" w:hanging="4395"/>
              <w:rPr>
                <w:b w:val="0"/>
                <w:sz w:val="20"/>
                <w:lang w:val="en-GB"/>
              </w:rPr>
            </w:pPr>
            <w:r w:rsidRPr="007F438A">
              <w:rPr>
                <w:b w:val="0"/>
                <w:sz w:val="20"/>
                <w:lang w:val="en-GB"/>
              </w:rPr>
              <w:t>It should be realistic about:</w:t>
            </w:r>
          </w:p>
          <w:p w:rsidR="0000543A" w:rsidRPr="007F438A" w:rsidRDefault="0000543A" w:rsidP="007A22BC">
            <w:pPr>
              <w:pStyle w:val="ECDCnormal"/>
              <w:numPr>
                <w:ilvl w:val="1"/>
                <w:numId w:val="152"/>
              </w:numPr>
              <w:tabs>
                <w:tab w:val="clear" w:pos="1440"/>
              </w:tabs>
              <w:spacing w:line="276" w:lineRule="auto"/>
              <w:ind w:left="4678" w:hanging="4252"/>
              <w:rPr>
                <w:b w:val="0"/>
                <w:sz w:val="20"/>
                <w:szCs w:val="20"/>
                <w:lang w:val="en-GB"/>
              </w:rPr>
            </w:pPr>
            <w:r w:rsidRPr="007F438A">
              <w:rPr>
                <w:b w:val="0"/>
                <w:sz w:val="20"/>
                <w:szCs w:val="20"/>
                <w:lang w:val="en-GB"/>
              </w:rPr>
              <w:t>All tasks and activities</w:t>
            </w:r>
          </w:p>
          <w:p w:rsidR="0000543A" w:rsidRPr="007F438A" w:rsidRDefault="0000543A" w:rsidP="007A22BC">
            <w:pPr>
              <w:pStyle w:val="ECDCnormal"/>
              <w:numPr>
                <w:ilvl w:val="1"/>
                <w:numId w:val="152"/>
              </w:numPr>
              <w:tabs>
                <w:tab w:val="clear" w:pos="1440"/>
              </w:tabs>
              <w:spacing w:line="276" w:lineRule="auto"/>
              <w:ind w:left="4678" w:hanging="4252"/>
              <w:rPr>
                <w:b w:val="0"/>
                <w:sz w:val="20"/>
                <w:szCs w:val="20"/>
                <w:lang w:val="en-GB"/>
              </w:rPr>
            </w:pPr>
            <w:r w:rsidRPr="007F438A">
              <w:rPr>
                <w:b w:val="0"/>
                <w:sz w:val="20"/>
                <w:szCs w:val="20"/>
                <w:lang w:val="en-GB"/>
              </w:rPr>
              <w:t>Start and completion dates</w:t>
            </w:r>
          </w:p>
          <w:p w:rsidR="0000543A" w:rsidRPr="007F438A" w:rsidRDefault="0000543A" w:rsidP="007A22BC">
            <w:pPr>
              <w:pStyle w:val="ECDCnormal"/>
              <w:numPr>
                <w:ilvl w:val="1"/>
                <w:numId w:val="152"/>
              </w:numPr>
              <w:tabs>
                <w:tab w:val="clear" w:pos="1440"/>
              </w:tabs>
              <w:spacing w:line="276" w:lineRule="auto"/>
              <w:ind w:left="4678" w:hanging="4252"/>
              <w:rPr>
                <w:b w:val="0"/>
                <w:sz w:val="20"/>
                <w:szCs w:val="20"/>
                <w:lang w:val="en-GB"/>
              </w:rPr>
            </w:pPr>
            <w:r w:rsidRPr="007F438A">
              <w:rPr>
                <w:b w:val="0"/>
                <w:sz w:val="20"/>
                <w:szCs w:val="20"/>
                <w:lang w:val="en-GB"/>
              </w:rPr>
              <w:t>Major deadlines and who is responsible</w:t>
            </w:r>
          </w:p>
          <w:p w:rsidR="0000543A" w:rsidRPr="007F438A" w:rsidRDefault="0000543A" w:rsidP="007A22BC">
            <w:pPr>
              <w:pStyle w:val="ECDCnormal"/>
              <w:numPr>
                <w:ilvl w:val="1"/>
                <w:numId w:val="152"/>
              </w:numPr>
              <w:tabs>
                <w:tab w:val="clear" w:pos="1440"/>
              </w:tabs>
              <w:spacing w:line="276" w:lineRule="auto"/>
              <w:ind w:left="4678" w:hanging="4252"/>
              <w:rPr>
                <w:b w:val="0"/>
                <w:sz w:val="20"/>
                <w:szCs w:val="20"/>
                <w:lang w:val="en-GB"/>
              </w:rPr>
            </w:pPr>
            <w:r w:rsidRPr="007F438A">
              <w:rPr>
                <w:b w:val="0"/>
                <w:sz w:val="20"/>
                <w:szCs w:val="20"/>
                <w:lang w:val="en-GB"/>
              </w:rPr>
              <w:t>Any internal or external review processes</w:t>
            </w:r>
          </w:p>
          <w:p w:rsidR="0000543A" w:rsidRPr="007F438A" w:rsidRDefault="0000543A" w:rsidP="00844DBF">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 xml:space="preserve">Centers for Disease Control and Prevention. Social marketing: nutrition and physical activity [Internet]. [cited 2013 Oct 2]. Available from: </w:t>
            </w:r>
            <w:r w:rsidRPr="007F438A">
              <w:rPr>
                <w:b w:val="0"/>
                <w:color w:val="9BBB59" w:themeColor="accent3"/>
                <w:sz w:val="16"/>
                <w:szCs w:val="16"/>
                <w:u w:val="single"/>
                <w:lang w:val="en-GB"/>
              </w:rPr>
              <w:t>www.cdc.gov/nccdphp/dnpa/socialmarketing/training</w:t>
            </w: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0496" behindDoc="0" locked="0" layoutInCell="1" allowOverlap="1" wp14:anchorId="2C6DA740" wp14:editId="05B614FA">
                  <wp:simplePos x="0" y="0"/>
                  <wp:positionH relativeFrom="column">
                    <wp:posOffset>2540</wp:posOffset>
                  </wp:positionH>
                  <wp:positionV relativeFrom="paragraph">
                    <wp:posOffset>45720</wp:posOffset>
                  </wp:positionV>
                  <wp:extent cx="2447925" cy="1835785"/>
                  <wp:effectExtent l="0" t="0" r="9525" b="0"/>
                  <wp:wrapSquare wrapText="bothSides"/>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44DBF" w:rsidRPr="007F438A" w:rsidRDefault="00844DBF" w:rsidP="00844DBF">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Sources:</w:t>
            </w:r>
            <w:r w:rsidRPr="007F438A">
              <w:rPr>
                <w:sz w:val="16"/>
                <w:szCs w:val="16"/>
                <w:lang w:val="en-GB"/>
              </w:rPr>
              <w:t xml:space="preserve"> Merritt R. Development. In: French J, Blair-Stevens C, McVey D, Merritt R, editors. Social marketing and public health: theory and practice. Oxford: Oxford University Press; 2010. and Centers for Disease Control and Prevention. Social marketing: nutrition and physical activity [Internet]. [cited 2013 Oct 2]. Available from:</w:t>
            </w:r>
            <w:r w:rsidRPr="007F438A">
              <w:rPr>
                <w:color w:val="9BBB59" w:themeColor="accent3"/>
                <w:sz w:val="16"/>
                <w:szCs w:val="16"/>
                <w:lang w:val="en-GB"/>
              </w:rPr>
              <w:t xml:space="preserve"> </w:t>
            </w:r>
            <w:r w:rsidRPr="007F438A">
              <w:rPr>
                <w:color w:val="9BBB59" w:themeColor="accent3"/>
                <w:sz w:val="16"/>
                <w:szCs w:val="16"/>
                <w:u w:val="single"/>
                <w:lang w:val="en-GB"/>
              </w:rPr>
              <w:t>www.cdc.gov/nccdphp/dnpa/socialmarketing/training</w:t>
            </w:r>
          </w:p>
          <w:p w:rsidR="00837F25" w:rsidRPr="007F438A" w:rsidRDefault="00837F25"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p w:rsidR="009308D4" w:rsidRPr="007F438A" w:rsidRDefault="009308D4"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844DBF"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1520" behindDoc="0" locked="0" layoutInCell="1" allowOverlap="1" wp14:anchorId="354F5C50" wp14:editId="40954A52">
                  <wp:simplePos x="0" y="0"/>
                  <wp:positionH relativeFrom="column">
                    <wp:posOffset>2540</wp:posOffset>
                  </wp:positionH>
                  <wp:positionV relativeFrom="paragraph">
                    <wp:posOffset>45720</wp:posOffset>
                  </wp:positionV>
                  <wp:extent cx="2447925" cy="1835785"/>
                  <wp:effectExtent l="0" t="0" r="9525" b="0"/>
                  <wp:wrapSquare wrapText="bothSides"/>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44DBF" w:rsidRPr="007F438A" w:rsidRDefault="00844DBF"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A shoestring budget does not make poor quality acceptable.</w:t>
            </w:r>
          </w:p>
          <w:p w:rsidR="00844DBF" w:rsidRPr="007F438A" w:rsidRDefault="00844DBF"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The essential elements needed in a social marketing campaign, regardless of budget, are:</w:t>
            </w:r>
          </w:p>
          <w:p w:rsidR="00F97E44" w:rsidRPr="007F438A" w:rsidRDefault="00F97E44" w:rsidP="007A22BC">
            <w:pPr>
              <w:pStyle w:val="ECDCnormal"/>
              <w:numPr>
                <w:ilvl w:val="0"/>
                <w:numId w:val="154"/>
              </w:numPr>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absolute clarity about the particular behavioural challenge to be addressed,</w:t>
            </w:r>
          </w:p>
          <w:p w:rsidR="00F97E44" w:rsidRPr="007F438A" w:rsidRDefault="00F97E44" w:rsidP="007A22BC">
            <w:pPr>
              <w:pStyle w:val="ECDCnormal"/>
              <w:numPr>
                <w:ilvl w:val="0"/>
                <w:numId w:val="154"/>
              </w:numPr>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understanding of the target audience, and</w:t>
            </w:r>
          </w:p>
          <w:p w:rsidR="00F97E44" w:rsidRPr="007F438A" w:rsidRDefault="00F97E44" w:rsidP="007A22BC">
            <w:pPr>
              <w:pStyle w:val="ECDCnormal"/>
              <w:numPr>
                <w:ilvl w:val="0"/>
                <w:numId w:val="154"/>
              </w:numPr>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systematic set of processes to investigate, develop, implement, evaluate and share what has been learnt.</w:t>
            </w:r>
          </w:p>
          <w:p w:rsidR="00720925" w:rsidRPr="007F438A" w:rsidRDefault="00720925" w:rsidP="00844DBF">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837F25" w:rsidRPr="007F438A" w:rsidRDefault="00844DBF"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French J. Social marketing on a shoestring budget. In: French J, Blair-Stevens C, McVey D, Merritt R, editors. Social marketing and public health: theory and practice. Oxford: Oxford University Press; 2010.</w:t>
            </w: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32544" behindDoc="0" locked="0" layoutInCell="1" allowOverlap="1" wp14:anchorId="3A50FCCA" wp14:editId="4FFE926C">
                  <wp:simplePos x="0" y="0"/>
                  <wp:positionH relativeFrom="column">
                    <wp:posOffset>2540</wp:posOffset>
                  </wp:positionH>
                  <wp:positionV relativeFrom="paragraph">
                    <wp:posOffset>46355</wp:posOffset>
                  </wp:positionV>
                  <wp:extent cx="2447925" cy="1835785"/>
                  <wp:effectExtent l="0" t="0" r="9525" b="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Discuss the budget:</w:t>
            </w:r>
            <w:r w:rsidRPr="007F438A">
              <w:rPr>
                <w:sz w:val="20"/>
                <w:lang w:val="en-GB"/>
              </w:rPr>
              <w:t xml:space="preserve"> including partners and stakeholders in the discussion may smoothen the way for financial contributions.</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Explore options for funding:</w:t>
            </w:r>
            <w:r w:rsidRPr="007F438A">
              <w:rPr>
                <w:sz w:val="20"/>
                <w:lang w:val="en-GB"/>
              </w:rPr>
              <w:t xml:space="preserve"> foundations and other funding agencies might be impressed if you approach them with a well-thought out plan that includes formative evaluation (i.e. formative research).</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Scale down:</w:t>
            </w:r>
            <w:r w:rsidRPr="007F438A">
              <w:rPr>
                <w:sz w:val="20"/>
                <w:lang w:val="en-GB"/>
              </w:rPr>
              <w:t xml:space="preserve"> limit the target audience, decrease the number of objectives.</w:t>
            </w:r>
          </w:p>
          <w:p w:rsidR="00720925" w:rsidRPr="007F438A" w:rsidRDefault="00720925" w:rsidP="00720925">
            <w:pPr>
              <w:pStyle w:val="ECDCnormal"/>
              <w:spacing w:line="276" w:lineRule="auto"/>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837F25" w:rsidRPr="007F438A" w:rsidRDefault="00720925" w:rsidP="0072092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3568" behindDoc="0" locked="0" layoutInCell="1" allowOverlap="1" wp14:anchorId="7444062F" wp14:editId="70AE27D1">
                  <wp:simplePos x="0" y="0"/>
                  <wp:positionH relativeFrom="column">
                    <wp:posOffset>2540</wp:posOffset>
                  </wp:positionH>
                  <wp:positionV relativeFrom="paragraph">
                    <wp:posOffset>46990</wp:posOffset>
                  </wp:positionV>
                  <wp:extent cx="2447925" cy="1835785"/>
                  <wp:effectExtent l="0" t="0" r="9525" b="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7F25" w:rsidRPr="007F438A" w:rsidRDefault="00720925"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National Cancer Institute. Making health communications programs work: a planner’s guide. USA: U.S. Department of Health and Human Services, National Institutes of Health; 2008.</w:t>
            </w: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4592" behindDoc="0" locked="0" layoutInCell="1" allowOverlap="1" wp14:anchorId="643A6899" wp14:editId="2FCB902C">
                  <wp:simplePos x="0" y="0"/>
                  <wp:positionH relativeFrom="column">
                    <wp:posOffset>2540</wp:posOffset>
                  </wp:positionH>
                  <wp:positionV relativeFrom="paragraph">
                    <wp:posOffset>45720</wp:posOffset>
                  </wp:positionV>
                  <wp:extent cx="2447925" cy="1835785"/>
                  <wp:effectExtent l="0" t="0" r="9525" b="0"/>
                  <wp:wrapSquare wrapText="bothSides"/>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720925" w:rsidRPr="007F438A" w:rsidRDefault="00720925" w:rsidP="00720925">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National Cancer Institute. Making health communications programs work: a planner’s guide. USA: U.S. Department of Health and Human Services, National Institutes of Health; 2008.</w:t>
            </w:r>
          </w:p>
          <w:p w:rsidR="00837F25" w:rsidRPr="007F438A" w:rsidRDefault="00837F25"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2092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720925" w:rsidRPr="007F438A" w:rsidRDefault="00720925" w:rsidP="007A22BC">
            <w:pPr>
              <w:pStyle w:val="Lijstalinea"/>
              <w:numPr>
                <w:ilvl w:val="0"/>
                <w:numId w:val="153"/>
              </w:numPr>
              <w:ind w:left="4395" w:hanging="4395"/>
              <w:rPr>
                <w:rFonts w:ascii="Tahoma" w:eastAsiaTheme="minorHAnsi" w:hAnsi="Tahoma" w:cs="Tahoma"/>
                <w:sz w:val="20"/>
              </w:rPr>
            </w:pPr>
            <w:r w:rsidRPr="007F438A">
              <w:rPr>
                <w:rFonts w:ascii="Tahoma" w:eastAsiaTheme="minorHAnsi" w:hAnsi="Tahoma" w:cs="Tahoma"/>
                <w:sz w:val="20"/>
              </w:rPr>
              <w:t>Creative input for free:</w:t>
            </w:r>
          </w:p>
          <w:p w:rsidR="00720925" w:rsidRPr="007F438A" w:rsidRDefault="00720925" w:rsidP="007A22BC">
            <w:pPr>
              <w:pStyle w:val="Lijstalinea"/>
              <w:numPr>
                <w:ilvl w:val="0"/>
                <w:numId w:val="155"/>
              </w:numPr>
              <w:ind w:left="4678" w:hanging="4252"/>
              <w:rPr>
                <w:rFonts w:ascii="Tahoma" w:eastAsiaTheme="minorHAnsi" w:hAnsi="Tahoma" w:cs="Tahoma"/>
                <w:b w:val="0"/>
                <w:sz w:val="20"/>
              </w:rPr>
            </w:pPr>
            <w:r w:rsidRPr="007F438A">
              <w:rPr>
                <w:rFonts w:ascii="Tahoma" w:eastAsiaTheme="minorHAnsi" w:hAnsi="Tahoma" w:cs="Tahoma"/>
                <w:b w:val="0"/>
                <w:sz w:val="20"/>
              </w:rPr>
              <w:t>Get creative ideas by asking local schools or college students to work on ideas as a part of design, marketing, art or social programmes that they are studying.</w:t>
            </w:r>
          </w:p>
          <w:p w:rsidR="00720925" w:rsidRPr="007F438A" w:rsidRDefault="00720925" w:rsidP="007A22BC">
            <w:pPr>
              <w:pStyle w:val="Lijstalinea"/>
              <w:numPr>
                <w:ilvl w:val="0"/>
                <w:numId w:val="155"/>
              </w:numPr>
              <w:ind w:left="4678" w:hanging="4252"/>
              <w:rPr>
                <w:rFonts w:ascii="Tahoma" w:eastAsiaTheme="minorHAnsi" w:hAnsi="Tahoma" w:cs="Tahoma"/>
                <w:b w:val="0"/>
                <w:sz w:val="20"/>
              </w:rPr>
            </w:pPr>
            <w:r w:rsidRPr="007F438A">
              <w:rPr>
                <w:rFonts w:ascii="Tahoma" w:eastAsiaTheme="minorHAnsi" w:hAnsi="Tahoma" w:cs="Tahoma"/>
                <w:b w:val="0"/>
                <w:sz w:val="20"/>
              </w:rPr>
              <w:t>Local artists, designers, media workers and marketing firms can be persuaded to help for free.</w:t>
            </w:r>
          </w:p>
          <w:p w:rsidR="00720925" w:rsidRPr="007F438A" w:rsidRDefault="00720925" w:rsidP="007A22BC">
            <w:pPr>
              <w:pStyle w:val="Lijstalinea"/>
              <w:numPr>
                <w:ilvl w:val="0"/>
                <w:numId w:val="153"/>
              </w:numPr>
              <w:ind w:left="4395" w:hanging="4395"/>
              <w:rPr>
                <w:rFonts w:ascii="Tahoma" w:eastAsiaTheme="minorHAnsi" w:hAnsi="Tahoma" w:cs="Tahoma"/>
                <w:b w:val="0"/>
                <w:sz w:val="20"/>
              </w:rPr>
            </w:pPr>
            <w:r w:rsidRPr="007F438A">
              <w:rPr>
                <w:rFonts w:ascii="Tahoma" w:eastAsiaTheme="minorHAnsi" w:hAnsi="Tahoma" w:cs="Tahoma"/>
                <w:sz w:val="20"/>
              </w:rPr>
              <w:t xml:space="preserve">Using newsletters: </w:t>
            </w:r>
            <w:r w:rsidRPr="007F438A">
              <w:rPr>
                <w:rFonts w:ascii="Tahoma" w:eastAsiaTheme="minorHAnsi" w:hAnsi="Tahoma" w:cs="Tahoma"/>
                <w:b w:val="0"/>
                <w:sz w:val="20"/>
              </w:rPr>
              <w:t>good-quality printed or electronic newsletters can be used as channels to deliver highly targeted messages to your target audience.</w:t>
            </w:r>
          </w:p>
          <w:p w:rsidR="00720925" w:rsidRPr="007F438A" w:rsidRDefault="009308D4" w:rsidP="007A22BC">
            <w:pPr>
              <w:pStyle w:val="Lijstalinea"/>
              <w:numPr>
                <w:ilvl w:val="0"/>
                <w:numId w:val="153"/>
              </w:numPr>
              <w:ind w:left="4395" w:hanging="4395"/>
              <w:rPr>
                <w:rFonts w:ascii="Tahoma" w:eastAsiaTheme="minorHAnsi" w:hAnsi="Tahoma" w:cs="Tahoma"/>
                <w:b w:val="0"/>
                <w:sz w:val="20"/>
              </w:rPr>
            </w:pPr>
            <w:r w:rsidRPr="007F438A">
              <w:rPr>
                <w:rFonts w:ascii="Tahoma" w:eastAsiaTheme="minorHAnsi" w:hAnsi="Tahoma" w:cs="Tahoma"/>
                <w:noProof/>
                <w:sz w:val="20"/>
                <w:lang w:val="sv-SE"/>
              </w:rPr>
              <w:drawing>
                <wp:anchor distT="0" distB="0" distL="114300" distR="114300" simplePos="0" relativeHeight="252316160" behindDoc="0" locked="0" layoutInCell="1" allowOverlap="1" wp14:anchorId="2F66B29D" wp14:editId="11DF0795">
                  <wp:simplePos x="0" y="0"/>
                  <wp:positionH relativeFrom="column">
                    <wp:posOffset>2540</wp:posOffset>
                  </wp:positionH>
                  <wp:positionV relativeFrom="paragraph">
                    <wp:posOffset>-1793240</wp:posOffset>
                  </wp:positionV>
                  <wp:extent cx="2447925" cy="1835785"/>
                  <wp:effectExtent l="0" t="0" r="9525"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720925" w:rsidRPr="007F438A">
              <w:rPr>
                <w:rFonts w:ascii="Tahoma" w:eastAsiaTheme="minorHAnsi" w:hAnsi="Tahoma" w:cs="Tahoma"/>
                <w:sz w:val="20"/>
              </w:rPr>
              <w:t xml:space="preserve">Online marketing: </w:t>
            </w:r>
            <w:r w:rsidR="00720925" w:rsidRPr="007F438A">
              <w:rPr>
                <w:rFonts w:ascii="Tahoma" w:eastAsiaTheme="minorHAnsi" w:hAnsi="Tahoma" w:cs="Tahoma"/>
                <w:b w:val="0"/>
                <w:sz w:val="20"/>
              </w:rPr>
              <w:t>a very local and global tool.</w:t>
            </w:r>
          </w:p>
          <w:p w:rsidR="00720925" w:rsidRPr="007F438A" w:rsidRDefault="00720925" w:rsidP="007A22BC">
            <w:pPr>
              <w:pStyle w:val="Lijstalinea"/>
              <w:numPr>
                <w:ilvl w:val="0"/>
                <w:numId w:val="153"/>
              </w:numPr>
              <w:ind w:left="284" w:hanging="284"/>
              <w:rPr>
                <w:rFonts w:ascii="Tahoma" w:eastAsiaTheme="minorHAnsi" w:hAnsi="Tahoma" w:cs="Tahoma"/>
                <w:b w:val="0"/>
                <w:sz w:val="20"/>
              </w:rPr>
            </w:pPr>
            <w:r w:rsidRPr="007F438A">
              <w:rPr>
                <w:rFonts w:ascii="Tahoma" w:eastAsiaTheme="minorHAnsi" w:hAnsi="Tahoma" w:cs="Tahoma"/>
                <w:sz w:val="20"/>
              </w:rPr>
              <w:t xml:space="preserve">Participating in community events: </w:t>
            </w:r>
            <w:r w:rsidRPr="007F438A">
              <w:rPr>
                <w:rFonts w:ascii="Tahoma" w:eastAsiaTheme="minorHAnsi" w:hAnsi="Tahoma" w:cs="Tahoma"/>
                <w:b w:val="0"/>
                <w:sz w:val="20"/>
              </w:rPr>
              <w:t>e.g. carnivals, parades, fairs and walks, to promote your intervention.</w:t>
            </w:r>
          </w:p>
          <w:p w:rsidR="00720925" w:rsidRPr="007F438A" w:rsidRDefault="00720925" w:rsidP="00AA47B2">
            <w:pPr>
              <w:pStyle w:val="ECDCnormal"/>
              <w:spacing w:line="276" w:lineRule="auto"/>
              <w:rPr>
                <w:sz w:val="16"/>
                <w:szCs w:val="16"/>
                <w:lang w:val="en-GB"/>
              </w:rPr>
            </w:pPr>
          </w:p>
          <w:p w:rsidR="00720925" w:rsidRPr="007F438A" w:rsidRDefault="00720925" w:rsidP="00AA47B2">
            <w:pPr>
              <w:pStyle w:val="ECDCnormal"/>
              <w:spacing w:line="276" w:lineRule="auto"/>
              <w:rPr>
                <w:sz w:val="16"/>
                <w:szCs w:val="16"/>
                <w:lang w:val="en-GB"/>
              </w:rPr>
            </w:pPr>
            <w:r w:rsidRPr="007F438A">
              <w:rPr>
                <w:sz w:val="16"/>
                <w:szCs w:val="16"/>
                <w:lang w:val="en-GB"/>
              </w:rPr>
              <w:t xml:space="preserve">Source: </w:t>
            </w:r>
            <w:r w:rsidRPr="007F438A">
              <w:rPr>
                <w:b w:val="0"/>
                <w:sz w:val="16"/>
                <w:szCs w:val="16"/>
                <w:lang w:val="en-GB"/>
              </w:rPr>
              <w:t>French J. Social marketing on a shoestring budget. In: French J, Blair-Stevens C, McVey D, Merritt R, editors. Social marketing and public health: theory and practice. Oxford: Oxford University Press; 2010.</w:t>
            </w: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35616" behindDoc="0" locked="0" layoutInCell="1" allowOverlap="1" wp14:anchorId="34328ABD" wp14:editId="12014390">
                  <wp:simplePos x="0" y="0"/>
                  <wp:positionH relativeFrom="column">
                    <wp:posOffset>2540</wp:posOffset>
                  </wp:positionH>
                  <wp:positionV relativeFrom="paragraph">
                    <wp:posOffset>57785</wp:posOffset>
                  </wp:positionV>
                  <wp:extent cx="2447925" cy="1835785"/>
                  <wp:effectExtent l="0" t="0" r="9525"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837F25" w:rsidRPr="007F438A" w:rsidRDefault="00837F25"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8C13BF">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6640" behindDoc="0" locked="0" layoutInCell="1" allowOverlap="1" wp14:anchorId="5589A90D" wp14:editId="1D274B57">
                  <wp:simplePos x="0" y="0"/>
                  <wp:positionH relativeFrom="column">
                    <wp:posOffset>2540</wp:posOffset>
                  </wp:positionH>
                  <wp:positionV relativeFrom="paragraph">
                    <wp:posOffset>45720</wp:posOffset>
                  </wp:positionV>
                  <wp:extent cx="2447925" cy="1835785"/>
                  <wp:effectExtent l="0" t="0" r="9525" b="0"/>
                  <wp:wrapSquare wrapText="bothSides"/>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720925" w:rsidRPr="007F438A" w:rsidRDefault="00720925" w:rsidP="0072092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Additional resources:</w:t>
            </w:r>
            <w:r w:rsidRPr="007F438A">
              <w:rPr>
                <w:sz w:val="20"/>
                <w:szCs w:val="20"/>
                <w:lang w:val="en-GB"/>
              </w:rPr>
              <w:t xml:space="preserve"> either tangible or intangible.</w:t>
            </w:r>
          </w:p>
          <w:p w:rsidR="00720925" w:rsidRPr="007F438A" w:rsidRDefault="00720925" w:rsidP="00720925">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720925" w:rsidRPr="007F438A" w:rsidRDefault="00720925" w:rsidP="0072092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National Cancer Institute. Making health communications programs work: a planner’s guide. USA: U.S. Department of Health and Human Services, National Institutes of Health; 2008.</w:t>
            </w:r>
          </w:p>
          <w:p w:rsidR="00837F25" w:rsidRPr="007F438A" w:rsidRDefault="00837F25" w:rsidP="00720925">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8C13BF"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720925"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7664" behindDoc="0" locked="0" layoutInCell="1" allowOverlap="1" wp14:anchorId="07820680" wp14:editId="22401154">
                  <wp:simplePos x="0" y="0"/>
                  <wp:positionH relativeFrom="column">
                    <wp:posOffset>2540</wp:posOffset>
                  </wp:positionH>
                  <wp:positionV relativeFrom="paragraph">
                    <wp:posOffset>45720</wp:posOffset>
                  </wp:positionV>
                  <wp:extent cx="2447925" cy="1835785"/>
                  <wp:effectExtent l="0" t="0" r="9525" b="0"/>
                  <wp:wrapSquare wrapText="bothSides"/>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 xml:space="preserve">First </w:t>
            </w:r>
            <w:r w:rsidR="006D2C53" w:rsidRPr="007F438A">
              <w:rPr>
                <w:sz w:val="20"/>
                <w:lang w:val="en-GB"/>
              </w:rPr>
              <w:t>you need to decide whether you want to develop a partnership or not</w:t>
            </w:r>
            <w:r w:rsidRPr="007F438A">
              <w:rPr>
                <w:sz w:val="20"/>
                <w:lang w:val="en-GB"/>
              </w:rPr>
              <w:t>.</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Type of partnerships:</w:t>
            </w:r>
            <w:r w:rsidRPr="007F438A">
              <w:rPr>
                <w:sz w:val="20"/>
                <w:lang w:val="en-GB"/>
              </w:rPr>
              <w:t xml:space="preserve"> coalition, network, advisory board.</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b/>
                <w:sz w:val="20"/>
                <w:lang w:val="en-GB"/>
              </w:rPr>
            </w:pPr>
            <w:r w:rsidRPr="007F438A">
              <w:rPr>
                <w:b/>
                <w:sz w:val="20"/>
                <w:lang w:val="en-GB"/>
              </w:rPr>
              <w:t>For each partner consider:</w:t>
            </w:r>
          </w:p>
          <w:p w:rsidR="00F97E44" w:rsidRPr="007F438A" w:rsidRDefault="00F97E44" w:rsidP="007A22BC">
            <w:pPr>
              <w:pStyle w:val="ECDCnormal"/>
              <w:numPr>
                <w:ilvl w:val="0"/>
                <w:numId w:val="154"/>
              </w:numPr>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What specific activities can we collaborate on? What would the partner’s role be?</w:t>
            </w:r>
          </w:p>
          <w:p w:rsidR="00F97E44" w:rsidRPr="007F438A" w:rsidRDefault="00F97E44" w:rsidP="007A22BC">
            <w:pPr>
              <w:pStyle w:val="ECDCnormal"/>
              <w:numPr>
                <w:ilvl w:val="0"/>
                <w:numId w:val="154"/>
              </w:numPr>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What are the potential barriers to the partnership? How do we plan to overcome those barriers?</w:t>
            </w:r>
          </w:p>
          <w:p w:rsidR="00F97E44" w:rsidRPr="007F438A" w:rsidRDefault="00F97E44" w:rsidP="007A22BC">
            <w:pPr>
              <w:pStyle w:val="ECDCnormal"/>
              <w:numPr>
                <w:ilvl w:val="0"/>
                <w:numId w:val="154"/>
              </w:numPr>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What risks might this partnership involve? How do we mitigate those risks?</w:t>
            </w:r>
          </w:p>
          <w:p w:rsidR="00837F25" w:rsidRPr="007F438A" w:rsidRDefault="00720925" w:rsidP="00AA47B2">
            <w:pPr>
              <w:pStyle w:val="ECDCnormal"/>
              <w:spacing w:line="276" w:lineRule="auto"/>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National Cancer Institute. Making health communications programs work: a planner’s guide. USA: U.S. Department of Health and Human Services, National Institutes of Health; 2008.</w:t>
            </w:r>
          </w:p>
        </w:tc>
      </w:tr>
      <w:tr w:rsidR="008C13BF"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837F25" w:rsidRPr="007F438A" w:rsidRDefault="006D2C53" w:rsidP="00AA47B2">
            <w:pPr>
              <w:spacing w:line="276" w:lineRule="auto"/>
              <w:rPr>
                <w:rFonts w:ascii="Tahoma" w:hAnsi="Tahoma" w:cs="Tahoma"/>
                <w:b w:val="0"/>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92960" behindDoc="0" locked="0" layoutInCell="1" allowOverlap="1" wp14:anchorId="0EE5792B" wp14:editId="14661C33">
                  <wp:simplePos x="0" y="0"/>
                  <wp:positionH relativeFrom="column">
                    <wp:posOffset>-2540</wp:posOffset>
                  </wp:positionH>
                  <wp:positionV relativeFrom="paragraph">
                    <wp:posOffset>69850</wp:posOffset>
                  </wp:positionV>
                  <wp:extent cx="2447925" cy="1835785"/>
                  <wp:effectExtent l="0" t="0" r="952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6D2C53" w:rsidRPr="007F438A" w:rsidRDefault="006D2C53" w:rsidP="00730FE0">
            <w:pPr>
              <w:pStyle w:val="ECDCnormal"/>
              <w:cnfStyle w:val="000000100000" w:firstRow="0" w:lastRow="0" w:firstColumn="0" w:lastColumn="0" w:oddVBand="0" w:evenVBand="0" w:oddHBand="1" w:evenHBand="0" w:firstRowFirstColumn="0" w:firstRowLastColumn="0" w:lastRowFirstColumn="0" w:lastRowLastColumn="0"/>
              <w:rPr>
                <w:b/>
                <w:bCs/>
                <w:sz w:val="20"/>
                <w:szCs w:val="20"/>
                <w:lang w:val="en-GB"/>
              </w:rPr>
            </w:pPr>
            <w:r w:rsidRPr="007F438A">
              <w:rPr>
                <w:b/>
                <w:bCs/>
                <w:sz w:val="20"/>
                <w:szCs w:val="20"/>
                <w:lang w:val="en-GB"/>
              </w:rPr>
              <w:t>Non-governmental organisations (NGOs):</w:t>
            </w:r>
            <w:r w:rsidRPr="007F438A">
              <w:rPr>
                <w:bCs/>
                <w:sz w:val="20"/>
                <w:szCs w:val="20"/>
                <w:lang w:val="en-GB"/>
              </w:rPr>
              <w:t xml:space="preserve"> for example, ethnic- and faith-based organisations and/or other organisations of interest.</w:t>
            </w:r>
          </w:p>
          <w:p w:rsidR="006D2C53" w:rsidRPr="007F438A" w:rsidRDefault="006D2C53" w:rsidP="00720925">
            <w:pPr>
              <w:pStyle w:val="ECDCnormal"/>
              <w:spacing w:line="276" w:lineRule="auto"/>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837F25" w:rsidRPr="007F438A" w:rsidRDefault="00720925" w:rsidP="00AA47B2">
            <w:pPr>
              <w:pStyle w:val="ECDCnormal"/>
              <w:spacing w:line="276" w:lineRule="auto"/>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 xml:space="preserve">Sources: </w:t>
            </w:r>
            <w:r w:rsidRPr="007F438A">
              <w:rPr>
                <w:sz w:val="16"/>
                <w:szCs w:val="16"/>
                <w:lang w:val="en-GB"/>
              </w:rPr>
              <w:t xml:space="preserve">European Centre for Disease Prevention and Control. Evaluation of the European Antibiotic Awareness Day (EAAD) 2011 [internal document]. Stockholm: ECDC, 2012. and Centers for Disease Control and Prevention. How to plan a successful Get Smart about antibiotics week. November 14th-20th, 2011 [internet]. Atlanta, GA: CDC; 2011. Available at: </w:t>
            </w:r>
            <w:r w:rsidRPr="007F438A">
              <w:rPr>
                <w:color w:val="9BBB59" w:themeColor="accent3"/>
                <w:sz w:val="16"/>
                <w:szCs w:val="16"/>
                <w:u w:val="single"/>
                <w:lang w:val="en-GB"/>
              </w:rPr>
              <w:t>http://www.cdc.gov/getsmart/campaign-materials/week/gsw-doc/gsw-entire.pdf</w:t>
            </w:r>
          </w:p>
        </w:tc>
      </w:tr>
      <w:tr w:rsidR="00720925" w:rsidRPr="007F438A" w:rsidTr="003B5EB9">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720925" w:rsidRPr="007F438A" w:rsidRDefault="00720925" w:rsidP="00AA47B2">
            <w:pPr>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39712" behindDoc="0" locked="0" layoutInCell="1" allowOverlap="1" wp14:anchorId="2C547F22" wp14:editId="409E1471">
                  <wp:simplePos x="0" y="0"/>
                  <wp:positionH relativeFrom="column">
                    <wp:posOffset>2540</wp:posOffset>
                  </wp:positionH>
                  <wp:positionV relativeFrom="paragraph">
                    <wp:posOffset>46990</wp:posOffset>
                  </wp:positionV>
                  <wp:extent cx="2447925" cy="1835785"/>
                  <wp:effectExtent l="0" t="0" r="9525" b="0"/>
                  <wp:wrapSquare wrapText="bothSides"/>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sz w:val="20"/>
                <w:lang w:val="en-GB"/>
              </w:rPr>
              <w:t>Manage expectations:</w:t>
            </w:r>
            <w:r w:rsidRPr="007F438A">
              <w:rPr>
                <w:sz w:val="20"/>
                <w:lang w:val="en-GB"/>
              </w:rPr>
              <w:t xml:space="preserve"> do not promise anything you cannot deliver</w:t>
            </w:r>
            <w:r w:rsidRPr="007F438A">
              <w:rPr>
                <w:sz w:val="20"/>
                <w:szCs w:val="20"/>
                <w:lang w:val="en-GB"/>
              </w:rPr>
              <w:t>.</w:t>
            </w:r>
          </w:p>
          <w:p w:rsidR="00720925" w:rsidRPr="007F438A" w:rsidRDefault="00720925" w:rsidP="00720925">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720925" w:rsidRPr="007F438A" w:rsidRDefault="00720925" w:rsidP="00720925">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Centers for Disease Control and Prevention. How to plan a successful Get Smart about antibiotics week. November 14th-20th, 2011 [internet]. Atlanta, GA: CDC; 2011. Available at: </w:t>
            </w:r>
            <w:r w:rsidRPr="007F438A">
              <w:rPr>
                <w:color w:val="9BBB59" w:themeColor="accent3"/>
                <w:sz w:val="16"/>
                <w:szCs w:val="16"/>
                <w:u w:val="single"/>
                <w:lang w:val="en-GB"/>
              </w:rPr>
              <w:t>http://www.cdc.gov/getsmart/campaign-materials/week/gsw-doc/gsw-entire.pdf</w:t>
            </w:r>
          </w:p>
          <w:p w:rsidR="00720925" w:rsidRPr="007F438A" w:rsidRDefault="00720925" w:rsidP="00AA47B2">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720925" w:rsidRPr="007F438A" w:rsidTr="003B5E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720925" w:rsidRPr="007F438A" w:rsidRDefault="00720925" w:rsidP="00AA47B2">
            <w:pPr>
              <w:rPr>
                <w:rFonts w:ascii="Tahoma" w:hAnsi="Tahoma" w:cs="Tahoma"/>
                <w:b w:val="0"/>
                <w:sz w:val="20"/>
                <w:szCs w:val="20"/>
                <w:lang w:val="en-GB"/>
              </w:rPr>
            </w:pPr>
            <w:r w:rsidRPr="007F438A">
              <w:rPr>
                <w:rFonts w:ascii="Tahoma" w:hAnsi="Tahoma" w:cs="Tahoma"/>
                <w:noProof/>
                <w:sz w:val="20"/>
                <w:szCs w:val="20"/>
                <w:lang w:val="sv-SE" w:eastAsia="sv-SE"/>
              </w:rPr>
              <w:drawing>
                <wp:anchor distT="0" distB="0" distL="114300" distR="114300" simplePos="0" relativeHeight="252340736" behindDoc="0" locked="0" layoutInCell="1" allowOverlap="1" wp14:anchorId="0B830BC5" wp14:editId="3D673A71">
                  <wp:simplePos x="0" y="0"/>
                  <wp:positionH relativeFrom="column">
                    <wp:posOffset>2540</wp:posOffset>
                  </wp:positionH>
                  <wp:positionV relativeFrom="paragraph">
                    <wp:posOffset>45720</wp:posOffset>
                  </wp:positionV>
                  <wp:extent cx="2447925" cy="1835785"/>
                  <wp:effectExtent l="0" t="0" r="9525"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720925" w:rsidRPr="007F438A" w:rsidRDefault="00720925" w:rsidP="00AA47B2">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bl>
    <w:p w:rsidR="006120CF" w:rsidRPr="007F438A" w:rsidRDefault="006120CF" w:rsidP="00720925">
      <w:pPr>
        <w:pStyle w:val="ECDCSessionheader"/>
        <w:rPr>
          <w:color w:val="FF0000"/>
          <w:sz w:val="28"/>
          <w:szCs w:val="28"/>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670"/>
        <w:gridCol w:w="7686"/>
      </w:tblGrid>
      <w:tr w:rsidR="001B20C6" w:rsidRPr="007F438A" w:rsidTr="003B5EB9">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70" w:type="dxa"/>
            <w:hideMark/>
          </w:tcPr>
          <w:p w:rsidR="001B20C6" w:rsidRPr="007F438A" w:rsidRDefault="001B20C6" w:rsidP="00E074AB">
            <w:pPr>
              <w:pStyle w:val="ECDCnormal"/>
              <w:spacing w:line="276" w:lineRule="auto"/>
              <w:rPr>
                <w:lang w:val="en-GB"/>
              </w:rPr>
            </w:pPr>
            <w:r w:rsidRPr="007F438A">
              <w:rPr>
                <w:noProof/>
                <w:lang w:val="sv-SE" w:eastAsia="sv-SE"/>
              </w:rPr>
              <w:drawing>
                <wp:inline distT="0" distB="0" distL="0" distR="0" wp14:anchorId="3C39CB88" wp14:editId="1041E904">
                  <wp:extent cx="914400" cy="1038225"/>
                  <wp:effectExtent l="0" t="0" r="0" b="9525"/>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4400" cy="1038225"/>
                          </a:xfrm>
                          <a:prstGeom prst="rect">
                            <a:avLst/>
                          </a:prstGeom>
                          <a:noFill/>
                          <a:ln>
                            <a:noFill/>
                          </a:ln>
                        </pic:spPr>
                      </pic:pic>
                    </a:graphicData>
                  </a:graphic>
                </wp:inline>
              </w:drawing>
            </w:r>
          </w:p>
        </w:tc>
        <w:tc>
          <w:tcPr>
            <w:tcW w:w="7686" w:type="dxa"/>
          </w:tcPr>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Coffee break</w:t>
            </w: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Duration:</w:t>
            </w:r>
            <w:r w:rsidRPr="007F438A">
              <w:rPr>
                <w:b w:val="0"/>
                <w:sz w:val="20"/>
                <w:szCs w:val="20"/>
                <w:lang w:val="en-GB"/>
              </w:rPr>
              <w:t xml:space="preserve"> 15 minutes</w:t>
            </w: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lang w:val="en-GB"/>
              </w:rPr>
            </w:pPr>
          </w:p>
        </w:tc>
      </w:tr>
    </w:tbl>
    <w:p w:rsidR="001B20C6" w:rsidRPr="007F438A" w:rsidRDefault="001B20C6" w:rsidP="00720925">
      <w:pPr>
        <w:pStyle w:val="ECDCSessionheader"/>
        <w:rPr>
          <w:color w:val="FF0000"/>
          <w:sz w:val="28"/>
          <w:szCs w:val="28"/>
        </w:rPr>
      </w:pPr>
    </w:p>
    <w:p w:rsidR="001B20C6" w:rsidRPr="007F438A" w:rsidRDefault="001B20C6" w:rsidP="001B20C6">
      <w:pPr>
        <w:pStyle w:val="ECDCSessionheader"/>
        <w:rPr>
          <w:sz w:val="28"/>
          <w:szCs w:val="28"/>
        </w:rPr>
      </w:pPr>
      <w:r w:rsidRPr="007F438A">
        <w:rPr>
          <w:sz w:val="28"/>
          <w:szCs w:val="28"/>
        </w:rPr>
        <w:t xml:space="preserve">S7: </w:t>
      </w:r>
      <w:bookmarkStart w:id="56" w:name="_Toc323274984"/>
      <w:bookmarkStart w:id="57" w:name="_Toc317616234"/>
      <w:r w:rsidRPr="007F438A">
        <w:rPr>
          <w:sz w:val="28"/>
          <w:szCs w:val="28"/>
        </w:rPr>
        <w:t>Evaluation</w:t>
      </w:r>
      <w:bookmarkEnd w:id="56"/>
      <w:bookmarkEnd w:id="57"/>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1B20C6" w:rsidRPr="007F438A" w:rsidTr="003B5EB9">
        <w:tc>
          <w:tcPr>
            <w:tcW w:w="2552" w:type="dxa"/>
            <w:hideMark/>
          </w:tcPr>
          <w:p w:rsidR="001B20C6" w:rsidRPr="007F438A" w:rsidRDefault="001B20C6" w:rsidP="00E074AB">
            <w:pPr>
              <w:pStyle w:val="ECDCnormal"/>
              <w:spacing w:line="276" w:lineRule="auto"/>
              <w:rPr>
                <w:b/>
                <w:lang w:val="en-GB"/>
              </w:rPr>
            </w:pPr>
            <w:r w:rsidRPr="007F438A">
              <w:rPr>
                <w:b/>
                <w:lang w:val="en-GB"/>
              </w:rPr>
              <w:t>Teaching objectives</w:t>
            </w:r>
          </w:p>
        </w:tc>
        <w:tc>
          <w:tcPr>
            <w:tcW w:w="6804" w:type="dxa"/>
            <w:hideMark/>
          </w:tcPr>
          <w:p w:rsidR="00AD1C21" w:rsidRPr="007F438A" w:rsidRDefault="00AD1C21" w:rsidP="007A22BC">
            <w:pPr>
              <w:pStyle w:val="Lijstalinea"/>
              <w:numPr>
                <w:ilvl w:val="0"/>
                <w:numId w:val="45"/>
              </w:numPr>
              <w:spacing w:line="276" w:lineRule="auto"/>
              <w:ind w:left="317" w:hanging="317"/>
              <w:rPr>
                <w:rFonts w:ascii="Tahoma" w:hAnsi="Tahoma" w:cs="Tahoma"/>
                <w:sz w:val="22"/>
                <w:szCs w:val="22"/>
              </w:rPr>
            </w:pPr>
            <w:r w:rsidRPr="007F438A">
              <w:rPr>
                <w:rFonts w:ascii="Tahoma" w:hAnsi="Tahoma" w:cs="Tahoma"/>
                <w:sz w:val="22"/>
                <w:szCs w:val="22"/>
              </w:rPr>
              <w:t>To introduce general concepts on evaluation of campaigns</w:t>
            </w:r>
          </w:p>
          <w:p w:rsidR="00AD1C21" w:rsidRPr="007F438A" w:rsidRDefault="00AD1C21" w:rsidP="007A22BC">
            <w:pPr>
              <w:pStyle w:val="Lijstalinea"/>
              <w:numPr>
                <w:ilvl w:val="0"/>
                <w:numId w:val="45"/>
              </w:numPr>
              <w:ind w:left="317" w:hanging="317"/>
              <w:rPr>
                <w:rFonts w:ascii="Tahoma" w:hAnsi="Tahoma" w:cs="Tahoma"/>
                <w:sz w:val="22"/>
                <w:szCs w:val="22"/>
              </w:rPr>
            </w:pPr>
            <w:r w:rsidRPr="007F438A">
              <w:rPr>
                <w:rFonts w:ascii="Tahoma" w:hAnsi="Tahoma" w:cs="Tahoma"/>
                <w:sz w:val="22"/>
                <w:szCs w:val="22"/>
              </w:rPr>
              <w:lastRenderedPageBreak/>
              <w:t>To explain the characteristic of an appropriate indicator for evaluation of campaigns</w:t>
            </w:r>
          </w:p>
          <w:p w:rsidR="001B20C6" w:rsidRPr="007F438A" w:rsidRDefault="00AD1C21" w:rsidP="007A22BC">
            <w:pPr>
              <w:pStyle w:val="ECDCnormal"/>
              <w:numPr>
                <w:ilvl w:val="0"/>
                <w:numId w:val="45"/>
              </w:numPr>
              <w:spacing w:line="276" w:lineRule="auto"/>
              <w:ind w:left="317" w:hanging="317"/>
              <w:rPr>
                <w:lang w:val="en-GB"/>
              </w:rPr>
            </w:pPr>
            <w:r w:rsidRPr="007F438A">
              <w:rPr>
                <w:lang w:val="en-GB"/>
              </w:rPr>
              <w:t>To apply concepts of evaluation in the analysis of case studies</w:t>
            </w:r>
          </w:p>
        </w:tc>
      </w:tr>
      <w:tr w:rsidR="001B20C6" w:rsidRPr="007F438A" w:rsidTr="003B5EB9">
        <w:tc>
          <w:tcPr>
            <w:tcW w:w="2552" w:type="dxa"/>
            <w:hideMark/>
          </w:tcPr>
          <w:p w:rsidR="001B20C6" w:rsidRPr="007F438A" w:rsidRDefault="001B20C6" w:rsidP="00E074AB">
            <w:pPr>
              <w:pStyle w:val="ECDCnormal"/>
              <w:spacing w:line="276" w:lineRule="auto"/>
              <w:rPr>
                <w:b/>
                <w:lang w:val="en-GB"/>
              </w:rPr>
            </w:pPr>
            <w:r w:rsidRPr="007F438A">
              <w:rPr>
                <w:b/>
                <w:lang w:val="en-GB"/>
              </w:rPr>
              <w:lastRenderedPageBreak/>
              <w:t>Time</w:t>
            </w:r>
          </w:p>
        </w:tc>
        <w:tc>
          <w:tcPr>
            <w:tcW w:w="6804" w:type="dxa"/>
            <w:hideMark/>
          </w:tcPr>
          <w:p w:rsidR="001B20C6" w:rsidRPr="007F438A" w:rsidRDefault="00AD1C21" w:rsidP="00AD1C21">
            <w:pPr>
              <w:pStyle w:val="ECDCnormal"/>
              <w:spacing w:line="276" w:lineRule="auto"/>
              <w:rPr>
                <w:lang w:val="en-GB"/>
              </w:rPr>
            </w:pPr>
            <w:r w:rsidRPr="007F438A">
              <w:rPr>
                <w:lang w:val="en-GB"/>
              </w:rPr>
              <w:t>1 hour</w:t>
            </w:r>
          </w:p>
        </w:tc>
      </w:tr>
      <w:tr w:rsidR="001B20C6" w:rsidRPr="007F438A" w:rsidTr="003B5EB9">
        <w:tc>
          <w:tcPr>
            <w:tcW w:w="2552" w:type="dxa"/>
            <w:hideMark/>
          </w:tcPr>
          <w:p w:rsidR="001B20C6" w:rsidRPr="007F438A" w:rsidRDefault="001B20C6" w:rsidP="00E074AB">
            <w:pPr>
              <w:pStyle w:val="ECDCnormal"/>
              <w:spacing w:line="276" w:lineRule="auto"/>
              <w:rPr>
                <w:b/>
                <w:lang w:val="en-GB"/>
              </w:rPr>
            </w:pPr>
            <w:r w:rsidRPr="007F438A">
              <w:rPr>
                <w:b/>
                <w:lang w:val="en-GB"/>
              </w:rPr>
              <w:t>Materials</w:t>
            </w:r>
          </w:p>
        </w:tc>
        <w:tc>
          <w:tcPr>
            <w:tcW w:w="6804" w:type="dxa"/>
          </w:tcPr>
          <w:p w:rsidR="001B20C6" w:rsidRPr="007F438A" w:rsidRDefault="00AD1C21" w:rsidP="00AD1C21">
            <w:pPr>
              <w:pStyle w:val="ECDCnormal"/>
              <w:spacing w:line="276" w:lineRule="auto"/>
              <w:rPr>
                <w:lang w:val="en-GB"/>
              </w:rPr>
            </w:pPr>
            <w:r w:rsidRPr="007F438A">
              <w:rPr>
                <w:lang w:val="en-GB"/>
              </w:rPr>
              <w:t>PowerPoint presentation</w:t>
            </w:r>
            <w:r w:rsidR="00DD3A45" w:rsidRPr="007F438A">
              <w:rPr>
                <w:lang w:val="en-GB"/>
              </w:rPr>
              <w:t>, participant workbook</w:t>
            </w:r>
          </w:p>
        </w:tc>
      </w:tr>
      <w:tr w:rsidR="001B20C6" w:rsidRPr="007F438A" w:rsidTr="003B5EB9">
        <w:tc>
          <w:tcPr>
            <w:tcW w:w="2552" w:type="dxa"/>
            <w:hideMark/>
          </w:tcPr>
          <w:p w:rsidR="001B20C6" w:rsidRPr="007F438A" w:rsidRDefault="001B20C6" w:rsidP="00E074AB">
            <w:pPr>
              <w:pStyle w:val="ECDCnormal"/>
              <w:spacing w:line="276" w:lineRule="auto"/>
              <w:rPr>
                <w:b/>
                <w:lang w:val="en-GB"/>
              </w:rPr>
            </w:pPr>
            <w:r w:rsidRPr="007F438A">
              <w:rPr>
                <w:b/>
                <w:lang w:val="en-GB"/>
              </w:rPr>
              <w:t>Type of session</w:t>
            </w:r>
          </w:p>
        </w:tc>
        <w:tc>
          <w:tcPr>
            <w:tcW w:w="6804" w:type="dxa"/>
            <w:hideMark/>
          </w:tcPr>
          <w:p w:rsidR="001B20C6" w:rsidRPr="007F438A" w:rsidRDefault="001B20C6" w:rsidP="007A22BC">
            <w:pPr>
              <w:pStyle w:val="ECDCnormal"/>
              <w:numPr>
                <w:ilvl w:val="0"/>
                <w:numId w:val="46"/>
              </w:numPr>
              <w:rPr>
                <w:lang w:val="en-GB"/>
              </w:rPr>
            </w:pPr>
            <w:r w:rsidRPr="007F438A">
              <w:rPr>
                <w:lang w:val="en-GB"/>
              </w:rPr>
              <w:t>Facilitator presentation</w:t>
            </w:r>
            <w:r w:rsidR="00E877F3" w:rsidRPr="007F438A">
              <w:rPr>
                <w:lang w:val="en-GB"/>
              </w:rPr>
              <w:t xml:space="preserve"> (</w:t>
            </w:r>
            <w:r w:rsidR="00AD1C21" w:rsidRPr="007F438A">
              <w:rPr>
                <w:lang w:val="en-GB"/>
              </w:rPr>
              <w:t>30</w:t>
            </w:r>
            <w:r w:rsidR="00E877F3" w:rsidRPr="007F438A">
              <w:rPr>
                <w:lang w:val="en-GB"/>
              </w:rPr>
              <w:t xml:space="preserve"> minutes)</w:t>
            </w:r>
          </w:p>
          <w:p w:rsidR="001B20C6" w:rsidRPr="007F438A" w:rsidRDefault="00AD1C21" w:rsidP="007A22BC">
            <w:pPr>
              <w:pStyle w:val="ECDCnormal"/>
              <w:numPr>
                <w:ilvl w:val="0"/>
                <w:numId w:val="46"/>
              </w:numPr>
              <w:rPr>
                <w:lang w:val="en-GB"/>
              </w:rPr>
            </w:pPr>
            <w:r w:rsidRPr="007F438A">
              <w:rPr>
                <w:lang w:val="en-GB"/>
              </w:rPr>
              <w:t>Case studies (30</w:t>
            </w:r>
            <w:r w:rsidR="00E877F3" w:rsidRPr="007F438A">
              <w:rPr>
                <w:lang w:val="en-GB"/>
              </w:rPr>
              <w:t xml:space="preserve"> minutes)</w:t>
            </w:r>
          </w:p>
        </w:tc>
      </w:tr>
    </w:tbl>
    <w:p w:rsidR="001B20C6" w:rsidRPr="007F438A" w:rsidRDefault="001B20C6" w:rsidP="001B20C6">
      <w:pPr>
        <w:rPr>
          <w:rFonts w:ascii="Tahoma" w:hAnsi="Tahoma" w:cs="Tahoma"/>
          <w:lang w:val="en-GB"/>
        </w:rPr>
      </w:pPr>
    </w:p>
    <w:p w:rsidR="00962CFF" w:rsidRPr="007F438A" w:rsidRDefault="00962CFF" w:rsidP="001B20C6">
      <w:pPr>
        <w:rPr>
          <w:rFonts w:ascii="Tahoma" w:hAnsi="Tahoma" w:cs="Tahoma"/>
          <w:lang w:val="en-GB"/>
        </w:rPr>
      </w:pPr>
    </w:p>
    <w:p w:rsidR="00962CFF" w:rsidRPr="007F438A" w:rsidRDefault="00962CFF" w:rsidP="001B20C6">
      <w:pPr>
        <w:rPr>
          <w:rFonts w:ascii="Tahoma" w:hAnsi="Tahoma" w:cs="Tahoma"/>
          <w:lang w:val="en-GB"/>
        </w:rPr>
      </w:pPr>
    </w:p>
    <w:tbl>
      <w:tblPr>
        <w:tblStyle w:val="Lichtraster-accent3"/>
        <w:tblW w:w="9356" w:type="dxa"/>
        <w:tblInd w:w="108" w:type="dxa"/>
        <w:tblLook w:val="04A0" w:firstRow="1" w:lastRow="0" w:firstColumn="1" w:lastColumn="0" w:noHBand="0" w:noVBand="1"/>
      </w:tblPr>
      <w:tblGrid>
        <w:gridCol w:w="1418"/>
        <w:gridCol w:w="7938"/>
      </w:tblGrid>
      <w:tr w:rsidR="00962CFF" w:rsidRPr="007F438A" w:rsidTr="00DD3A45">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18" w:type="dxa"/>
            <w:hideMark/>
          </w:tcPr>
          <w:p w:rsidR="00962CFF" w:rsidRPr="007F438A" w:rsidRDefault="00962CFF" w:rsidP="003B5EB9">
            <w:pPr>
              <w:pStyle w:val="ECDCnormal"/>
              <w:spacing w:line="276" w:lineRule="auto"/>
              <w:rPr>
                <w:b w:val="0"/>
                <w:sz w:val="20"/>
                <w:szCs w:val="20"/>
                <w:lang w:val="en-GB"/>
              </w:rPr>
            </w:pPr>
            <w:r w:rsidRPr="007F438A">
              <w:rPr>
                <w:lang w:val="en-GB"/>
              </w:rPr>
              <w:br w:type="page"/>
            </w:r>
            <w:r w:rsidRPr="007F438A">
              <w:rPr>
                <w:noProof/>
                <w:sz w:val="20"/>
                <w:szCs w:val="20"/>
                <w:lang w:val="sv-SE" w:eastAsia="sv-SE"/>
              </w:rPr>
              <w:drawing>
                <wp:anchor distT="0" distB="0" distL="114300" distR="114300" simplePos="0" relativeHeight="252444160" behindDoc="0" locked="0" layoutInCell="1" allowOverlap="1" wp14:anchorId="4B94F24E" wp14:editId="2C20687D">
                  <wp:simplePos x="0" y="0"/>
                  <wp:positionH relativeFrom="column">
                    <wp:posOffset>64770</wp:posOffset>
                  </wp:positionH>
                  <wp:positionV relativeFrom="paragraph">
                    <wp:posOffset>103505</wp:posOffset>
                  </wp:positionV>
                  <wp:extent cx="623570" cy="580390"/>
                  <wp:effectExtent l="0" t="0" r="5080" b="0"/>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3570" cy="580390"/>
                          </a:xfrm>
                          <a:prstGeom prst="rect">
                            <a:avLst/>
                          </a:prstGeom>
                          <a:noFill/>
                        </pic:spPr>
                      </pic:pic>
                    </a:graphicData>
                  </a:graphic>
                </wp:anchor>
              </w:drawing>
            </w:r>
          </w:p>
        </w:tc>
        <w:tc>
          <w:tcPr>
            <w:tcW w:w="7938" w:type="dxa"/>
            <w:hideMark/>
          </w:tcPr>
          <w:p w:rsidR="00962CFF" w:rsidRPr="007F438A" w:rsidRDefault="00962CFF" w:rsidP="003B5EB9">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PowerPoint presentation</w:t>
            </w:r>
          </w:p>
          <w:p w:rsidR="00962CFF" w:rsidRPr="007F438A" w:rsidRDefault="00DD3A45" w:rsidP="003B5EB9">
            <w:pPr>
              <w:pStyle w:val="ECDCnormal"/>
              <w:spacing w:line="276" w:lineRule="auto"/>
              <w:cnfStyle w:val="100000000000" w:firstRow="1" w:lastRow="0" w:firstColumn="0" w:lastColumn="0" w:oddVBand="0" w:evenVBand="0" w:oddHBand="0" w:evenHBand="0" w:firstRowFirstColumn="0" w:firstRowLastColumn="0" w:lastRowFirstColumn="0" w:lastRowLastColumn="0"/>
              <w:rPr>
                <w:bCs w:val="0"/>
                <w:color w:val="87B521"/>
                <w:sz w:val="20"/>
                <w:lang w:val="en-GB"/>
              </w:rPr>
            </w:pPr>
            <w:r w:rsidRPr="007F438A">
              <w:rPr>
                <w:bCs w:val="0"/>
                <w:color w:val="87B521"/>
                <w:sz w:val="20"/>
                <w:lang w:val="en-GB"/>
              </w:rPr>
              <w:t>Evaluation</w:t>
            </w:r>
          </w:p>
          <w:p w:rsidR="00962CFF" w:rsidRPr="007F438A" w:rsidRDefault="00DD3A45" w:rsidP="003B5EB9">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Number of slides: 22</w:t>
            </w:r>
          </w:p>
          <w:p w:rsidR="00962CFF" w:rsidRPr="007F438A" w:rsidRDefault="00962CFF" w:rsidP="003B5EB9">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Duration: 30 minutes</w:t>
            </w:r>
          </w:p>
        </w:tc>
      </w:tr>
    </w:tbl>
    <w:tbl>
      <w:tblPr>
        <w:tblStyle w:val="Lichtelijst-accent3"/>
        <w:tblW w:w="9356" w:type="dxa"/>
        <w:tblInd w:w="108" w:type="dxa"/>
        <w:tblLayout w:type="fixed"/>
        <w:tblLook w:val="04A0" w:firstRow="1" w:lastRow="0" w:firstColumn="1" w:lastColumn="0" w:noHBand="0" w:noVBand="1"/>
      </w:tblPr>
      <w:tblGrid>
        <w:gridCol w:w="4111"/>
        <w:gridCol w:w="5245"/>
      </w:tblGrid>
      <w:tr w:rsidR="00D75774" w:rsidRPr="007F438A" w:rsidTr="007D11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8" w:space="0" w:color="9BBB59" w:themeColor="accent3"/>
              <w:left w:val="single" w:sz="8" w:space="0" w:color="9BBB59" w:themeColor="accent3"/>
              <w:bottom w:val="single" w:sz="8" w:space="0" w:color="9BBB59" w:themeColor="accent3"/>
              <w:right w:val="nil"/>
            </w:tcBorders>
            <w:hideMark/>
          </w:tcPr>
          <w:p w:rsidR="00D75774" w:rsidRPr="007F438A" w:rsidRDefault="00D75774" w:rsidP="00E8060D">
            <w:pPr>
              <w:pStyle w:val="ECDCnormal"/>
              <w:spacing w:line="276" w:lineRule="auto"/>
              <w:jc w:val="center"/>
              <w:rPr>
                <w:szCs w:val="20"/>
                <w:lang w:val="en-GB"/>
              </w:rPr>
            </w:pPr>
            <w:r w:rsidRPr="007F438A">
              <w:rPr>
                <w:szCs w:val="20"/>
                <w:lang w:val="en-GB"/>
              </w:rPr>
              <w:t>Slide</w:t>
            </w:r>
          </w:p>
        </w:tc>
        <w:tc>
          <w:tcPr>
            <w:tcW w:w="5245" w:type="dxa"/>
            <w:tcBorders>
              <w:top w:val="single" w:sz="8" w:space="0" w:color="9BBB59" w:themeColor="accent3"/>
              <w:left w:val="nil"/>
              <w:bottom w:val="single" w:sz="8" w:space="0" w:color="9BBB59" w:themeColor="accent3"/>
              <w:right w:val="single" w:sz="8" w:space="0" w:color="9BBB59" w:themeColor="accent3"/>
            </w:tcBorders>
            <w:hideMark/>
          </w:tcPr>
          <w:p w:rsidR="00D75774" w:rsidRPr="007F438A" w:rsidRDefault="00D75774" w:rsidP="00E8060D">
            <w:pPr>
              <w:pStyle w:val="ECDCnormal"/>
              <w:spacing w:line="276" w:lineRule="auto"/>
              <w:jc w:val="center"/>
              <w:cnfStyle w:val="100000000000" w:firstRow="1" w:lastRow="0" w:firstColumn="0" w:lastColumn="0" w:oddVBand="0" w:evenVBand="0" w:oddHBand="0" w:evenHBand="0" w:firstRowFirstColumn="0" w:firstRowLastColumn="0" w:lastRowFirstColumn="0" w:lastRowLastColumn="0"/>
              <w:rPr>
                <w:szCs w:val="20"/>
                <w:lang w:val="en-GB"/>
              </w:rPr>
            </w:pPr>
            <w:r w:rsidRPr="007F438A">
              <w:rPr>
                <w:szCs w:val="20"/>
                <w:lang w:val="en-GB"/>
              </w:rPr>
              <w:t>Key points</w:t>
            </w:r>
          </w:p>
        </w:tc>
      </w:tr>
      <w:tr w:rsidR="00D75774"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bottom w:val="single" w:sz="12" w:space="0" w:color="9BBB59" w:themeColor="accent3"/>
              <w:right w:val="nil"/>
            </w:tcBorders>
            <w:hideMark/>
          </w:tcPr>
          <w:p w:rsidR="00D75774" w:rsidRPr="007F438A" w:rsidRDefault="00F97E44" w:rsidP="00E8060D">
            <w:pPr>
              <w:spacing w:line="276" w:lineRule="auto"/>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41760" behindDoc="0" locked="0" layoutInCell="1" allowOverlap="1" wp14:anchorId="72554831" wp14:editId="4CBF7643">
                  <wp:simplePos x="0" y="0"/>
                  <wp:positionH relativeFrom="column">
                    <wp:posOffset>2540</wp:posOffset>
                  </wp:positionH>
                  <wp:positionV relativeFrom="paragraph">
                    <wp:posOffset>47625</wp:posOffset>
                  </wp:positionV>
                  <wp:extent cx="2447925" cy="1835785"/>
                  <wp:effectExtent l="0" t="0" r="9525" b="0"/>
                  <wp:wrapSquare wrapText="bothSides"/>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left w:val="nil"/>
              <w:bottom w:val="single" w:sz="12" w:space="0" w:color="9BBB59" w:themeColor="accent3"/>
            </w:tcBorders>
          </w:tcPr>
          <w:p w:rsidR="00D75774" w:rsidRPr="007F438A" w:rsidRDefault="00D75774"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p w:rsidR="00C0735F" w:rsidRPr="007F438A" w:rsidRDefault="00C0735F" w:rsidP="00E8060D">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E2D13" w:rsidRPr="007F438A" w:rsidTr="007D110E">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C0735F"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17184" behindDoc="0" locked="0" layoutInCell="1" allowOverlap="1" wp14:anchorId="6828C8EC" wp14:editId="7FB0E4BD">
                  <wp:simplePos x="0" y="0"/>
                  <wp:positionH relativeFrom="column">
                    <wp:posOffset>2540</wp:posOffset>
                  </wp:positionH>
                  <wp:positionV relativeFrom="paragraph">
                    <wp:posOffset>46990</wp:posOffset>
                  </wp:positionV>
                  <wp:extent cx="2451735" cy="1838325"/>
                  <wp:effectExtent l="0" t="0" r="5715" b="9525"/>
                  <wp:wrapSquare wrapText="bothSides"/>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451735" cy="183832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C0735F" w:rsidRPr="007F438A" w:rsidRDefault="00C0735F" w:rsidP="00E8060D">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AE2D13"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C0735F"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42784" behindDoc="0" locked="0" layoutInCell="1" allowOverlap="1" wp14:anchorId="40443327" wp14:editId="136B28D3">
                  <wp:simplePos x="0" y="0"/>
                  <wp:positionH relativeFrom="column">
                    <wp:posOffset>2540</wp:posOffset>
                  </wp:positionH>
                  <wp:positionV relativeFrom="paragraph">
                    <wp:posOffset>45720</wp:posOffset>
                  </wp:positionV>
                  <wp:extent cx="2447925" cy="1835785"/>
                  <wp:effectExtent l="0" t="0" r="9525" b="0"/>
                  <wp:wrapSquare wrapText="bothSides"/>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C0735F" w:rsidRPr="007F438A" w:rsidRDefault="00C0735F" w:rsidP="00C0735F">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World Health Organization. Health programme evaluation: guiding principles for its application in the managerial process for national health development. Geneva: WHO; 1981.</w:t>
            </w:r>
          </w:p>
          <w:p w:rsidR="00AE2D13" w:rsidRPr="007F438A" w:rsidRDefault="00AE2D13" w:rsidP="00E8060D">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E2D13" w:rsidRPr="007F438A" w:rsidTr="007D110E">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F94C87"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43808" behindDoc="0" locked="0" layoutInCell="1" allowOverlap="1" wp14:anchorId="1109EF56" wp14:editId="452F7110">
                  <wp:simplePos x="0" y="0"/>
                  <wp:positionH relativeFrom="column">
                    <wp:posOffset>2540</wp:posOffset>
                  </wp:positionH>
                  <wp:positionV relativeFrom="paragraph">
                    <wp:posOffset>46355</wp:posOffset>
                  </wp:positionV>
                  <wp:extent cx="2447925" cy="1835785"/>
                  <wp:effectExtent l="0" t="0" r="9525"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4C87" w:rsidRPr="007F438A" w:rsidRDefault="00F94C87" w:rsidP="00F94C87">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highlight w:val="yellow"/>
                <w:u w:val="single"/>
                <w:lang w:val="en-GB"/>
              </w:rPr>
              <w:t>Notes to the facilitators</w:t>
            </w:r>
            <w:r w:rsidRPr="007F438A">
              <w:rPr>
                <w:b/>
                <w:bCs/>
                <w:sz w:val="20"/>
                <w:szCs w:val="20"/>
                <w:highlight w:val="yellow"/>
                <w:lang w:val="en-GB"/>
              </w:rPr>
              <w:t>:</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Please refer to the pre-reading material: Huttner B, Goossens H, Verheij T, Harbarth S, CHAMP consortium. Characteristics and outcomes of public campaigns aimed at improving the use of antibiotics in outpatients in high-income countries. Lancet Infect Dis. 2010 Jan;10(1):17-31.</w:t>
            </w:r>
          </w:p>
          <w:p w:rsidR="00F97E44" w:rsidRPr="007F438A" w:rsidRDefault="00F97E44"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sz w:val="20"/>
                <w:lang w:val="en-GB"/>
              </w:rPr>
              <w:t>Ask participants about their own experiences in campaign evaluations</w:t>
            </w:r>
            <w:r w:rsidR="00F94C87" w:rsidRPr="007F438A">
              <w:rPr>
                <w:sz w:val="20"/>
                <w:lang w:val="en-GB"/>
              </w:rPr>
              <w:t>.</w:t>
            </w:r>
          </w:p>
          <w:p w:rsidR="00F94C87" w:rsidRPr="007F438A" w:rsidRDefault="00F94C87" w:rsidP="00F94C87">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AE2D13" w:rsidRPr="007F438A" w:rsidRDefault="00F94C87" w:rsidP="00E8060D">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McVey D, Crossier A, Christopoulos A. Evaluation. In: French J, Blair-Stevens C, McVey D, Merritt R, editors. Social marketing and public health: theory and practice. Oxford: Oxford University Press; 2010.</w:t>
            </w:r>
          </w:p>
        </w:tc>
      </w:tr>
      <w:tr w:rsidR="00AE2D13"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F94C87"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44832" behindDoc="0" locked="0" layoutInCell="1" allowOverlap="1" wp14:anchorId="48113CD7" wp14:editId="5857EFA0">
                  <wp:simplePos x="0" y="0"/>
                  <wp:positionH relativeFrom="column">
                    <wp:posOffset>2540</wp:posOffset>
                  </wp:positionH>
                  <wp:positionV relativeFrom="paragraph">
                    <wp:posOffset>52705</wp:posOffset>
                  </wp:positionV>
                  <wp:extent cx="2447925" cy="1835785"/>
                  <wp:effectExtent l="0" t="0" r="9525" b="0"/>
                  <wp:wrapSquare wrapText="bothSides"/>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4C87" w:rsidRPr="007F438A" w:rsidRDefault="00F94C87" w:rsidP="00F94C8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lang w:val="en-GB"/>
              </w:rPr>
              <w:t>A logic model:</w:t>
            </w:r>
          </w:p>
          <w:p w:rsidR="00F97E44" w:rsidRPr="007F438A" w:rsidRDefault="000D5E2D"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D</w:t>
            </w:r>
            <w:r w:rsidR="00F97E44" w:rsidRPr="007F438A">
              <w:rPr>
                <w:sz w:val="20"/>
                <w:lang w:val="en-GB"/>
              </w:rPr>
              <w:t>escribes the core components of the programme</w:t>
            </w:r>
          </w:p>
          <w:p w:rsidR="00F97E44" w:rsidRPr="007F438A" w:rsidRDefault="000D5E2D"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I</w:t>
            </w:r>
            <w:r w:rsidR="00F97E44" w:rsidRPr="007F438A">
              <w:rPr>
                <w:sz w:val="20"/>
                <w:lang w:val="en-GB"/>
              </w:rPr>
              <w:t>llustrates the connection between programme components and expected outcomes</w:t>
            </w:r>
          </w:p>
          <w:p w:rsidR="00F97E44" w:rsidRPr="007F438A" w:rsidRDefault="000D5E2D"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C</w:t>
            </w:r>
            <w:r w:rsidR="00F97E44" w:rsidRPr="007F438A">
              <w:rPr>
                <w:sz w:val="20"/>
                <w:lang w:val="en-GB"/>
              </w:rPr>
              <w:t>an help identify evaluation opportunities</w:t>
            </w:r>
          </w:p>
          <w:p w:rsidR="00F97E44" w:rsidRPr="007F438A" w:rsidRDefault="000D5E2D"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C</w:t>
            </w:r>
            <w:r w:rsidR="00F97E44" w:rsidRPr="007F438A">
              <w:rPr>
                <w:sz w:val="20"/>
                <w:lang w:val="en-GB"/>
              </w:rPr>
              <w:t>an serve as an outcomes roadmap</w:t>
            </w:r>
          </w:p>
          <w:p w:rsidR="00F94C87" w:rsidRPr="007F438A" w:rsidRDefault="00F94C87" w:rsidP="00F94C87">
            <w:pPr>
              <w:pStyle w:val="ECDCnormal"/>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AE2D13" w:rsidRPr="007F438A" w:rsidRDefault="00F94C87" w:rsidP="00E8060D">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tc>
      </w:tr>
      <w:tr w:rsidR="00F97E44" w:rsidRPr="007F438A" w:rsidTr="007D110E">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F97E44" w:rsidRPr="007F438A" w:rsidRDefault="00F97E44" w:rsidP="007A22BC">
            <w:pPr>
              <w:pStyle w:val="ECDCnormal"/>
              <w:numPr>
                <w:ilvl w:val="0"/>
                <w:numId w:val="136"/>
              </w:numPr>
              <w:tabs>
                <w:tab w:val="clear" w:pos="720"/>
              </w:tabs>
              <w:ind w:left="4395" w:hanging="4395"/>
              <w:rPr>
                <w:b w:val="0"/>
                <w:sz w:val="20"/>
                <w:lang w:val="en-GB"/>
              </w:rPr>
            </w:pPr>
            <w:r w:rsidRPr="007F438A">
              <w:rPr>
                <w:sz w:val="20"/>
                <w:szCs w:val="20"/>
                <w:lang w:val="en-GB"/>
              </w:rPr>
              <w:t xml:space="preserve">Formative evaluation: </w:t>
            </w:r>
            <w:r w:rsidRPr="007F438A">
              <w:rPr>
                <w:b w:val="0"/>
                <w:sz w:val="20"/>
                <w:lang w:val="en-GB"/>
              </w:rPr>
              <w:t>helps develop the campaign and its implementation.</w:t>
            </w:r>
          </w:p>
          <w:p w:rsidR="00F97E44" w:rsidRPr="007F438A" w:rsidRDefault="00F97E44" w:rsidP="007A22BC">
            <w:pPr>
              <w:pStyle w:val="ECDCnormal"/>
              <w:numPr>
                <w:ilvl w:val="0"/>
                <w:numId w:val="136"/>
              </w:numPr>
              <w:tabs>
                <w:tab w:val="clear" w:pos="720"/>
              </w:tabs>
              <w:ind w:left="4395" w:hanging="4395"/>
              <w:rPr>
                <w:b w:val="0"/>
                <w:sz w:val="20"/>
                <w:lang w:val="en-GB"/>
              </w:rPr>
            </w:pPr>
            <w:r w:rsidRPr="007F438A">
              <w:rPr>
                <w:sz w:val="20"/>
                <w:lang w:val="en-GB"/>
              </w:rPr>
              <w:t>Process evaluation:</w:t>
            </w:r>
            <w:r w:rsidRPr="007F438A">
              <w:rPr>
                <w:b w:val="0"/>
                <w:sz w:val="20"/>
                <w:lang w:val="en-GB"/>
              </w:rPr>
              <w:t xml:space="preserve"> is concerned with how the interventions were implemented and functioned.</w:t>
            </w:r>
          </w:p>
          <w:p w:rsidR="00F97E44" w:rsidRPr="007F438A" w:rsidRDefault="00F97E44" w:rsidP="007A22BC">
            <w:pPr>
              <w:pStyle w:val="ECDCnormal"/>
              <w:numPr>
                <w:ilvl w:val="0"/>
                <w:numId w:val="136"/>
              </w:numPr>
              <w:tabs>
                <w:tab w:val="clear" w:pos="720"/>
              </w:tabs>
              <w:ind w:left="4395" w:hanging="4395"/>
              <w:rPr>
                <w:b w:val="0"/>
                <w:sz w:val="20"/>
                <w:lang w:val="en-GB"/>
              </w:rPr>
            </w:pPr>
            <w:r w:rsidRPr="007F438A">
              <w:rPr>
                <w:sz w:val="20"/>
                <w:lang w:val="en-GB"/>
              </w:rPr>
              <w:t>Outcome evaluation:</w:t>
            </w:r>
            <w:r w:rsidRPr="007F438A">
              <w:rPr>
                <w:b w:val="0"/>
                <w:sz w:val="20"/>
                <w:lang w:val="en-GB"/>
              </w:rPr>
              <w:t xml:space="preserve"> focuses on short- and mid-term outcomes. It is vital that clear behavioural objectives are defined so that the evaluation can assess whether they have been satisfied.</w:t>
            </w:r>
          </w:p>
          <w:p w:rsidR="00F97E44" w:rsidRPr="007F438A" w:rsidRDefault="00F97E44" w:rsidP="007A22BC">
            <w:pPr>
              <w:pStyle w:val="ECDCnormal"/>
              <w:numPr>
                <w:ilvl w:val="0"/>
                <w:numId w:val="136"/>
              </w:numPr>
              <w:tabs>
                <w:tab w:val="clear" w:pos="720"/>
              </w:tabs>
              <w:ind w:left="4395" w:hanging="4395"/>
              <w:rPr>
                <w:b w:val="0"/>
                <w:sz w:val="20"/>
                <w:lang w:val="en-GB"/>
              </w:rPr>
            </w:pPr>
            <w:r w:rsidRPr="007F438A">
              <w:rPr>
                <w:sz w:val="20"/>
                <w:lang w:val="en-GB"/>
              </w:rPr>
              <w:t>Impact evaluation:</w:t>
            </w:r>
            <w:r w:rsidRPr="007F438A">
              <w:rPr>
                <w:b w:val="0"/>
                <w:sz w:val="20"/>
                <w:lang w:val="en-GB"/>
              </w:rPr>
              <w:t xml:space="preserve"> focuses on long-term effects as a result of the campaign’s aggregate effect on an individual’s behaviour and the behaviour’s sustainability. </w:t>
            </w:r>
          </w:p>
          <w:p w:rsidR="00F97E44" w:rsidRPr="007F438A" w:rsidRDefault="009308D4" w:rsidP="00F97E44">
            <w:pPr>
              <w:pStyle w:val="ECDCnormal"/>
              <w:rPr>
                <w:b w:val="0"/>
                <w:sz w:val="20"/>
                <w:szCs w:val="20"/>
                <w:lang w:val="en-GB"/>
              </w:rPr>
            </w:pPr>
            <w:r w:rsidRPr="007F438A">
              <w:rPr>
                <w:noProof/>
                <w:lang w:val="sv-SE" w:eastAsia="sv-SE"/>
              </w:rPr>
              <w:drawing>
                <wp:anchor distT="0" distB="0" distL="114300" distR="114300" simplePos="0" relativeHeight="252318208" behindDoc="0" locked="0" layoutInCell="1" allowOverlap="1" wp14:anchorId="4090C011" wp14:editId="0C251815">
                  <wp:simplePos x="0" y="0"/>
                  <wp:positionH relativeFrom="column">
                    <wp:posOffset>635</wp:posOffset>
                  </wp:positionH>
                  <wp:positionV relativeFrom="paragraph">
                    <wp:posOffset>-1762125</wp:posOffset>
                  </wp:positionV>
                  <wp:extent cx="2447925" cy="1835785"/>
                  <wp:effectExtent l="0" t="0" r="9525" b="0"/>
                  <wp:wrapSquare wrapText="bothSides"/>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F97E44" w:rsidRPr="007F438A">
              <w:rPr>
                <w:b w:val="0"/>
                <w:sz w:val="20"/>
                <w:szCs w:val="20"/>
                <w:lang w:val="en-GB"/>
              </w:rPr>
              <w:t>It is possible that the timescale or budget do not enable you to evaluate longer-term outcomes, which may mean that you cannot fully look into the campaign’s impact on behaviour. If so, it is important that your evaluation is tied with</w:t>
            </w:r>
            <w:r w:rsidR="00E074AB" w:rsidRPr="007F438A">
              <w:rPr>
                <w:b w:val="0"/>
                <w:sz w:val="20"/>
                <w:szCs w:val="20"/>
                <w:lang w:val="en-GB"/>
              </w:rPr>
              <w:t xml:space="preserve"> a behavioural change model (</w:t>
            </w:r>
            <w:r w:rsidR="00DD3A45" w:rsidRPr="007F438A">
              <w:rPr>
                <w:b w:val="0"/>
                <w:sz w:val="20"/>
                <w:szCs w:val="20"/>
                <w:lang w:val="en-GB"/>
              </w:rPr>
              <w:t xml:space="preserve">e.g. stages of change model </w:t>
            </w:r>
            <w:r w:rsidR="00DD3A45" w:rsidRPr="007F438A">
              <w:rPr>
                <w:b w:val="0"/>
                <w:sz w:val="20"/>
                <w:szCs w:val="20"/>
                <w:lang w:val="en-GB"/>
              </w:rPr>
              <w:sym w:font="Wingdings" w:char="F0E0"/>
            </w:r>
            <w:r w:rsidR="00DD3A45" w:rsidRPr="007F438A">
              <w:rPr>
                <w:b w:val="0"/>
                <w:sz w:val="20"/>
                <w:szCs w:val="20"/>
                <w:lang w:val="en-GB"/>
              </w:rPr>
              <w:t xml:space="preserve"> remind participants about the model discussed in Session 3. You may want to bring up the earlier slide to clarify any questions on the stages of change model</w:t>
            </w:r>
            <w:r w:rsidR="00F97E44" w:rsidRPr="007F438A">
              <w:rPr>
                <w:b w:val="0"/>
                <w:sz w:val="20"/>
                <w:szCs w:val="20"/>
                <w:lang w:val="en-GB"/>
              </w:rPr>
              <w:t>).</w:t>
            </w:r>
          </w:p>
          <w:p w:rsidR="00F97E44" w:rsidRPr="007F438A" w:rsidRDefault="00F97E44" w:rsidP="00F97E44">
            <w:pPr>
              <w:pStyle w:val="ECDCnormal"/>
              <w:rPr>
                <w:b w:val="0"/>
                <w:sz w:val="20"/>
                <w:szCs w:val="20"/>
                <w:lang w:val="en-GB"/>
              </w:rPr>
            </w:pPr>
          </w:p>
          <w:p w:rsidR="00F97E44" w:rsidRPr="007F438A" w:rsidRDefault="00F97E44" w:rsidP="00F97E44">
            <w:pPr>
              <w:pStyle w:val="ECDCnormal"/>
              <w:rPr>
                <w:sz w:val="20"/>
                <w:szCs w:val="20"/>
                <w:lang w:val="en-GB"/>
              </w:rPr>
            </w:pPr>
            <w:r w:rsidRPr="007F438A">
              <w:rPr>
                <w:sz w:val="20"/>
                <w:szCs w:val="20"/>
                <w:highlight w:val="yellow"/>
                <w:u w:val="single"/>
                <w:lang w:val="en-GB"/>
              </w:rPr>
              <w:t>Note to the facilitators:</w:t>
            </w:r>
          </w:p>
          <w:p w:rsidR="00F97E44" w:rsidRPr="007F438A" w:rsidRDefault="00F97E44" w:rsidP="00F97E44">
            <w:pPr>
              <w:pStyle w:val="ECDCnormal"/>
              <w:rPr>
                <w:b w:val="0"/>
                <w:sz w:val="20"/>
                <w:szCs w:val="20"/>
                <w:lang w:val="en-GB"/>
              </w:rPr>
            </w:pPr>
            <w:r w:rsidRPr="007F438A">
              <w:rPr>
                <w:b w:val="0"/>
                <w:sz w:val="20"/>
                <w:szCs w:val="20"/>
                <w:lang w:val="en-GB"/>
              </w:rPr>
              <w:t xml:space="preserve">In the following slides, attention will be given to process, outcome and impact evaluations. Formative evaluation has been already discussed in previous sessions. </w:t>
            </w:r>
          </w:p>
          <w:p w:rsidR="00F97E44" w:rsidRPr="007F438A" w:rsidRDefault="00F97E44" w:rsidP="00F97E44">
            <w:pPr>
              <w:pStyle w:val="ECDCnormal"/>
              <w:rPr>
                <w:sz w:val="16"/>
                <w:szCs w:val="16"/>
                <w:lang w:val="en-GB"/>
              </w:rPr>
            </w:pPr>
          </w:p>
          <w:p w:rsidR="00F97E44" w:rsidRPr="007F438A" w:rsidRDefault="00F97E44" w:rsidP="00F97E44">
            <w:pPr>
              <w:pStyle w:val="ECDCnormal"/>
              <w:rPr>
                <w:b w:val="0"/>
                <w:sz w:val="16"/>
                <w:szCs w:val="16"/>
                <w:lang w:val="en-GB"/>
              </w:rPr>
            </w:pPr>
            <w:r w:rsidRPr="007F438A">
              <w:rPr>
                <w:sz w:val="16"/>
                <w:szCs w:val="16"/>
                <w:lang w:val="en-GB"/>
              </w:rPr>
              <w:t>Sources:</w:t>
            </w:r>
            <w:r w:rsidRPr="007F438A">
              <w:rPr>
                <w:b w:val="0"/>
                <w:sz w:val="16"/>
                <w:szCs w:val="16"/>
                <w:lang w:val="en-GB"/>
              </w:rPr>
              <w:t xml:space="preserve"> Coffman J. Public communication campaign evaluation: an environmental scan of challenges, criticisms, practice, and opportunities. Cambridge, MA: Harvard Family Research Project; 2002.</w:t>
            </w:r>
          </w:p>
          <w:p w:rsidR="00F97E44" w:rsidRPr="007F438A" w:rsidRDefault="00F97E44" w:rsidP="00F97E44">
            <w:pPr>
              <w:pStyle w:val="ECDCnormal"/>
              <w:rPr>
                <w:b w:val="0"/>
                <w:sz w:val="16"/>
                <w:szCs w:val="16"/>
                <w:lang w:val="en-GB"/>
              </w:rPr>
            </w:pPr>
          </w:p>
          <w:p w:rsidR="00F97E44" w:rsidRPr="007F438A" w:rsidRDefault="00F97E44" w:rsidP="00E8060D">
            <w:pPr>
              <w:pStyle w:val="ECDCnormal"/>
              <w:rPr>
                <w:b w:val="0"/>
                <w:sz w:val="16"/>
                <w:szCs w:val="16"/>
                <w:lang w:val="en-GB"/>
              </w:rPr>
            </w:pPr>
            <w:r w:rsidRPr="007F438A">
              <w:rPr>
                <w:b w:val="0"/>
                <w:sz w:val="16"/>
                <w:szCs w:val="16"/>
                <w:lang w:val="en-GB"/>
              </w:rPr>
              <w:t>Saunders RP, Evans MH, Joshi P. Developing a process evaluation plan for assessing health promotion program implementation: a how-to guide. Health Promot Pract. 2005 Apr;6(2):134-147. and McVey D, Crossier A, Christopoulos A. Evaluation. In: French J, Blair-Stevens C, McVey D, Merritt R, editors. Social marketing and public health: theory and practice. Oxford: Oxford University Press; 2010.</w:t>
            </w:r>
          </w:p>
        </w:tc>
      </w:tr>
      <w:tr w:rsidR="00F97E44"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F97E44" w:rsidRPr="007F438A" w:rsidRDefault="009308D4" w:rsidP="00F97E44">
            <w:pPr>
              <w:rPr>
                <w:rFonts w:ascii="Tahoma" w:eastAsiaTheme="minorHAnsi" w:hAnsi="Tahoma" w:cs="Tahoma"/>
                <w:b w:val="0"/>
                <w:sz w:val="20"/>
                <w:szCs w:val="20"/>
                <w:lang w:val="en-GB"/>
              </w:rPr>
            </w:pPr>
            <w:r w:rsidRPr="007F438A">
              <w:rPr>
                <w:rFonts w:ascii="Tahoma" w:hAnsi="Tahoma" w:cs="Tahoma"/>
                <w:noProof/>
                <w:sz w:val="20"/>
                <w:szCs w:val="20"/>
                <w:highlight w:val="yellow"/>
                <w:lang w:val="sv-SE" w:eastAsia="sv-SE"/>
              </w:rPr>
              <w:lastRenderedPageBreak/>
              <w:drawing>
                <wp:anchor distT="0" distB="0" distL="114300" distR="114300" simplePos="0" relativeHeight="252319232" behindDoc="0" locked="0" layoutInCell="1" allowOverlap="1" wp14:anchorId="0619912F" wp14:editId="1DE36A5A">
                  <wp:simplePos x="0" y="0"/>
                  <wp:positionH relativeFrom="column">
                    <wp:posOffset>635</wp:posOffset>
                  </wp:positionH>
                  <wp:positionV relativeFrom="paragraph">
                    <wp:posOffset>62865</wp:posOffset>
                  </wp:positionV>
                  <wp:extent cx="2447925" cy="1835785"/>
                  <wp:effectExtent l="0" t="0" r="9525" b="0"/>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F97E44" w:rsidRPr="007F438A">
              <w:rPr>
                <w:rFonts w:ascii="Tahoma" w:eastAsiaTheme="minorHAnsi" w:hAnsi="Tahoma" w:cs="Tahoma"/>
                <w:sz w:val="20"/>
                <w:szCs w:val="20"/>
                <w:highlight w:val="yellow"/>
                <w:u w:val="single"/>
                <w:lang w:val="en-GB"/>
              </w:rPr>
              <w:t>Note to the facilitators</w:t>
            </w:r>
            <w:r w:rsidR="00F97E44" w:rsidRPr="007F438A">
              <w:rPr>
                <w:rFonts w:ascii="Tahoma" w:eastAsiaTheme="minorHAnsi" w:hAnsi="Tahoma" w:cs="Tahoma"/>
                <w:sz w:val="20"/>
                <w:szCs w:val="20"/>
                <w:highlight w:val="yellow"/>
                <w:lang w:val="en-GB"/>
              </w:rPr>
              <w:t>:</w:t>
            </w:r>
            <w:r w:rsidR="00F97E44" w:rsidRPr="007F438A">
              <w:rPr>
                <w:rFonts w:ascii="Tahoma" w:eastAsiaTheme="minorHAnsi" w:hAnsi="Tahoma" w:cs="Tahoma"/>
                <w:sz w:val="20"/>
                <w:szCs w:val="20"/>
                <w:lang w:val="en-GB"/>
              </w:rPr>
              <w:t xml:space="preserve"> </w:t>
            </w:r>
            <w:r w:rsidR="00F97E44" w:rsidRPr="007F438A">
              <w:rPr>
                <w:rFonts w:ascii="Tahoma" w:eastAsiaTheme="minorHAnsi" w:hAnsi="Tahoma" w:cs="Tahoma"/>
                <w:b w:val="0"/>
                <w:sz w:val="20"/>
                <w:szCs w:val="20"/>
                <w:lang w:val="en-GB"/>
              </w:rPr>
              <w:t>this slid</w:t>
            </w:r>
            <w:r w:rsidR="00E074AB" w:rsidRPr="007F438A">
              <w:rPr>
                <w:rFonts w:ascii="Tahoma" w:eastAsiaTheme="minorHAnsi" w:hAnsi="Tahoma" w:cs="Tahoma"/>
                <w:b w:val="0"/>
                <w:sz w:val="20"/>
                <w:szCs w:val="20"/>
                <w:lang w:val="en-GB"/>
              </w:rPr>
              <w:t xml:space="preserve">e presents some of the </w:t>
            </w:r>
            <w:r w:rsidR="00F97E44" w:rsidRPr="007F438A">
              <w:rPr>
                <w:rFonts w:ascii="Tahoma" w:eastAsiaTheme="minorHAnsi" w:hAnsi="Tahoma" w:cs="Tahoma"/>
                <w:b w:val="0"/>
                <w:sz w:val="20"/>
                <w:szCs w:val="20"/>
                <w:lang w:val="en-GB"/>
              </w:rPr>
              <w:t>questions which can be asked in a process evaluation and the elements/components it may include.</w:t>
            </w:r>
          </w:p>
          <w:p w:rsidR="007D110E" w:rsidRPr="007F438A" w:rsidRDefault="007D110E" w:rsidP="00F97E44">
            <w:pPr>
              <w:rPr>
                <w:rFonts w:ascii="Tahoma" w:eastAsiaTheme="minorHAnsi" w:hAnsi="Tahoma" w:cs="Tahoma"/>
                <w:b w:val="0"/>
                <w:sz w:val="20"/>
                <w:szCs w:val="20"/>
                <w:lang w:val="en-GB"/>
              </w:rPr>
            </w:pPr>
          </w:p>
          <w:p w:rsidR="007D110E" w:rsidRPr="007F438A" w:rsidRDefault="007D110E"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How many materials have been distributed:</w:t>
            </w:r>
            <w:r w:rsidRPr="007F438A">
              <w:rPr>
                <w:b w:val="0"/>
                <w:sz w:val="20"/>
                <w:szCs w:val="20"/>
                <w:lang w:val="en-GB"/>
              </w:rPr>
              <w:t xml:space="preserve"> both in terms of the different types of materials (e.g. brochures, bill boards, etc.) and how many of each (i.e. the quantity).</w:t>
            </w:r>
          </w:p>
          <w:p w:rsidR="00F97E44" w:rsidRPr="007F438A" w:rsidRDefault="00F97E44"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 xml:space="preserve">Fidelity: </w:t>
            </w:r>
            <w:r w:rsidRPr="007F438A">
              <w:rPr>
                <w:b w:val="0"/>
                <w:sz w:val="20"/>
                <w:szCs w:val="20"/>
                <w:lang w:val="en-GB"/>
              </w:rPr>
              <w:t>extent to which the campaign was implemented as planned; quality = fidelity.</w:t>
            </w:r>
          </w:p>
          <w:p w:rsidR="00F97E44" w:rsidRPr="007F438A" w:rsidRDefault="00F97E44"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 xml:space="preserve">Adaptation: </w:t>
            </w:r>
            <w:r w:rsidRPr="007F438A">
              <w:rPr>
                <w:b w:val="0"/>
                <w:sz w:val="20"/>
                <w:szCs w:val="20"/>
                <w:lang w:val="en-GB"/>
              </w:rPr>
              <w:t>(complementary to fidelity) to what degree and how does the implementation adapt and change in relation to the context?</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Distribution: </w:t>
            </w:r>
            <w:r w:rsidRPr="007F438A">
              <w:rPr>
                <w:b w:val="0"/>
                <w:sz w:val="20"/>
                <w:szCs w:val="20"/>
                <w:lang w:val="en-GB"/>
              </w:rPr>
              <w:t>types and number of products that the campaign has delivered, e.g. dose-delivered, completeness.</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Placement:</w:t>
            </w:r>
            <w:r w:rsidRPr="007F438A">
              <w:rPr>
                <w:b w:val="0"/>
                <w:sz w:val="20"/>
                <w:szCs w:val="20"/>
                <w:lang w:val="en-GB"/>
              </w:rPr>
              <w:t xml:space="preserve"> media time, press or publicity received.</w:t>
            </w:r>
          </w:p>
          <w:p w:rsidR="00F97E44" w:rsidRPr="007F438A" w:rsidRDefault="00F97E44" w:rsidP="007A22BC">
            <w:pPr>
              <w:pStyle w:val="ECDCnormal"/>
              <w:numPr>
                <w:ilvl w:val="0"/>
                <w:numId w:val="136"/>
              </w:numPr>
              <w:tabs>
                <w:tab w:val="clear" w:pos="720"/>
              </w:tabs>
              <w:ind w:left="284" w:hanging="284"/>
              <w:rPr>
                <w:sz w:val="20"/>
                <w:szCs w:val="20"/>
                <w:lang w:val="en-GB"/>
              </w:rPr>
            </w:pPr>
            <w:r w:rsidRPr="007F438A">
              <w:rPr>
                <w:sz w:val="20"/>
                <w:szCs w:val="20"/>
                <w:lang w:val="en-GB"/>
              </w:rPr>
              <w:t xml:space="preserve">Reach: </w:t>
            </w:r>
            <w:r w:rsidRPr="007F438A">
              <w:rPr>
                <w:b w:val="0"/>
                <w:sz w:val="20"/>
                <w:szCs w:val="20"/>
                <w:lang w:val="en-GB"/>
              </w:rPr>
              <w:t>proportion of the intended primary target audience that participates in the campaign activities, e.g. participation rate. Includes documentation on barriers for participation.</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Exposure: </w:t>
            </w:r>
            <w:r w:rsidRPr="007F438A">
              <w:rPr>
                <w:b w:val="0"/>
                <w:sz w:val="20"/>
                <w:szCs w:val="20"/>
                <w:lang w:val="en-GB"/>
              </w:rPr>
              <w:t>the degree to which the target audience encountered the campaign, e.g. dose received (the number of times they were exposed).</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Satisfaction: </w:t>
            </w:r>
            <w:r w:rsidRPr="007F438A">
              <w:rPr>
                <w:b w:val="0"/>
                <w:sz w:val="20"/>
                <w:szCs w:val="20"/>
                <w:lang w:val="en-GB"/>
              </w:rPr>
              <w:t>target audience’s satisfaction with the campaign and interaction with the staff, e.g. dose received.</w:t>
            </w:r>
          </w:p>
          <w:p w:rsidR="00F97E44" w:rsidRPr="007F438A" w:rsidRDefault="00F97E44" w:rsidP="007A22BC">
            <w:pPr>
              <w:pStyle w:val="ECDCnormal"/>
              <w:numPr>
                <w:ilvl w:val="0"/>
                <w:numId w:val="136"/>
              </w:numPr>
              <w:tabs>
                <w:tab w:val="clear" w:pos="720"/>
              </w:tabs>
              <w:ind w:left="284" w:hanging="284"/>
              <w:rPr>
                <w:sz w:val="20"/>
                <w:szCs w:val="20"/>
                <w:lang w:val="en-GB"/>
              </w:rPr>
            </w:pPr>
            <w:r w:rsidRPr="007F438A">
              <w:rPr>
                <w:sz w:val="20"/>
                <w:szCs w:val="20"/>
                <w:lang w:val="en-GB"/>
              </w:rPr>
              <w:t xml:space="preserve">Recall: </w:t>
            </w:r>
            <w:r w:rsidRPr="007F438A">
              <w:rPr>
                <w:b w:val="0"/>
                <w:sz w:val="20"/>
                <w:szCs w:val="20"/>
                <w:lang w:val="en-GB"/>
              </w:rPr>
              <w:t>the degree to which the target audience recall (unaided) or recognise (aided) the campaign.</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Context: </w:t>
            </w:r>
            <w:r w:rsidRPr="007F438A">
              <w:rPr>
                <w:b w:val="0"/>
                <w:sz w:val="20"/>
                <w:szCs w:val="20"/>
                <w:lang w:val="en-GB"/>
              </w:rPr>
              <w:t>aspects of the environment which may influence the campaign implementation or its outcomes.</w:t>
            </w:r>
          </w:p>
          <w:p w:rsidR="007D110E" w:rsidRPr="007F438A" w:rsidRDefault="007D110E" w:rsidP="00E8060D">
            <w:pPr>
              <w:pStyle w:val="ECDCnormal"/>
              <w:rPr>
                <w:sz w:val="16"/>
                <w:szCs w:val="16"/>
                <w:lang w:val="en-GB"/>
              </w:rPr>
            </w:pPr>
          </w:p>
          <w:p w:rsidR="00F97E44" w:rsidRPr="007F438A" w:rsidRDefault="00F97E44" w:rsidP="00E8060D">
            <w:pPr>
              <w:pStyle w:val="ECDCnormal"/>
              <w:rPr>
                <w:b w:val="0"/>
                <w:sz w:val="16"/>
                <w:szCs w:val="16"/>
                <w:lang w:val="en-GB"/>
              </w:rPr>
            </w:pPr>
            <w:r w:rsidRPr="007F438A">
              <w:rPr>
                <w:sz w:val="16"/>
                <w:szCs w:val="16"/>
                <w:lang w:val="en-GB"/>
              </w:rPr>
              <w:t xml:space="preserve">Sources: </w:t>
            </w:r>
            <w:r w:rsidRPr="007F438A">
              <w:rPr>
                <w:b w:val="0"/>
                <w:sz w:val="16"/>
                <w:szCs w:val="16"/>
                <w:lang w:val="en-GB"/>
              </w:rPr>
              <w:t>Coffman J. Public communication campaign evaluation: an environmental scan of challenges, criticisms, practice, and opportunities. Cambridge, MA: Harvard Family Research Project; 2002. and Saunders RP, Evans MH, Joshi P. Developing a process evaluation plan for assessing health promotion program implementation: a how-to guide. Health Promot Pract. 2005 Apr;6(2):134-147.</w:t>
            </w:r>
          </w:p>
        </w:tc>
      </w:tr>
      <w:tr w:rsidR="00F97E44" w:rsidRPr="007F438A" w:rsidTr="007D110E">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F97E44" w:rsidRPr="007F438A" w:rsidRDefault="00F97E44" w:rsidP="00F97E44">
            <w:pPr>
              <w:rPr>
                <w:rFonts w:ascii="Tahoma" w:eastAsiaTheme="minorHAnsi" w:hAnsi="Tahoma" w:cs="Tahoma"/>
                <w:b w:val="0"/>
                <w:sz w:val="20"/>
                <w:szCs w:val="20"/>
                <w:lang w:val="en-GB"/>
              </w:rPr>
            </w:pPr>
            <w:r w:rsidRPr="007F438A">
              <w:rPr>
                <w:rFonts w:ascii="Tahoma" w:eastAsiaTheme="minorHAnsi" w:hAnsi="Tahoma" w:cs="Tahoma"/>
                <w:sz w:val="20"/>
                <w:szCs w:val="20"/>
                <w:highlight w:val="yellow"/>
                <w:u w:val="single"/>
                <w:lang w:val="en-GB"/>
              </w:rPr>
              <w:t>Note to the facilitators</w:t>
            </w:r>
            <w:r w:rsidRPr="007F438A">
              <w:rPr>
                <w:rFonts w:ascii="Tahoma" w:eastAsiaTheme="minorHAnsi" w:hAnsi="Tahoma" w:cs="Tahoma"/>
                <w:sz w:val="20"/>
                <w:szCs w:val="20"/>
                <w:highlight w:val="yellow"/>
                <w:lang w:val="en-GB"/>
              </w:rPr>
              <w:t>:</w:t>
            </w:r>
            <w:r w:rsidRPr="007F438A">
              <w:rPr>
                <w:rFonts w:ascii="Tahoma" w:eastAsiaTheme="minorHAnsi" w:hAnsi="Tahoma" w:cs="Tahoma"/>
                <w:sz w:val="20"/>
                <w:szCs w:val="20"/>
                <w:lang w:val="en-GB"/>
              </w:rPr>
              <w:t xml:space="preserve"> </w:t>
            </w:r>
            <w:r w:rsidR="00E074AB" w:rsidRPr="007F438A">
              <w:rPr>
                <w:rFonts w:ascii="Tahoma" w:eastAsiaTheme="minorHAnsi" w:hAnsi="Tahoma" w:cs="Tahoma"/>
                <w:b w:val="0"/>
                <w:sz w:val="20"/>
                <w:szCs w:val="20"/>
                <w:lang w:val="en-GB"/>
              </w:rPr>
              <w:t xml:space="preserve">the </w:t>
            </w:r>
            <w:r w:rsidRPr="007F438A">
              <w:rPr>
                <w:rFonts w:ascii="Tahoma" w:eastAsiaTheme="minorHAnsi" w:hAnsi="Tahoma" w:cs="Tahoma"/>
                <w:b w:val="0"/>
                <w:sz w:val="20"/>
                <w:szCs w:val="20"/>
                <w:lang w:val="en-GB"/>
              </w:rPr>
              <w:t>questions in an outcome evaluation relate to the behavioural objectives of the campaign.</w:t>
            </w:r>
          </w:p>
          <w:p w:rsidR="00F97E44" w:rsidRPr="007F438A" w:rsidRDefault="00F97E44" w:rsidP="00F97E44">
            <w:pPr>
              <w:pStyle w:val="ECDCnormal"/>
              <w:rPr>
                <w:b w:val="0"/>
                <w:sz w:val="20"/>
                <w:szCs w:val="20"/>
                <w:lang w:val="en-GB"/>
              </w:rPr>
            </w:pPr>
            <w:r w:rsidRPr="007F438A">
              <w:rPr>
                <w:b w:val="0"/>
                <w:sz w:val="20"/>
                <w:szCs w:val="20"/>
                <w:lang w:val="en-GB"/>
              </w:rPr>
              <w:t>This slide presents some of the questions that can be asked and the elements which can be included in this type of evaluation.</w:t>
            </w:r>
          </w:p>
          <w:p w:rsidR="00F97E44" w:rsidRPr="007F438A" w:rsidRDefault="00F97E44"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 xml:space="preserve">Knowledge/awareness: </w:t>
            </w:r>
            <w:r w:rsidRPr="007F438A">
              <w:rPr>
                <w:b w:val="0"/>
                <w:sz w:val="20"/>
                <w:szCs w:val="20"/>
                <w:lang w:val="en-GB"/>
              </w:rPr>
              <w:t>can be one of the campaign’s first measures of progress, provided there is a baseline measure for comparison. Knowledge is important but does not give a complete picture of a campaign’s effect.</w:t>
            </w:r>
          </w:p>
          <w:p w:rsidR="00F97E44" w:rsidRPr="007F438A" w:rsidRDefault="00F97E44" w:rsidP="007A22BC">
            <w:pPr>
              <w:pStyle w:val="ECDCnormal"/>
              <w:numPr>
                <w:ilvl w:val="0"/>
                <w:numId w:val="136"/>
              </w:numPr>
              <w:tabs>
                <w:tab w:val="clear" w:pos="720"/>
              </w:tabs>
              <w:ind w:left="4395" w:hanging="4395"/>
              <w:rPr>
                <w:sz w:val="20"/>
                <w:szCs w:val="20"/>
                <w:lang w:val="en-GB"/>
              </w:rPr>
            </w:pPr>
            <w:r w:rsidRPr="007F438A">
              <w:rPr>
                <w:sz w:val="20"/>
                <w:szCs w:val="20"/>
                <w:lang w:val="en-GB"/>
              </w:rPr>
              <w:t xml:space="preserve">Saliency: </w:t>
            </w:r>
            <w:r w:rsidRPr="007F438A">
              <w:rPr>
                <w:b w:val="0"/>
                <w:sz w:val="20"/>
                <w:szCs w:val="20"/>
                <w:lang w:val="en-GB"/>
              </w:rPr>
              <w:t>the importance of an issue. Although important/critical, it might be overlooked.</w:t>
            </w:r>
          </w:p>
          <w:p w:rsidR="00F97E44" w:rsidRPr="007F438A" w:rsidRDefault="007D110E" w:rsidP="007A22BC">
            <w:pPr>
              <w:pStyle w:val="ECDCnormal"/>
              <w:numPr>
                <w:ilvl w:val="0"/>
                <w:numId w:val="136"/>
              </w:numPr>
              <w:tabs>
                <w:tab w:val="clear" w:pos="720"/>
              </w:tabs>
              <w:ind w:left="284" w:hanging="284"/>
              <w:rPr>
                <w:b w:val="0"/>
                <w:sz w:val="20"/>
                <w:szCs w:val="20"/>
                <w:lang w:val="en-GB"/>
              </w:rPr>
            </w:pPr>
            <w:r w:rsidRPr="007F438A">
              <w:rPr>
                <w:noProof/>
                <w:sz w:val="20"/>
                <w:szCs w:val="20"/>
                <w:u w:val="single"/>
                <w:lang w:val="sv-SE" w:eastAsia="sv-SE"/>
              </w:rPr>
              <w:drawing>
                <wp:anchor distT="0" distB="0" distL="114300" distR="114300" simplePos="0" relativeHeight="252391936" behindDoc="1" locked="0" layoutInCell="1" allowOverlap="1" wp14:anchorId="3873D3F7" wp14:editId="4E977954">
                  <wp:simplePos x="0" y="0"/>
                  <wp:positionH relativeFrom="column">
                    <wp:posOffset>1905</wp:posOffset>
                  </wp:positionH>
                  <wp:positionV relativeFrom="paragraph">
                    <wp:posOffset>-1622425</wp:posOffset>
                  </wp:positionV>
                  <wp:extent cx="2447925" cy="1835785"/>
                  <wp:effectExtent l="0" t="0" r="9525" b="0"/>
                  <wp:wrapTight wrapText="bothSides">
                    <wp:wrapPolygon edited="0">
                      <wp:start x="0" y="0"/>
                      <wp:lineTo x="0" y="21294"/>
                      <wp:lineTo x="21516" y="21294"/>
                      <wp:lineTo x="21516"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F97E44" w:rsidRPr="007F438A">
              <w:rPr>
                <w:sz w:val="20"/>
                <w:szCs w:val="20"/>
                <w:lang w:val="en-GB"/>
              </w:rPr>
              <w:t xml:space="preserve">Attitudes: </w:t>
            </w:r>
            <w:r w:rsidR="00F97E44" w:rsidRPr="007F438A">
              <w:rPr>
                <w:b w:val="0"/>
                <w:sz w:val="20"/>
                <w:szCs w:val="20"/>
                <w:lang w:val="en-GB"/>
              </w:rPr>
              <w:t>a person’s effect for or against an object. Attitudes have a strong relationship to behaviour.</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Norms: </w:t>
            </w:r>
            <w:r w:rsidRPr="007F438A">
              <w:rPr>
                <w:b w:val="0"/>
                <w:sz w:val="20"/>
                <w:szCs w:val="20"/>
                <w:lang w:val="en-GB"/>
              </w:rPr>
              <w:t>perceived standards of acceptable attitudes and behaviours. Sometimes this is a critical factor in achieving behavioural change.</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lastRenderedPageBreak/>
              <w:t xml:space="preserve">Self-efficacy: </w:t>
            </w:r>
            <w:r w:rsidRPr="007F438A">
              <w:rPr>
                <w:b w:val="0"/>
                <w:sz w:val="20"/>
                <w:szCs w:val="20"/>
                <w:lang w:val="en-GB"/>
              </w:rPr>
              <w:t>a person’s belief that s/he has the ability or competency to perform a behaviour under different circumstances. It has a direct effect on a person’s intention to perform a behaviour.</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Behavioural intentions: </w:t>
            </w:r>
            <w:r w:rsidRPr="007F438A">
              <w:rPr>
                <w:b w:val="0"/>
                <w:sz w:val="20"/>
                <w:szCs w:val="20"/>
                <w:lang w:val="en-GB"/>
              </w:rPr>
              <w:t>a measure of the likelihood that a person will engage in a specific behaviour. According to the theory of reasoned action, there is a strong predictive relationship between people’s intention to perform a behaviour and whether they actually perform it.</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Skills: </w:t>
            </w:r>
            <w:r w:rsidRPr="007F438A">
              <w:rPr>
                <w:b w:val="0"/>
                <w:sz w:val="20"/>
                <w:szCs w:val="20"/>
                <w:lang w:val="en-GB"/>
              </w:rPr>
              <w:t>may be necessary to perform a particular behaviour.</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Behaviour: </w:t>
            </w:r>
            <w:r w:rsidRPr="007F438A">
              <w:rPr>
                <w:b w:val="0"/>
                <w:sz w:val="20"/>
                <w:szCs w:val="20"/>
                <w:lang w:val="en-GB"/>
              </w:rPr>
              <w:t>the most important campaign outcome, usually captured through self-reports.</w:t>
            </w:r>
          </w:p>
          <w:p w:rsidR="00F97E44" w:rsidRPr="007F438A" w:rsidRDefault="00F97E44"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Environmental constraints: </w:t>
            </w:r>
            <w:r w:rsidRPr="007F438A">
              <w:rPr>
                <w:b w:val="0"/>
                <w:sz w:val="20"/>
                <w:szCs w:val="20"/>
                <w:lang w:val="en-GB"/>
              </w:rPr>
              <w:t>situational factors which can make the performance of a behaviour difficult or impossible.</w:t>
            </w:r>
          </w:p>
          <w:p w:rsidR="007D110E" w:rsidRPr="007F438A" w:rsidRDefault="007D110E" w:rsidP="00E8060D">
            <w:pPr>
              <w:pStyle w:val="ECDCnormal"/>
              <w:rPr>
                <w:sz w:val="16"/>
                <w:szCs w:val="16"/>
                <w:lang w:val="en-GB"/>
              </w:rPr>
            </w:pPr>
          </w:p>
          <w:p w:rsidR="00F97E44" w:rsidRPr="007F438A" w:rsidRDefault="00F97E44" w:rsidP="00E8060D">
            <w:pPr>
              <w:pStyle w:val="ECDCnormal"/>
              <w:rPr>
                <w:b w:val="0"/>
                <w:sz w:val="16"/>
                <w:szCs w:val="16"/>
                <w:lang w:val="en-GB"/>
              </w:rPr>
            </w:pPr>
            <w:r w:rsidRPr="007F438A">
              <w:rPr>
                <w:sz w:val="16"/>
                <w:szCs w:val="16"/>
                <w:lang w:val="en-GB"/>
              </w:rPr>
              <w:t xml:space="preserve">Sources: </w:t>
            </w:r>
            <w:r w:rsidRPr="007F438A">
              <w:rPr>
                <w:b w:val="0"/>
                <w:sz w:val="16"/>
                <w:szCs w:val="16"/>
                <w:lang w:val="en-GB"/>
              </w:rPr>
              <w:t>Coffman J. Public communication campaign evaluation: an environmental scan of challenges, criticisms, practice, and opportunities. Cambridge, MA: Harvard Family Research Project; 2002. and Saunders RP, Evans MH, Joshi P. Developing a process evaluation plan for assessing health promotion program implementation: a how-to guide. Health Promot Pract. 2005 Apr;6(2):134-147.</w:t>
            </w:r>
          </w:p>
        </w:tc>
      </w:tr>
      <w:tr w:rsidR="00AE2D13"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7D110E"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450304" behindDoc="0" locked="0" layoutInCell="1" allowOverlap="1" wp14:anchorId="24167A1D" wp14:editId="0D5761E9">
                  <wp:simplePos x="0" y="0"/>
                  <wp:positionH relativeFrom="column">
                    <wp:posOffset>2540</wp:posOffset>
                  </wp:positionH>
                  <wp:positionV relativeFrom="paragraph">
                    <wp:posOffset>67310</wp:posOffset>
                  </wp:positionV>
                  <wp:extent cx="2449195" cy="1836420"/>
                  <wp:effectExtent l="0" t="0" r="8255"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extLst>
                              <a:ext uri="{28A0092B-C50C-407E-A947-70E740481C1C}">
                                <a14:useLocalDpi xmlns:a14="http://schemas.microsoft.com/office/drawing/2010/main" val="0"/>
                              </a:ext>
                            </a:extLst>
                          </a:blip>
                          <a:stretch>
                            <a:fillRect/>
                          </a:stretch>
                        </pic:blipFill>
                        <pic:spPr>
                          <a:xfrm>
                            <a:off x="0" y="0"/>
                            <a:ext cx="2449195" cy="1836420"/>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F97E44" w:rsidRPr="007F438A" w:rsidRDefault="00F97E44" w:rsidP="00F97E44">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r w:rsidRPr="007F438A">
              <w:rPr>
                <w:b/>
                <w:bCs/>
                <w:sz w:val="20"/>
                <w:szCs w:val="20"/>
                <w:lang w:val="en-GB"/>
              </w:rPr>
              <w:t xml:space="preserve"> </w:t>
            </w:r>
            <w:r w:rsidRPr="007F438A">
              <w:rPr>
                <w:sz w:val="20"/>
                <w:szCs w:val="20"/>
                <w:lang w:val="en-GB"/>
              </w:rPr>
              <w:t>Please remind participants that impact evaluation focuses on long-term outcomes.</w:t>
            </w:r>
          </w:p>
          <w:p w:rsidR="00F97E44" w:rsidRPr="007F438A" w:rsidRDefault="00F97E44"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Long-term outcomes of behaviours:</w:t>
            </w:r>
            <w:r w:rsidRPr="007F438A">
              <w:rPr>
                <w:sz w:val="20"/>
                <w:lang w:val="en-GB"/>
              </w:rPr>
              <w:t xml:space="preserve"> measure of aggregated results - whether the campaign was successful in mounting behaviour change in a sizable number of individuals.</w:t>
            </w:r>
          </w:p>
          <w:p w:rsidR="00F97E44" w:rsidRPr="007F438A" w:rsidRDefault="00F97E44" w:rsidP="007A22BC">
            <w:pPr>
              <w:pStyle w:val="ECDCnormal"/>
              <w:numPr>
                <w:ilvl w:val="0"/>
                <w:numId w:val="136"/>
              </w:numPr>
              <w:tabs>
                <w:tab w:val="clear" w:pos="720"/>
              </w:tabs>
              <w:ind w:left="318" w:hanging="318"/>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System-level outcomes:</w:t>
            </w:r>
            <w:r w:rsidRPr="007F438A">
              <w:rPr>
                <w:sz w:val="20"/>
                <w:lang w:val="en-GB"/>
              </w:rPr>
              <w:t xml:space="preserve"> might include long-term changes in service delivery, training or distribution.</w:t>
            </w:r>
          </w:p>
          <w:p w:rsidR="00F97E44" w:rsidRPr="007F438A" w:rsidRDefault="00F97E44" w:rsidP="00F97E44">
            <w:pPr>
              <w:pStyle w:val="ECDCnormal"/>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AE2D13" w:rsidRPr="007F438A" w:rsidRDefault="00F97E44" w:rsidP="00F97E44">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bCs/>
                <w:sz w:val="16"/>
                <w:szCs w:val="16"/>
                <w:lang w:val="en-GB"/>
              </w:rPr>
              <w:t>Source:</w:t>
            </w:r>
            <w:r w:rsidRPr="007F438A">
              <w:rPr>
                <w:sz w:val="16"/>
                <w:szCs w:val="16"/>
                <w:lang w:val="en-GB"/>
              </w:rPr>
              <w:t xml:space="preserve"> Coffman J. Public communication campaign evaluation: an environmental scan of challenges, criticisms, practice, and opportunities. Cambridge, MA: Harvard Family Research Project; 2002.</w:t>
            </w:r>
          </w:p>
        </w:tc>
      </w:tr>
      <w:tr w:rsidR="00AE2D13" w:rsidRPr="007F438A" w:rsidTr="007D110E">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7D110E"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451328" behindDoc="0" locked="0" layoutInCell="1" allowOverlap="1" wp14:anchorId="6C53E409" wp14:editId="6960168B">
                  <wp:simplePos x="0" y="0"/>
                  <wp:positionH relativeFrom="column">
                    <wp:posOffset>0</wp:posOffset>
                  </wp:positionH>
                  <wp:positionV relativeFrom="paragraph">
                    <wp:posOffset>65405</wp:posOffset>
                  </wp:positionV>
                  <wp:extent cx="2447925" cy="1835785"/>
                  <wp:effectExtent l="0" t="0" r="9525"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p>
          <w:p w:rsidR="007D110E" w:rsidRPr="007F438A" w:rsidRDefault="00033F30" w:rsidP="007D110E">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This slide is just a reminder of the different types of methods which can be used to collect data in order to evaluate a social marketing campaign</w:t>
            </w:r>
            <w:r w:rsidR="007D110E" w:rsidRPr="007F438A">
              <w:rPr>
                <w:sz w:val="20"/>
                <w:szCs w:val="20"/>
                <w:lang w:val="en-GB"/>
              </w:rPr>
              <w:t>; the purposes of the different approaches and some methods which can be used</w:t>
            </w:r>
            <w:r w:rsidR="00335F7D" w:rsidRPr="007F438A">
              <w:rPr>
                <w:sz w:val="20"/>
                <w:szCs w:val="20"/>
                <w:lang w:val="en-GB"/>
              </w:rPr>
              <w:t xml:space="preserve"> are depicted in the diagram</w:t>
            </w:r>
            <w:r w:rsidR="007D110E" w:rsidRPr="007F438A">
              <w:rPr>
                <w:sz w:val="20"/>
                <w:szCs w:val="20"/>
                <w:lang w:val="en-GB"/>
              </w:rPr>
              <w:t>.</w:t>
            </w:r>
          </w:p>
          <w:p w:rsidR="00033F30" w:rsidRPr="007F438A" w:rsidRDefault="00033F30" w:rsidP="00E8060D">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AE2D13" w:rsidRPr="007F438A" w:rsidRDefault="00033F30" w:rsidP="00E8060D">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Family Health International. Module 6: monitoring and evaluating behavior change communication programs. Monitoring HIV/AIDS programs: a facilitator’s training guide. USA: A USAID Resource for Prevention, Care and Treatment; 2004.</w:t>
            </w:r>
          </w:p>
        </w:tc>
      </w:tr>
      <w:tr w:rsidR="00033F30" w:rsidRPr="007F438A" w:rsidTr="007D11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033F30" w:rsidRPr="007F438A" w:rsidRDefault="00033F30" w:rsidP="00033F30">
            <w:pPr>
              <w:rPr>
                <w:rFonts w:ascii="Tahoma" w:eastAsiaTheme="minorHAnsi" w:hAnsi="Tahoma" w:cs="Tahoma"/>
                <w:b w:val="0"/>
                <w:sz w:val="20"/>
                <w:szCs w:val="20"/>
                <w:lang w:val="en-GB"/>
              </w:rPr>
            </w:pPr>
            <w:r w:rsidRPr="007F438A">
              <w:rPr>
                <w:rFonts w:ascii="Tahoma" w:eastAsiaTheme="minorHAnsi" w:hAnsi="Tahoma" w:cs="Tahoma"/>
                <w:b w:val="0"/>
                <w:sz w:val="20"/>
                <w:szCs w:val="20"/>
                <w:lang w:val="en-GB"/>
              </w:rPr>
              <w:t>The hierarchies of evidence is a notion developed by researchers to determine the quality of evidence when assessing the effectiveness of an intervention.</w:t>
            </w:r>
          </w:p>
          <w:p w:rsidR="00033F30" w:rsidRPr="007F438A" w:rsidRDefault="00033F30" w:rsidP="00033F30">
            <w:pPr>
              <w:pStyle w:val="ECDCnormal"/>
              <w:rPr>
                <w:sz w:val="20"/>
                <w:szCs w:val="20"/>
                <w:u w:val="single"/>
                <w:lang w:val="en-GB"/>
              </w:rPr>
            </w:pPr>
          </w:p>
          <w:p w:rsidR="00033F30" w:rsidRPr="007F438A" w:rsidRDefault="00033F30" w:rsidP="00033F30">
            <w:pPr>
              <w:pStyle w:val="ECDCnormal"/>
              <w:rPr>
                <w:sz w:val="20"/>
                <w:szCs w:val="20"/>
                <w:lang w:val="en-GB"/>
              </w:rPr>
            </w:pPr>
            <w:r w:rsidRPr="007F438A">
              <w:rPr>
                <w:sz w:val="20"/>
                <w:szCs w:val="20"/>
                <w:highlight w:val="yellow"/>
                <w:u w:val="single"/>
                <w:lang w:val="en-GB"/>
              </w:rPr>
              <w:t>Note to the facilitators</w:t>
            </w:r>
            <w:r w:rsidRPr="007F438A">
              <w:rPr>
                <w:sz w:val="20"/>
                <w:szCs w:val="20"/>
                <w:highlight w:val="yellow"/>
                <w:lang w:val="en-GB"/>
              </w:rPr>
              <w:t>:</w:t>
            </w:r>
          </w:p>
          <w:p w:rsidR="00033F30" w:rsidRPr="007F438A" w:rsidRDefault="00033F30" w:rsidP="00033F30">
            <w:pPr>
              <w:pStyle w:val="ECDCnormal"/>
              <w:rPr>
                <w:b w:val="0"/>
                <w:sz w:val="20"/>
                <w:szCs w:val="20"/>
                <w:lang w:val="en-GB"/>
              </w:rPr>
            </w:pPr>
            <w:r w:rsidRPr="007F438A">
              <w:rPr>
                <w:b w:val="0"/>
                <w:sz w:val="20"/>
                <w:szCs w:val="20"/>
                <w:lang w:val="en-GB"/>
              </w:rPr>
              <w:t>The definitions of the different sources of evidence are provided in case you consider it necessary to explain each one of them in detail.</w:t>
            </w:r>
          </w:p>
          <w:p w:rsidR="00033F30" w:rsidRPr="007F438A" w:rsidRDefault="00033F30" w:rsidP="007A22BC">
            <w:pPr>
              <w:pStyle w:val="ECDCnormal"/>
              <w:numPr>
                <w:ilvl w:val="0"/>
                <w:numId w:val="136"/>
              </w:numPr>
              <w:tabs>
                <w:tab w:val="clear" w:pos="720"/>
              </w:tabs>
              <w:ind w:left="4395" w:hanging="4395"/>
              <w:rPr>
                <w:b w:val="0"/>
                <w:sz w:val="20"/>
                <w:szCs w:val="20"/>
                <w:lang w:val="en-GB"/>
              </w:rPr>
            </w:pPr>
            <w:r w:rsidRPr="007F438A">
              <w:rPr>
                <w:sz w:val="20"/>
                <w:szCs w:val="20"/>
                <w:lang w:val="en-GB"/>
              </w:rPr>
              <w:t>Meta-analysis:</w:t>
            </w:r>
            <w:r w:rsidRPr="007F438A">
              <w:rPr>
                <w:b w:val="0"/>
                <w:sz w:val="20"/>
                <w:szCs w:val="20"/>
                <w:lang w:val="en-GB"/>
              </w:rPr>
              <w:t xml:space="preserve"> statistical analysis that combines the resu</w:t>
            </w:r>
            <w:r w:rsidR="00B35545" w:rsidRPr="007F438A">
              <w:rPr>
                <w:b w:val="0"/>
                <w:sz w:val="20"/>
                <w:szCs w:val="20"/>
                <w:lang w:val="en-GB"/>
              </w:rPr>
              <w:t xml:space="preserve">lts of several independent </w:t>
            </w:r>
            <w:r w:rsidRPr="007F438A">
              <w:rPr>
                <w:b w:val="0"/>
                <w:sz w:val="20"/>
                <w:szCs w:val="20"/>
                <w:lang w:val="en-GB"/>
              </w:rPr>
              <w:t>s</w:t>
            </w:r>
            <w:r w:rsidR="00B35545" w:rsidRPr="007F438A">
              <w:rPr>
                <w:b w:val="0"/>
                <w:sz w:val="20"/>
                <w:szCs w:val="20"/>
                <w:lang w:val="en-GB"/>
              </w:rPr>
              <w:t>tudies</w:t>
            </w:r>
            <w:r w:rsidRPr="007F438A">
              <w:rPr>
                <w:b w:val="0"/>
                <w:sz w:val="20"/>
                <w:szCs w:val="20"/>
                <w:lang w:val="en-GB"/>
              </w:rPr>
              <w:t>.</w:t>
            </w:r>
          </w:p>
          <w:p w:rsidR="00033F30" w:rsidRPr="007F438A" w:rsidRDefault="009308D4" w:rsidP="007A22BC">
            <w:pPr>
              <w:pStyle w:val="ECDCnormal"/>
              <w:numPr>
                <w:ilvl w:val="0"/>
                <w:numId w:val="136"/>
              </w:numPr>
              <w:tabs>
                <w:tab w:val="clear" w:pos="720"/>
              </w:tabs>
              <w:ind w:left="4395" w:hanging="4395"/>
              <w:rPr>
                <w:b w:val="0"/>
                <w:sz w:val="20"/>
                <w:szCs w:val="20"/>
                <w:lang w:val="en-GB"/>
              </w:rPr>
            </w:pPr>
            <w:r w:rsidRPr="007F438A">
              <w:rPr>
                <w:noProof/>
                <w:sz w:val="20"/>
                <w:szCs w:val="20"/>
                <w:lang w:val="sv-SE" w:eastAsia="sv-SE"/>
              </w:rPr>
              <w:drawing>
                <wp:anchor distT="0" distB="0" distL="114300" distR="114300" simplePos="0" relativeHeight="252321280" behindDoc="0" locked="0" layoutInCell="1" allowOverlap="1" wp14:anchorId="264DB448" wp14:editId="0E09E335">
                  <wp:simplePos x="0" y="0"/>
                  <wp:positionH relativeFrom="column">
                    <wp:posOffset>635</wp:posOffset>
                  </wp:positionH>
                  <wp:positionV relativeFrom="paragraph">
                    <wp:posOffset>-1332865</wp:posOffset>
                  </wp:positionV>
                  <wp:extent cx="2447925" cy="1835785"/>
                  <wp:effectExtent l="0" t="0" r="9525" b="0"/>
                  <wp:wrapSquare wrapText="bothSides"/>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00033F30" w:rsidRPr="007F438A">
              <w:rPr>
                <w:sz w:val="20"/>
                <w:szCs w:val="20"/>
                <w:lang w:val="en-GB"/>
              </w:rPr>
              <w:t xml:space="preserve">Systematic review: </w:t>
            </w:r>
            <w:r w:rsidR="00033F30" w:rsidRPr="007F438A">
              <w:rPr>
                <w:b w:val="0"/>
                <w:sz w:val="20"/>
                <w:szCs w:val="20"/>
                <w:lang w:val="en-GB"/>
              </w:rPr>
              <w:t>review of a body of data that uses explicit methods to locate primary studies and explicit criteria to assess their quality.</w:t>
            </w:r>
          </w:p>
          <w:p w:rsidR="00033F30" w:rsidRPr="007F438A" w:rsidRDefault="00033F30"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Randomised controlled trial:</w:t>
            </w:r>
            <w:r w:rsidRPr="007F438A">
              <w:rPr>
                <w:b w:val="0"/>
                <w:sz w:val="20"/>
                <w:szCs w:val="20"/>
                <w:lang w:val="en-GB"/>
              </w:rPr>
              <w:t xml:space="preserve"> </w:t>
            </w:r>
            <w:r w:rsidR="00335F7D" w:rsidRPr="007F438A">
              <w:rPr>
                <w:b w:val="0"/>
                <w:sz w:val="20"/>
                <w:szCs w:val="20"/>
                <w:lang w:val="en-GB"/>
              </w:rPr>
              <w:t>individuals or groups are randomly allocated to a ‘test’ group to receive a specific intervention or a ‘control’ group who do not receive the intervention which you would like to test. Data collection is carried out with both groups before and after the test intervention.</w:t>
            </w:r>
          </w:p>
          <w:p w:rsidR="00033F30" w:rsidRPr="007F438A" w:rsidRDefault="00033F30" w:rsidP="007A22BC">
            <w:pPr>
              <w:pStyle w:val="ECDCnormal"/>
              <w:numPr>
                <w:ilvl w:val="0"/>
                <w:numId w:val="136"/>
              </w:numPr>
              <w:tabs>
                <w:tab w:val="clear" w:pos="720"/>
              </w:tabs>
              <w:ind w:left="284" w:hanging="284"/>
              <w:rPr>
                <w:sz w:val="20"/>
                <w:szCs w:val="20"/>
                <w:lang w:val="en-GB"/>
              </w:rPr>
            </w:pPr>
            <w:r w:rsidRPr="007F438A">
              <w:rPr>
                <w:sz w:val="20"/>
                <w:szCs w:val="20"/>
                <w:lang w:val="en-GB"/>
              </w:rPr>
              <w:lastRenderedPageBreak/>
              <w:t>Non-randomised, concurrent control</w:t>
            </w:r>
          </w:p>
          <w:p w:rsidR="00033F30" w:rsidRPr="007F438A" w:rsidRDefault="00033F30" w:rsidP="007A22BC">
            <w:pPr>
              <w:pStyle w:val="ECDCnormal"/>
              <w:numPr>
                <w:ilvl w:val="0"/>
                <w:numId w:val="136"/>
              </w:numPr>
              <w:tabs>
                <w:tab w:val="clear" w:pos="720"/>
              </w:tabs>
              <w:ind w:left="284" w:hanging="284"/>
              <w:rPr>
                <w:sz w:val="20"/>
                <w:szCs w:val="20"/>
                <w:lang w:val="en-GB"/>
              </w:rPr>
            </w:pPr>
            <w:r w:rsidRPr="007F438A">
              <w:rPr>
                <w:sz w:val="20"/>
                <w:szCs w:val="20"/>
                <w:lang w:val="en-GB"/>
              </w:rPr>
              <w:t>Non-randomised, historical control</w:t>
            </w:r>
          </w:p>
          <w:p w:rsidR="00033F30" w:rsidRPr="007F438A" w:rsidRDefault="00033F30"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Cohort studies: </w:t>
            </w:r>
            <w:r w:rsidRPr="007F438A">
              <w:rPr>
                <w:b w:val="0"/>
                <w:sz w:val="20"/>
                <w:szCs w:val="20"/>
                <w:lang w:val="en-GB"/>
              </w:rPr>
              <w:t>groups of people are selected on the basis of their exposure to a particular agent and followed up for specific outcomes.</w:t>
            </w:r>
          </w:p>
          <w:p w:rsidR="00033F30" w:rsidRPr="007F438A" w:rsidRDefault="00033F30" w:rsidP="007A22BC">
            <w:pPr>
              <w:pStyle w:val="ECDCnormal"/>
              <w:numPr>
                <w:ilvl w:val="0"/>
                <w:numId w:val="136"/>
              </w:numPr>
              <w:tabs>
                <w:tab w:val="clear" w:pos="720"/>
              </w:tabs>
              <w:ind w:left="284" w:hanging="284"/>
              <w:rPr>
                <w:sz w:val="20"/>
                <w:szCs w:val="20"/>
                <w:lang w:val="en-GB"/>
              </w:rPr>
            </w:pPr>
            <w:r w:rsidRPr="007F438A">
              <w:rPr>
                <w:sz w:val="20"/>
                <w:szCs w:val="20"/>
                <w:lang w:val="en-GB"/>
              </w:rPr>
              <w:t xml:space="preserve">Case-control studies: </w:t>
            </w:r>
            <w:r w:rsidRPr="007F438A">
              <w:rPr>
                <w:b w:val="0"/>
                <w:sz w:val="20"/>
                <w:szCs w:val="20"/>
                <w:lang w:val="en-GB"/>
              </w:rPr>
              <w:t>‘cases’ with the condition are matched with ’controls’ who do not exhibit the condition, and a retrospective analysis is used to look for differences between the two groups.</w:t>
            </w:r>
          </w:p>
          <w:p w:rsidR="008B2821" w:rsidRPr="007F438A" w:rsidRDefault="008B2821"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Cross-sectional studies: </w:t>
            </w:r>
            <w:r w:rsidRPr="007F438A">
              <w:rPr>
                <w:b w:val="0"/>
                <w:sz w:val="20"/>
                <w:szCs w:val="20"/>
                <w:lang w:val="en-GB"/>
              </w:rPr>
              <w:t>consist of the observation of a whole population, or a representative subset, at a specific point in time.</w:t>
            </w:r>
          </w:p>
          <w:p w:rsidR="00033F30" w:rsidRPr="007F438A" w:rsidRDefault="00033F30"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Cases series studies </w:t>
            </w:r>
            <w:r w:rsidRPr="007F438A">
              <w:rPr>
                <w:i/>
                <w:sz w:val="20"/>
                <w:szCs w:val="20"/>
                <w:lang w:val="en-GB"/>
              </w:rPr>
              <w:t>(also known as case reports)</w:t>
            </w:r>
            <w:r w:rsidRPr="007F438A">
              <w:rPr>
                <w:sz w:val="20"/>
                <w:szCs w:val="20"/>
                <w:lang w:val="en-GB"/>
              </w:rPr>
              <w:t xml:space="preserve">: </w:t>
            </w:r>
            <w:r w:rsidRPr="007F438A">
              <w:rPr>
                <w:b w:val="0"/>
                <w:sz w:val="20"/>
                <w:szCs w:val="20"/>
                <w:lang w:val="en-GB"/>
              </w:rPr>
              <w:t>report based on a few patients or subjects; sometimes collected together into short series.</w:t>
            </w:r>
          </w:p>
          <w:p w:rsidR="00033F30" w:rsidRPr="007F438A" w:rsidRDefault="00033F30" w:rsidP="007A22BC">
            <w:pPr>
              <w:pStyle w:val="ECDCnormal"/>
              <w:numPr>
                <w:ilvl w:val="0"/>
                <w:numId w:val="136"/>
              </w:numPr>
              <w:tabs>
                <w:tab w:val="clear" w:pos="720"/>
              </w:tabs>
              <w:ind w:left="284" w:hanging="284"/>
              <w:rPr>
                <w:b w:val="0"/>
                <w:sz w:val="20"/>
                <w:szCs w:val="20"/>
                <w:lang w:val="en-GB"/>
              </w:rPr>
            </w:pPr>
            <w:r w:rsidRPr="007F438A">
              <w:rPr>
                <w:sz w:val="20"/>
                <w:szCs w:val="20"/>
                <w:lang w:val="en-GB"/>
              </w:rPr>
              <w:t xml:space="preserve">Expert opinion: </w:t>
            </w:r>
            <w:r w:rsidRPr="007F438A">
              <w:rPr>
                <w:b w:val="0"/>
                <w:sz w:val="20"/>
                <w:szCs w:val="20"/>
                <w:lang w:val="en-GB"/>
              </w:rPr>
              <w:t>opinion from respected authorities and experts, based on clinical evidence, descriptive studies or reports from committees.</w:t>
            </w:r>
          </w:p>
          <w:p w:rsidR="00033F30" w:rsidRPr="007F438A" w:rsidRDefault="00033F30" w:rsidP="00033F30">
            <w:pPr>
              <w:pStyle w:val="ECDCnormal"/>
              <w:rPr>
                <w:sz w:val="16"/>
                <w:szCs w:val="16"/>
                <w:lang w:val="en-GB"/>
              </w:rPr>
            </w:pPr>
          </w:p>
          <w:p w:rsidR="00033F30" w:rsidRPr="007F438A" w:rsidRDefault="00033F30" w:rsidP="00E8060D">
            <w:pPr>
              <w:pStyle w:val="ECDCnormal"/>
              <w:rPr>
                <w:b w:val="0"/>
                <w:sz w:val="16"/>
                <w:szCs w:val="16"/>
                <w:lang w:val="en-GB"/>
              </w:rPr>
            </w:pPr>
            <w:r w:rsidRPr="007F438A">
              <w:rPr>
                <w:sz w:val="16"/>
                <w:szCs w:val="16"/>
                <w:lang w:val="en-GB"/>
              </w:rPr>
              <w:t xml:space="preserve">Source: </w:t>
            </w:r>
            <w:r w:rsidRPr="007F438A">
              <w:rPr>
                <w:b w:val="0"/>
                <w:sz w:val="16"/>
                <w:szCs w:val="16"/>
                <w:lang w:val="en-GB"/>
              </w:rPr>
              <w:t>McVey D, Crossier A, Christopoulos A. Evaluation. In: French J, Blair-Stevens C, McVey D, Merritt R, editors. Social marketing and public health: theory and practice. Oxford: Oxford University Press; 2010.</w:t>
            </w:r>
          </w:p>
        </w:tc>
      </w:tr>
      <w:tr w:rsidR="00AE2D13" w:rsidRPr="007F438A" w:rsidTr="00DD0110">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47904" behindDoc="0" locked="0" layoutInCell="1" allowOverlap="1" wp14:anchorId="2C5E32CF" wp14:editId="34CFFEC6">
                  <wp:simplePos x="0" y="0"/>
                  <wp:positionH relativeFrom="column">
                    <wp:posOffset>-6350</wp:posOffset>
                  </wp:positionH>
                  <wp:positionV relativeFrom="paragraph">
                    <wp:posOffset>45720</wp:posOffset>
                  </wp:positionV>
                  <wp:extent cx="2472690" cy="1854200"/>
                  <wp:effectExtent l="0" t="0" r="3810" b="0"/>
                  <wp:wrapSquare wrapText="bothSides"/>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2472690" cy="1854200"/>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441B7" w:rsidRPr="007F438A" w:rsidRDefault="00AB7272"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 xml:space="preserve">Clear and precise objectives: </w:t>
            </w:r>
            <w:r w:rsidRPr="007F438A">
              <w:rPr>
                <w:sz w:val="20"/>
                <w:lang w:val="en-GB"/>
              </w:rPr>
              <w:t>if the objectives are clearly defined, it is easier to select appropriate measures for evaluation.</w:t>
            </w:r>
          </w:p>
          <w:p w:rsidR="000441B7" w:rsidRPr="007F438A" w:rsidRDefault="00AB7272"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 xml:space="preserve">Proportional allocation of time and resources for evaluation: </w:t>
            </w:r>
            <w:r w:rsidRPr="007F438A">
              <w:rPr>
                <w:sz w:val="20"/>
                <w:lang w:val="en-GB"/>
              </w:rPr>
              <w:t>evaluation should not take more that 10% of your total resources. If the project value is less than €100,000, it should not be more than 5%.</w:t>
            </w:r>
          </w:p>
          <w:p w:rsidR="000441B7" w:rsidRPr="007F438A" w:rsidRDefault="00AB7272" w:rsidP="007A22BC">
            <w:pPr>
              <w:pStyle w:val="ECDCnormal"/>
              <w:numPr>
                <w:ilvl w:val="0"/>
                <w:numId w:val="136"/>
              </w:numPr>
              <w:tabs>
                <w:tab w:val="clear" w:pos="720"/>
              </w:tabs>
              <w:ind w:left="318" w:hanging="318"/>
              <w:cnfStyle w:val="000000000000" w:firstRow="0" w:lastRow="0" w:firstColumn="0" w:lastColumn="0" w:oddVBand="0" w:evenVBand="0" w:oddHBand="0" w:evenHBand="0" w:firstRowFirstColumn="0" w:firstRowLastColumn="0" w:lastRowFirstColumn="0" w:lastRowLastColumn="0"/>
              <w:rPr>
                <w:sz w:val="20"/>
                <w:lang w:val="en-GB"/>
              </w:rPr>
            </w:pPr>
            <w:r w:rsidRPr="007F438A">
              <w:rPr>
                <w:b/>
                <w:sz w:val="20"/>
                <w:lang w:val="en-GB"/>
              </w:rPr>
              <w:t xml:space="preserve">Selection of methods: </w:t>
            </w:r>
            <w:r w:rsidRPr="007F438A">
              <w:rPr>
                <w:sz w:val="20"/>
                <w:lang w:val="en-GB"/>
              </w:rPr>
              <w:t>some of the methods that can be used in a low budget campaign are suggested on the slide.</w:t>
            </w:r>
          </w:p>
          <w:p w:rsidR="005C3989" w:rsidRPr="007F438A" w:rsidRDefault="005C3989" w:rsidP="00E8060D">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AE2D13" w:rsidRPr="007F438A" w:rsidRDefault="00033F30" w:rsidP="00E8060D">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French J. Social marketing on a shoestring budget. In: French J, Blair-Stevens C, McVey D, Merritt R, editors. Social marketing and public health: theory and practice. Oxford: Oxford University Press; 2010.</w:t>
            </w:r>
          </w:p>
        </w:tc>
      </w:tr>
      <w:tr w:rsidR="00AE2D13" w:rsidRPr="007F438A" w:rsidTr="00DD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48928" behindDoc="0" locked="0" layoutInCell="1" allowOverlap="1" wp14:anchorId="2A6DC806" wp14:editId="509F5CB4">
                  <wp:simplePos x="0" y="0"/>
                  <wp:positionH relativeFrom="column">
                    <wp:posOffset>2540</wp:posOffset>
                  </wp:positionH>
                  <wp:positionV relativeFrom="paragraph">
                    <wp:posOffset>46990</wp:posOffset>
                  </wp:positionV>
                  <wp:extent cx="2447925" cy="1835785"/>
                  <wp:effectExtent l="0" t="0" r="9525" b="0"/>
                  <wp:wrapSquare wrapText="bothSides"/>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AE2D13" w:rsidRPr="007F438A" w:rsidRDefault="00AE2D13" w:rsidP="00E8060D">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E2D13" w:rsidRPr="007F438A" w:rsidTr="00DD0110">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49952" behindDoc="0" locked="0" layoutInCell="1" allowOverlap="1" wp14:anchorId="0CB44D05" wp14:editId="7BFB744E">
                  <wp:simplePos x="0" y="0"/>
                  <wp:positionH relativeFrom="column">
                    <wp:posOffset>2540</wp:posOffset>
                  </wp:positionH>
                  <wp:positionV relativeFrom="paragraph">
                    <wp:posOffset>62230</wp:posOffset>
                  </wp:positionV>
                  <wp:extent cx="2447925" cy="1835785"/>
                  <wp:effectExtent l="0" t="0" r="9525" b="0"/>
                  <wp:wrapSquare wrapText="bothSides"/>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r w:rsidRPr="007F438A">
              <w:rPr>
                <w:b/>
                <w:bCs/>
                <w:sz w:val="20"/>
                <w:szCs w:val="20"/>
                <w:lang w:val="en-GB"/>
              </w:rPr>
              <w:t>BCC:</w:t>
            </w:r>
            <w:r w:rsidRPr="007F438A">
              <w:rPr>
                <w:sz w:val="20"/>
                <w:szCs w:val="20"/>
                <w:lang w:val="en-GB"/>
              </w:rPr>
              <w:t xml:space="preserve"> behaviour change communication</w:t>
            </w:r>
          </w:p>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 xml:space="preserve">Source: </w:t>
            </w:r>
            <w:r w:rsidRPr="007F438A">
              <w:rPr>
                <w:sz w:val="16"/>
                <w:szCs w:val="16"/>
                <w:lang w:val="en-GB"/>
              </w:rPr>
              <w:t>Chen PF. Planning BCC interventions: a practical handbook. Thailand: UNFPA CST Bangkok; 2006.</w:t>
            </w:r>
          </w:p>
          <w:p w:rsidR="00AE2D13" w:rsidRPr="007F438A" w:rsidRDefault="00AE2D13" w:rsidP="00E8060D">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AE2D13" w:rsidRPr="007F438A" w:rsidTr="00DD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50976" behindDoc="0" locked="0" layoutInCell="1" allowOverlap="1" wp14:anchorId="78A9DD14" wp14:editId="27933523">
                  <wp:simplePos x="0" y="0"/>
                  <wp:positionH relativeFrom="column">
                    <wp:posOffset>2540</wp:posOffset>
                  </wp:positionH>
                  <wp:positionV relativeFrom="paragraph">
                    <wp:posOffset>52705</wp:posOffset>
                  </wp:positionV>
                  <wp:extent cx="2447925" cy="1835785"/>
                  <wp:effectExtent l="0" t="0" r="9525" b="0"/>
                  <wp:wrapSquare wrapText="bothSides"/>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AE2D13" w:rsidRPr="007F438A" w:rsidRDefault="00033F30" w:rsidP="00033F30">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Are there areas of overlap in the content of the indicator with that of other indicators? Is it specific, or is it too general?</w:t>
            </w:r>
          </w:p>
        </w:tc>
      </w:tr>
      <w:tr w:rsidR="00AE2D13" w:rsidRPr="007F438A" w:rsidTr="00DD0110">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52000" behindDoc="0" locked="0" layoutInCell="1" allowOverlap="1" wp14:anchorId="556A56B5" wp14:editId="6B8D332B">
                  <wp:simplePos x="0" y="0"/>
                  <wp:positionH relativeFrom="column">
                    <wp:posOffset>2540</wp:posOffset>
                  </wp:positionH>
                  <wp:positionV relativeFrom="paragraph">
                    <wp:posOffset>59690</wp:posOffset>
                  </wp:positionV>
                  <wp:extent cx="2447925" cy="1835785"/>
                  <wp:effectExtent l="0" t="0" r="9525" b="0"/>
                  <wp:wrapSquare wrapText="bothSides"/>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Family Health International. Core module 1: introduction to monitoring and evaluation. Monitoring HIV/AIDS programs: a facilitator’s training guide. USA: A USAID Resource for Prevention, Care and Treatment; 2004.</w:t>
            </w:r>
          </w:p>
          <w:p w:rsidR="00AE2D13" w:rsidRPr="007F438A" w:rsidRDefault="00AE2D13" w:rsidP="00E8060D">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AE2D13" w:rsidRPr="007F438A" w:rsidTr="00DD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53024" behindDoc="0" locked="0" layoutInCell="1" allowOverlap="1" wp14:anchorId="22F0FB86" wp14:editId="11EE03BF">
                  <wp:simplePos x="0" y="0"/>
                  <wp:positionH relativeFrom="column">
                    <wp:posOffset>2540</wp:posOffset>
                  </wp:positionH>
                  <wp:positionV relativeFrom="paragraph">
                    <wp:posOffset>60960</wp:posOffset>
                  </wp:positionV>
                  <wp:extent cx="2447925" cy="1835785"/>
                  <wp:effectExtent l="0" t="0" r="9525" b="0"/>
                  <wp:wrapSquare wrapText="bothSides"/>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33F30" w:rsidRPr="007F438A" w:rsidRDefault="00033F30" w:rsidP="00033F30">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Family Health International. Core module 1: introduction to monitoring and evaluation. Monitoring HIV/AIDS programs: a facilitator’s training guide. USA: A USAID Resource for Prevention, Care and Treatment; 2004.</w:t>
            </w:r>
          </w:p>
          <w:p w:rsidR="00AE2D13" w:rsidRPr="007F438A" w:rsidRDefault="00AE2D13" w:rsidP="00E8060D">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AE2D13" w:rsidRPr="007F438A" w:rsidTr="00DD0110">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54048" behindDoc="0" locked="0" layoutInCell="1" allowOverlap="1" wp14:anchorId="73127579" wp14:editId="2631A0EA">
                  <wp:simplePos x="0" y="0"/>
                  <wp:positionH relativeFrom="column">
                    <wp:posOffset>2540</wp:posOffset>
                  </wp:positionH>
                  <wp:positionV relativeFrom="paragraph">
                    <wp:posOffset>53975</wp:posOffset>
                  </wp:positionV>
                  <wp:extent cx="2447925" cy="1835785"/>
                  <wp:effectExtent l="0" t="0" r="9525" b="0"/>
                  <wp:wrapSquare wrapText="bothSides"/>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6900B1" w:rsidRPr="007F438A" w:rsidRDefault="006900B1" w:rsidP="006900B1">
            <w:pPr>
              <w:pStyle w:val="ECDCnormal"/>
              <w:cnfStyle w:val="000000000000" w:firstRow="0" w:lastRow="0" w:firstColumn="0" w:lastColumn="0" w:oddVBand="0" w:evenVBand="0" w:oddHBand="0" w:evenHBand="0" w:firstRowFirstColumn="0" w:firstRowLastColumn="0" w:lastRowFirstColumn="0" w:lastRowLastColumn="0"/>
              <w:rPr>
                <w:b/>
                <w:bCs/>
                <w:sz w:val="20"/>
                <w:szCs w:val="20"/>
                <w:lang w:val="en-GB"/>
              </w:rPr>
            </w:pPr>
            <w:r w:rsidRPr="007F438A">
              <w:rPr>
                <w:b/>
                <w:bCs/>
                <w:sz w:val="20"/>
                <w:szCs w:val="20"/>
                <w:highlight w:val="yellow"/>
                <w:u w:val="single"/>
                <w:lang w:val="en-GB"/>
              </w:rPr>
              <w:t>Note to the facilitators</w:t>
            </w:r>
            <w:r w:rsidRPr="007F438A">
              <w:rPr>
                <w:b/>
                <w:bCs/>
                <w:sz w:val="20"/>
                <w:szCs w:val="20"/>
                <w:highlight w:val="yellow"/>
                <w:lang w:val="en-GB"/>
              </w:rPr>
              <w:t>:</w:t>
            </w:r>
          </w:p>
          <w:p w:rsidR="006900B1" w:rsidRPr="007F438A" w:rsidRDefault="006900B1" w:rsidP="006900B1">
            <w:pPr>
              <w:pStyle w:val="ECDCnormal"/>
              <w:cnfStyle w:val="000000000000" w:firstRow="0" w:lastRow="0" w:firstColumn="0" w:lastColumn="0" w:oddVBand="0" w:evenVBand="0" w:oddHBand="0" w:evenHBand="0" w:firstRowFirstColumn="0" w:firstRowLastColumn="0" w:lastRowFirstColumn="0" w:lastRowLastColumn="0"/>
              <w:rPr>
                <w:bCs/>
                <w:sz w:val="20"/>
                <w:szCs w:val="20"/>
                <w:lang w:val="en-GB"/>
              </w:rPr>
            </w:pPr>
            <w:r w:rsidRPr="007F438A">
              <w:rPr>
                <w:bCs/>
                <w:sz w:val="20"/>
                <w:szCs w:val="20"/>
                <w:lang w:val="en-GB"/>
              </w:rPr>
              <w:t xml:space="preserve">Point out to the participants that they have an indicator list provided to them in their workbooks </w:t>
            </w:r>
            <w:r w:rsidRPr="007F438A">
              <w:rPr>
                <w:bCs/>
                <w:i/>
                <w:iCs/>
                <w:sz w:val="20"/>
                <w:szCs w:val="20"/>
                <w:lang w:val="en-GB"/>
              </w:rPr>
              <w:t>(Chapter 4)</w:t>
            </w:r>
            <w:r w:rsidRPr="007F438A">
              <w:rPr>
                <w:bCs/>
                <w:sz w:val="20"/>
                <w:szCs w:val="20"/>
                <w:lang w:val="en-GB"/>
              </w:rPr>
              <w:t>, with a range of selected indictors. They can use this list for ideas during group work sessions.</w:t>
            </w:r>
          </w:p>
          <w:p w:rsidR="006900B1" w:rsidRPr="007F438A" w:rsidRDefault="006900B1" w:rsidP="00033F30">
            <w:pPr>
              <w:pStyle w:val="ECDCnormal"/>
              <w:cnfStyle w:val="000000000000" w:firstRow="0" w:lastRow="0" w:firstColumn="0" w:lastColumn="0" w:oddVBand="0" w:evenVBand="0" w:oddHBand="0" w:evenHBand="0" w:firstRowFirstColumn="0" w:firstRowLastColumn="0" w:lastRowFirstColumn="0" w:lastRowLastColumn="0"/>
              <w:rPr>
                <w:b/>
                <w:bCs/>
                <w:sz w:val="16"/>
                <w:szCs w:val="16"/>
                <w:lang w:val="en-GB"/>
              </w:rPr>
            </w:pPr>
          </w:p>
          <w:p w:rsidR="00033F30" w:rsidRPr="007F438A" w:rsidRDefault="00033F30" w:rsidP="00033F30">
            <w:pPr>
              <w:pStyle w:val="ECDCnormal"/>
              <w:cnfStyle w:val="000000000000" w:firstRow="0" w:lastRow="0" w:firstColumn="0" w:lastColumn="0" w:oddVBand="0" w:evenVBand="0" w:oddHBand="0" w:evenHBand="0" w:firstRowFirstColumn="0" w:firstRowLastColumn="0" w:lastRowFirstColumn="0" w:lastRowLastColumn="0"/>
              <w:rPr>
                <w:sz w:val="16"/>
                <w:szCs w:val="16"/>
                <w:lang w:val="en-GB"/>
              </w:rPr>
            </w:pPr>
            <w:r w:rsidRPr="007F438A">
              <w:rPr>
                <w:b/>
                <w:bCs/>
                <w:sz w:val="16"/>
                <w:szCs w:val="16"/>
                <w:lang w:val="en-GB"/>
              </w:rPr>
              <w:t>Adapted from:</w:t>
            </w:r>
            <w:r w:rsidRPr="007F438A">
              <w:rPr>
                <w:sz w:val="16"/>
                <w:szCs w:val="16"/>
                <w:lang w:val="en-GB"/>
              </w:rPr>
              <w:t xml:space="preserve"> Chen PF. Planning BCC interventions: a practical handbook. Thailand: UNFPA CST Bangkok; 2006.</w:t>
            </w:r>
          </w:p>
          <w:p w:rsidR="00AE2D13" w:rsidRPr="007F438A" w:rsidRDefault="00AE2D13" w:rsidP="00E8060D">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r w:rsidR="00AE2D13" w:rsidRPr="007F438A" w:rsidTr="00DD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55072" behindDoc="0" locked="0" layoutInCell="1" allowOverlap="1" wp14:anchorId="58F6F185" wp14:editId="149C6438">
                  <wp:simplePos x="0" y="0"/>
                  <wp:positionH relativeFrom="column">
                    <wp:posOffset>2540</wp:posOffset>
                  </wp:positionH>
                  <wp:positionV relativeFrom="paragraph">
                    <wp:posOffset>55245</wp:posOffset>
                  </wp:positionV>
                  <wp:extent cx="2447925" cy="1835785"/>
                  <wp:effectExtent l="0" t="0" r="9525" b="0"/>
                  <wp:wrapSquare wrapText="bothSides"/>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AE2D13" w:rsidRPr="007F438A" w:rsidRDefault="00AE2D13" w:rsidP="00E8060D">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p>
        </w:tc>
      </w:tr>
      <w:tr w:rsidR="005C3989" w:rsidRPr="007F438A" w:rsidTr="00E16143">
        <w:tc>
          <w:tcPr>
            <w:cnfStyle w:val="001000000000" w:firstRow="0" w:lastRow="0" w:firstColumn="1" w:lastColumn="0" w:oddVBand="0" w:evenVBand="0" w:oddHBand="0" w:evenHBand="0" w:firstRowFirstColumn="0" w:firstRowLastColumn="0" w:lastRowFirstColumn="0" w:lastRowLastColumn="0"/>
            <w:tcW w:w="9356" w:type="dxa"/>
            <w:gridSpan w:val="2"/>
            <w:tcBorders>
              <w:top w:val="single" w:sz="12" w:space="0" w:color="9BBB59" w:themeColor="accent3"/>
              <w:bottom w:val="single" w:sz="12" w:space="0" w:color="9BBB59" w:themeColor="accent3"/>
            </w:tcBorders>
          </w:tcPr>
          <w:p w:rsidR="005C3989" w:rsidRPr="007F438A" w:rsidRDefault="005C3989" w:rsidP="007A22BC">
            <w:pPr>
              <w:pStyle w:val="ECDCnormal"/>
              <w:numPr>
                <w:ilvl w:val="0"/>
                <w:numId w:val="136"/>
              </w:numPr>
              <w:tabs>
                <w:tab w:val="clear" w:pos="720"/>
              </w:tabs>
              <w:ind w:left="4395" w:hanging="4395"/>
              <w:rPr>
                <w:b w:val="0"/>
                <w:sz w:val="20"/>
                <w:szCs w:val="20"/>
                <w:lang w:val="en-GB"/>
              </w:rPr>
            </w:pPr>
            <w:r w:rsidRPr="007F438A">
              <w:rPr>
                <w:noProof/>
                <w:sz w:val="20"/>
                <w:szCs w:val="20"/>
                <w:lang w:val="sv-SE" w:eastAsia="sv-SE"/>
              </w:rPr>
              <w:drawing>
                <wp:anchor distT="0" distB="0" distL="114300" distR="114300" simplePos="0" relativeHeight="252453376" behindDoc="0" locked="0" layoutInCell="1" allowOverlap="1" wp14:anchorId="4EBD7735" wp14:editId="5593154D">
                  <wp:simplePos x="0" y="0"/>
                  <wp:positionH relativeFrom="column">
                    <wp:posOffset>2540</wp:posOffset>
                  </wp:positionH>
                  <wp:positionV relativeFrom="paragraph">
                    <wp:posOffset>53975</wp:posOffset>
                  </wp:positionV>
                  <wp:extent cx="2447925" cy="1835785"/>
                  <wp:effectExtent l="0" t="0" r="9525" b="0"/>
                  <wp:wrapSquare wrapText="bothSides"/>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r w:rsidRPr="007F438A">
              <w:rPr>
                <w:b w:val="0"/>
                <w:sz w:val="20"/>
                <w:szCs w:val="20"/>
                <w:lang w:val="en-GB"/>
              </w:rPr>
              <w:t>If the campaign is ceased immediately after evaluation, one may miss out on the lessons learnt from the intervention, and fail to strengthen relationships with stakeholders built throughout the course of the campaign.</w:t>
            </w:r>
          </w:p>
          <w:p w:rsidR="005C3989" w:rsidRPr="007F438A" w:rsidRDefault="005C3989"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The aim of the follow-up phase is to share and use findings from the evaluation (which otherwise may not reach those you would like it to reach) in order for future developments and campaigns to build on the successes and failures that have been learnt.</w:t>
            </w:r>
          </w:p>
          <w:p w:rsidR="005C3989" w:rsidRPr="007F438A" w:rsidRDefault="005C3989" w:rsidP="007A22BC">
            <w:pPr>
              <w:pStyle w:val="ECDCnormal"/>
              <w:numPr>
                <w:ilvl w:val="0"/>
                <w:numId w:val="136"/>
              </w:numPr>
              <w:tabs>
                <w:tab w:val="clear" w:pos="720"/>
              </w:tabs>
              <w:ind w:left="4395" w:hanging="4395"/>
              <w:rPr>
                <w:b w:val="0"/>
                <w:sz w:val="20"/>
                <w:szCs w:val="20"/>
                <w:lang w:val="en-GB"/>
              </w:rPr>
            </w:pPr>
            <w:r w:rsidRPr="007F438A">
              <w:rPr>
                <w:b w:val="0"/>
                <w:sz w:val="20"/>
                <w:szCs w:val="20"/>
                <w:lang w:val="en-GB"/>
              </w:rPr>
              <w:t>It provides:</w:t>
            </w:r>
          </w:p>
          <w:p w:rsidR="005C3989" w:rsidRPr="007F438A" w:rsidRDefault="005C3989" w:rsidP="007A22BC">
            <w:pPr>
              <w:pStyle w:val="ECDCnormal"/>
              <w:numPr>
                <w:ilvl w:val="1"/>
                <w:numId w:val="196"/>
              </w:numPr>
              <w:tabs>
                <w:tab w:val="clear" w:pos="1440"/>
              </w:tabs>
              <w:ind w:left="4712" w:hanging="4253"/>
              <w:rPr>
                <w:b w:val="0"/>
                <w:sz w:val="20"/>
                <w:szCs w:val="20"/>
                <w:lang w:val="en-GB"/>
              </w:rPr>
            </w:pPr>
            <w:r w:rsidRPr="007F438A">
              <w:rPr>
                <w:b w:val="0"/>
                <w:sz w:val="20"/>
                <w:szCs w:val="20"/>
                <w:lang w:val="en-GB"/>
              </w:rPr>
              <w:t>a shared understanding of what has been achieved through the campaign, and what can be improved,</w:t>
            </w:r>
          </w:p>
          <w:p w:rsidR="005C3989" w:rsidRPr="007F438A" w:rsidRDefault="005C3989" w:rsidP="007A22BC">
            <w:pPr>
              <w:pStyle w:val="ECDCnormal"/>
              <w:numPr>
                <w:ilvl w:val="1"/>
                <w:numId w:val="196"/>
              </w:numPr>
              <w:tabs>
                <w:tab w:val="clear" w:pos="1440"/>
              </w:tabs>
              <w:ind w:left="743" w:hanging="283"/>
              <w:rPr>
                <w:b w:val="0"/>
                <w:sz w:val="20"/>
                <w:szCs w:val="20"/>
                <w:lang w:val="en-GB"/>
              </w:rPr>
            </w:pPr>
            <w:r w:rsidRPr="007F438A">
              <w:rPr>
                <w:b w:val="0"/>
                <w:sz w:val="20"/>
                <w:szCs w:val="20"/>
                <w:lang w:val="en-GB"/>
              </w:rPr>
              <w:t>stakeholders, partners or funders with information on what has been fulfilled and what results have been obtained, as well as a realistic understanding of the challenges faced during the process, and</w:t>
            </w:r>
          </w:p>
          <w:p w:rsidR="005C3989" w:rsidRPr="007F438A" w:rsidRDefault="005C3989" w:rsidP="007A22BC">
            <w:pPr>
              <w:pStyle w:val="ECDCnormal"/>
              <w:numPr>
                <w:ilvl w:val="1"/>
                <w:numId w:val="196"/>
              </w:numPr>
              <w:tabs>
                <w:tab w:val="clear" w:pos="1440"/>
              </w:tabs>
              <w:ind w:left="743" w:hanging="283"/>
              <w:rPr>
                <w:b w:val="0"/>
                <w:sz w:val="20"/>
                <w:szCs w:val="20"/>
                <w:lang w:val="en-GB"/>
              </w:rPr>
            </w:pPr>
            <w:r w:rsidRPr="007F438A">
              <w:rPr>
                <w:b w:val="0"/>
                <w:sz w:val="20"/>
                <w:szCs w:val="20"/>
                <w:lang w:val="en-GB"/>
              </w:rPr>
              <w:t>project/campaign staff the time to reflect upon how to further improve the campaign.</w:t>
            </w:r>
          </w:p>
          <w:p w:rsidR="005C3989" w:rsidRPr="007F438A" w:rsidRDefault="005C3989" w:rsidP="00E8060D">
            <w:pPr>
              <w:pStyle w:val="ECDCnormal"/>
              <w:rPr>
                <w:b w:val="0"/>
                <w:bCs w:val="0"/>
                <w:sz w:val="16"/>
                <w:szCs w:val="16"/>
                <w:lang w:val="en-GB"/>
              </w:rPr>
            </w:pPr>
          </w:p>
          <w:p w:rsidR="005C3989" w:rsidRPr="007F438A" w:rsidRDefault="005C3989" w:rsidP="00E8060D">
            <w:pPr>
              <w:pStyle w:val="ECDCnormal"/>
              <w:rPr>
                <w:b w:val="0"/>
                <w:sz w:val="16"/>
                <w:szCs w:val="16"/>
                <w:lang w:val="en-GB"/>
              </w:rPr>
            </w:pPr>
            <w:r w:rsidRPr="007F438A">
              <w:rPr>
                <w:bCs w:val="0"/>
                <w:sz w:val="16"/>
                <w:szCs w:val="16"/>
                <w:lang w:val="en-GB"/>
              </w:rPr>
              <w:t>Source:</w:t>
            </w:r>
            <w:r w:rsidRPr="007F438A">
              <w:rPr>
                <w:b w:val="0"/>
                <w:bCs w:val="0"/>
                <w:sz w:val="16"/>
                <w:szCs w:val="16"/>
                <w:lang w:val="en-GB"/>
              </w:rPr>
              <w:t xml:space="preserve"> </w:t>
            </w:r>
            <w:r w:rsidRPr="007F438A">
              <w:rPr>
                <w:b w:val="0"/>
                <w:sz w:val="16"/>
                <w:szCs w:val="16"/>
                <w:lang w:val="en-GB"/>
              </w:rPr>
              <w:t>Christopoulos A, Blair-Stevens C, French J. Follow-up. In: French J, Blair-Stevens C, McVey D, Merritt R, editors. Social marketing and public health: theory and practice. Oxford: Oxford University Press; 2010.</w:t>
            </w:r>
          </w:p>
        </w:tc>
      </w:tr>
      <w:tr w:rsidR="00AE2D13" w:rsidRPr="007F438A" w:rsidTr="00DD011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AE2D13"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drawing>
                <wp:anchor distT="0" distB="0" distL="114300" distR="114300" simplePos="0" relativeHeight="252357120" behindDoc="0" locked="0" layoutInCell="1" allowOverlap="1" wp14:anchorId="06A51E24" wp14:editId="07820587">
                  <wp:simplePos x="0" y="0"/>
                  <wp:positionH relativeFrom="column">
                    <wp:posOffset>2540</wp:posOffset>
                  </wp:positionH>
                  <wp:positionV relativeFrom="paragraph">
                    <wp:posOffset>55245</wp:posOffset>
                  </wp:positionV>
                  <wp:extent cx="2447925" cy="1835785"/>
                  <wp:effectExtent l="0" t="0" r="9525" b="0"/>
                  <wp:wrapSquare wrapText="bothSides"/>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B35545" w:rsidRPr="007F438A" w:rsidRDefault="00B35545" w:rsidP="00B35545">
            <w:pPr>
              <w:pStyle w:val="ECDCnormal"/>
              <w:cnfStyle w:val="000000100000" w:firstRow="0" w:lastRow="0" w:firstColumn="0" w:lastColumn="0" w:oddVBand="0" w:evenVBand="0" w:oddHBand="1" w:evenHBand="0" w:firstRowFirstColumn="0" w:firstRowLastColumn="0" w:lastRowFirstColumn="0" w:lastRowLastColumn="0"/>
              <w:rPr>
                <w:bCs/>
                <w:sz w:val="20"/>
                <w:szCs w:val="20"/>
                <w:lang w:val="en-GB"/>
              </w:rPr>
            </w:pPr>
            <w:r w:rsidRPr="007F438A">
              <w:rPr>
                <w:bCs/>
                <w:sz w:val="20"/>
                <w:szCs w:val="20"/>
                <w:lang w:val="en-GB"/>
              </w:rPr>
              <w:t>If possible share your results in scientific papers!</w:t>
            </w:r>
          </w:p>
          <w:p w:rsidR="00B35545" w:rsidRPr="007F438A" w:rsidRDefault="00B35545" w:rsidP="00E8060D">
            <w:pPr>
              <w:pStyle w:val="ECDCnormal"/>
              <w:cnfStyle w:val="000000100000" w:firstRow="0" w:lastRow="0" w:firstColumn="0" w:lastColumn="0" w:oddVBand="0" w:evenVBand="0" w:oddHBand="1" w:evenHBand="0" w:firstRowFirstColumn="0" w:firstRowLastColumn="0" w:lastRowFirstColumn="0" w:lastRowLastColumn="0"/>
              <w:rPr>
                <w:b/>
                <w:bCs/>
                <w:sz w:val="16"/>
                <w:szCs w:val="16"/>
                <w:lang w:val="en-GB"/>
              </w:rPr>
            </w:pPr>
          </w:p>
          <w:p w:rsidR="00AE2D13" w:rsidRPr="007F438A" w:rsidRDefault="00033F30" w:rsidP="00E8060D">
            <w:pPr>
              <w:pStyle w:val="ECDCnormal"/>
              <w:cnfStyle w:val="000000100000" w:firstRow="0" w:lastRow="0" w:firstColumn="0" w:lastColumn="0" w:oddVBand="0" w:evenVBand="0" w:oddHBand="1" w:evenHBand="0" w:firstRowFirstColumn="0" w:firstRowLastColumn="0" w:lastRowFirstColumn="0" w:lastRowLastColumn="0"/>
              <w:rPr>
                <w:sz w:val="16"/>
                <w:szCs w:val="16"/>
                <w:lang w:val="en-GB"/>
              </w:rPr>
            </w:pPr>
            <w:r w:rsidRPr="007F438A">
              <w:rPr>
                <w:b/>
                <w:bCs/>
                <w:sz w:val="16"/>
                <w:szCs w:val="16"/>
                <w:lang w:val="en-GB"/>
              </w:rPr>
              <w:t>Source:</w:t>
            </w:r>
            <w:r w:rsidRPr="007F438A">
              <w:rPr>
                <w:sz w:val="16"/>
                <w:szCs w:val="16"/>
                <w:lang w:val="en-GB"/>
              </w:rPr>
              <w:t xml:space="preserve"> Centers for Disease Control and Prevention. Social marketing: nutrition and physical activity [Internet]. [cited 2013 Oct 2]. Available from: </w:t>
            </w:r>
            <w:r w:rsidRPr="007F438A">
              <w:rPr>
                <w:color w:val="9BBB59" w:themeColor="accent3"/>
                <w:sz w:val="16"/>
                <w:szCs w:val="16"/>
                <w:u w:val="single"/>
                <w:lang w:val="en-GB"/>
              </w:rPr>
              <w:t>www.cdc.gov/nccdphp/dnpa/socialmarketing/training</w:t>
            </w:r>
          </w:p>
        </w:tc>
      </w:tr>
      <w:tr w:rsidR="00033F30" w:rsidRPr="007F438A" w:rsidTr="00DD0110">
        <w:tc>
          <w:tcPr>
            <w:cnfStyle w:val="001000000000" w:firstRow="0" w:lastRow="0" w:firstColumn="1" w:lastColumn="0" w:oddVBand="0" w:evenVBand="0" w:oddHBand="0" w:evenHBand="0" w:firstRowFirstColumn="0" w:firstRowLastColumn="0" w:lastRowFirstColumn="0" w:lastRowLastColumn="0"/>
            <w:tcW w:w="4111" w:type="dxa"/>
            <w:tcBorders>
              <w:top w:val="single" w:sz="12" w:space="0" w:color="9BBB59" w:themeColor="accent3"/>
              <w:bottom w:val="single" w:sz="12" w:space="0" w:color="9BBB59" w:themeColor="accent3"/>
              <w:right w:val="nil"/>
            </w:tcBorders>
          </w:tcPr>
          <w:p w:rsidR="00033F30" w:rsidRPr="007F438A" w:rsidRDefault="00033F30" w:rsidP="00E8060D">
            <w:pPr>
              <w:rPr>
                <w:rFonts w:ascii="Tahoma" w:hAnsi="Tahoma" w:cs="Tahoma"/>
                <w:sz w:val="20"/>
                <w:szCs w:val="20"/>
                <w:lang w:val="en-GB"/>
              </w:rPr>
            </w:pPr>
            <w:r w:rsidRPr="007F438A">
              <w:rPr>
                <w:rFonts w:ascii="Tahoma" w:hAnsi="Tahoma" w:cs="Tahoma"/>
                <w:noProof/>
                <w:sz w:val="20"/>
                <w:szCs w:val="20"/>
                <w:lang w:val="sv-SE" w:eastAsia="sv-SE"/>
              </w:rPr>
              <w:lastRenderedPageBreak/>
              <w:drawing>
                <wp:anchor distT="0" distB="0" distL="114300" distR="114300" simplePos="0" relativeHeight="252358144" behindDoc="0" locked="0" layoutInCell="1" allowOverlap="1" wp14:anchorId="221AB33C" wp14:editId="755AB832">
                  <wp:simplePos x="0" y="0"/>
                  <wp:positionH relativeFrom="column">
                    <wp:posOffset>2540</wp:posOffset>
                  </wp:positionH>
                  <wp:positionV relativeFrom="paragraph">
                    <wp:posOffset>51435</wp:posOffset>
                  </wp:positionV>
                  <wp:extent cx="2447925" cy="1835785"/>
                  <wp:effectExtent l="0" t="0" r="9525" b="0"/>
                  <wp:wrapSquare wrapText="bothSides"/>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tretch>
                            <a:fillRect/>
                          </a:stretch>
                        </pic:blipFill>
                        <pic:spPr>
                          <a:xfrm>
                            <a:off x="0" y="0"/>
                            <a:ext cx="2447925" cy="1835785"/>
                          </a:xfrm>
                          <a:prstGeom prst="rect">
                            <a:avLst/>
                          </a:prstGeom>
                        </pic:spPr>
                      </pic:pic>
                    </a:graphicData>
                  </a:graphic>
                  <wp14:sizeRelH relativeFrom="page">
                    <wp14:pctWidth>0</wp14:pctWidth>
                  </wp14:sizeRelH>
                  <wp14:sizeRelV relativeFrom="page">
                    <wp14:pctHeight>0</wp14:pctHeight>
                  </wp14:sizeRelV>
                </wp:anchor>
              </w:drawing>
            </w:r>
          </w:p>
        </w:tc>
        <w:tc>
          <w:tcPr>
            <w:tcW w:w="5245" w:type="dxa"/>
            <w:tcBorders>
              <w:top w:val="single" w:sz="12" w:space="0" w:color="9BBB59" w:themeColor="accent3"/>
              <w:left w:val="nil"/>
              <w:bottom w:val="single" w:sz="12" w:space="0" w:color="9BBB59" w:themeColor="accent3"/>
            </w:tcBorders>
          </w:tcPr>
          <w:p w:rsidR="00033F30" w:rsidRPr="007F438A" w:rsidRDefault="00033F30" w:rsidP="00E8060D">
            <w:pPr>
              <w:pStyle w:val="ECDCnormal"/>
              <w:cnfStyle w:val="000000000000" w:firstRow="0" w:lastRow="0" w:firstColumn="0" w:lastColumn="0" w:oddVBand="0" w:evenVBand="0" w:oddHBand="0" w:evenHBand="0" w:firstRowFirstColumn="0" w:firstRowLastColumn="0" w:lastRowFirstColumn="0" w:lastRowLastColumn="0"/>
              <w:rPr>
                <w:sz w:val="20"/>
                <w:szCs w:val="20"/>
                <w:lang w:val="en-GB"/>
              </w:rPr>
            </w:pPr>
          </w:p>
        </w:tc>
      </w:tr>
    </w:tbl>
    <w:p w:rsidR="00E8060D" w:rsidRPr="007F438A" w:rsidRDefault="00E8060D" w:rsidP="00E8060D">
      <w:pPr>
        <w:spacing w:after="0"/>
        <w:rPr>
          <w:rFonts w:ascii="Tahoma" w:hAnsi="Tahoma" w:cs="Tahoma"/>
          <w:lang w:val="en-GB"/>
        </w:rPr>
      </w:pPr>
    </w:p>
    <w:p w:rsidR="006900B1" w:rsidRPr="007F438A" w:rsidRDefault="006900B1" w:rsidP="006900B1">
      <w:pPr>
        <w:rPr>
          <w:rFonts w:ascii="Tahoma" w:hAnsi="Tahoma" w:cs="Tahoma"/>
          <w:sz w:val="24"/>
          <w:szCs w:val="24"/>
          <w:lang w:val="en-GB"/>
        </w:rPr>
      </w:pPr>
      <w:r w:rsidRPr="007F438A">
        <w:rPr>
          <w:rFonts w:ascii="Tahoma" w:hAnsi="Tahoma" w:cs="Tahoma"/>
          <w:b/>
          <w:sz w:val="24"/>
          <w:szCs w:val="24"/>
          <w:lang w:val="en-GB"/>
        </w:rPr>
        <w:t xml:space="preserve">Case study session </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6900B1" w:rsidRPr="007F438A" w:rsidTr="00E16143">
        <w:tc>
          <w:tcPr>
            <w:tcW w:w="2552" w:type="dxa"/>
            <w:hideMark/>
          </w:tcPr>
          <w:p w:rsidR="006900B1" w:rsidRPr="007F438A" w:rsidRDefault="006900B1" w:rsidP="00E16143">
            <w:pPr>
              <w:pStyle w:val="ECDCnormal"/>
              <w:spacing w:line="276" w:lineRule="auto"/>
              <w:rPr>
                <w:b/>
                <w:lang w:val="en-GB"/>
              </w:rPr>
            </w:pPr>
            <w:r w:rsidRPr="007F438A">
              <w:rPr>
                <w:b/>
                <w:lang w:val="en-GB"/>
              </w:rPr>
              <w:t>Teaching objectives</w:t>
            </w:r>
          </w:p>
        </w:tc>
        <w:tc>
          <w:tcPr>
            <w:tcW w:w="6804" w:type="dxa"/>
          </w:tcPr>
          <w:p w:rsidR="006900B1" w:rsidRPr="007F438A" w:rsidRDefault="006900B1" w:rsidP="00E16143">
            <w:pPr>
              <w:pStyle w:val="ECDCnormal"/>
              <w:rPr>
                <w:lang w:val="en-GB"/>
              </w:rPr>
            </w:pPr>
            <w:r w:rsidRPr="007F438A">
              <w:rPr>
                <w:lang w:val="en-GB"/>
              </w:rPr>
              <w:t>To identify the key concepts on evaluation, emphasising on:</w:t>
            </w:r>
          </w:p>
          <w:p w:rsidR="006900B1" w:rsidRPr="007F438A" w:rsidRDefault="006900B1" w:rsidP="007A22BC">
            <w:pPr>
              <w:pStyle w:val="ECDCnormal"/>
              <w:numPr>
                <w:ilvl w:val="0"/>
                <w:numId w:val="197"/>
              </w:numPr>
              <w:ind w:left="601"/>
              <w:rPr>
                <w:lang w:val="en-GB"/>
              </w:rPr>
            </w:pPr>
            <w:r w:rsidRPr="007F438A">
              <w:rPr>
                <w:lang w:val="en-GB"/>
              </w:rPr>
              <w:t>the evaluation plan,</w:t>
            </w:r>
          </w:p>
          <w:p w:rsidR="006900B1" w:rsidRPr="007F438A" w:rsidRDefault="006900B1" w:rsidP="007A22BC">
            <w:pPr>
              <w:pStyle w:val="ECDCnormal"/>
              <w:numPr>
                <w:ilvl w:val="0"/>
                <w:numId w:val="197"/>
              </w:numPr>
              <w:ind w:left="601"/>
              <w:rPr>
                <w:lang w:val="en-GB"/>
              </w:rPr>
            </w:pPr>
            <w:r w:rsidRPr="007F438A">
              <w:rPr>
                <w:lang w:val="en-GB"/>
              </w:rPr>
              <w:t>evaluation design/methods, and</w:t>
            </w:r>
          </w:p>
          <w:p w:rsidR="006900B1" w:rsidRPr="007F438A" w:rsidRDefault="006900B1" w:rsidP="007A22BC">
            <w:pPr>
              <w:pStyle w:val="ECDCnormal"/>
              <w:numPr>
                <w:ilvl w:val="0"/>
                <w:numId w:val="197"/>
              </w:numPr>
              <w:ind w:left="601"/>
              <w:rPr>
                <w:lang w:val="en-GB"/>
              </w:rPr>
            </w:pPr>
            <w:r w:rsidRPr="007F438A">
              <w:rPr>
                <w:lang w:val="en-GB"/>
              </w:rPr>
              <w:t>indicators</w:t>
            </w:r>
          </w:p>
        </w:tc>
      </w:tr>
      <w:tr w:rsidR="006900B1" w:rsidRPr="007F438A" w:rsidTr="00E16143">
        <w:tc>
          <w:tcPr>
            <w:tcW w:w="2552" w:type="dxa"/>
            <w:hideMark/>
          </w:tcPr>
          <w:p w:rsidR="006900B1" w:rsidRPr="007F438A" w:rsidRDefault="006900B1" w:rsidP="00E16143">
            <w:pPr>
              <w:pStyle w:val="ECDCnormal"/>
              <w:spacing w:line="276" w:lineRule="auto"/>
              <w:rPr>
                <w:b/>
                <w:lang w:val="en-GB"/>
              </w:rPr>
            </w:pPr>
            <w:r w:rsidRPr="007F438A">
              <w:rPr>
                <w:b/>
                <w:lang w:val="en-GB"/>
              </w:rPr>
              <w:t>Time</w:t>
            </w:r>
          </w:p>
        </w:tc>
        <w:tc>
          <w:tcPr>
            <w:tcW w:w="6804" w:type="dxa"/>
            <w:hideMark/>
          </w:tcPr>
          <w:p w:rsidR="006900B1" w:rsidRPr="007F438A" w:rsidRDefault="006900B1" w:rsidP="00E16143">
            <w:pPr>
              <w:pStyle w:val="ECDCnormal"/>
              <w:spacing w:line="276" w:lineRule="auto"/>
              <w:rPr>
                <w:lang w:val="en-GB"/>
              </w:rPr>
            </w:pPr>
            <w:r w:rsidRPr="007F438A">
              <w:rPr>
                <w:lang w:val="en-GB"/>
              </w:rPr>
              <w:t>30 minutes</w:t>
            </w:r>
          </w:p>
        </w:tc>
      </w:tr>
      <w:tr w:rsidR="006900B1" w:rsidRPr="007F438A" w:rsidTr="00E16143">
        <w:tc>
          <w:tcPr>
            <w:tcW w:w="2552" w:type="dxa"/>
            <w:hideMark/>
          </w:tcPr>
          <w:p w:rsidR="006900B1" w:rsidRPr="007F438A" w:rsidRDefault="006900B1" w:rsidP="00E16143">
            <w:pPr>
              <w:pStyle w:val="ECDCnormal"/>
              <w:spacing w:line="276" w:lineRule="auto"/>
              <w:rPr>
                <w:b/>
                <w:color w:val="000000" w:themeColor="text1"/>
                <w:lang w:val="en-GB"/>
              </w:rPr>
            </w:pPr>
            <w:r w:rsidRPr="007F438A">
              <w:rPr>
                <w:b/>
                <w:color w:val="000000" w:themeColor="text1"/>
                <w:lang w:val="en-GB"/>
              </w:rPr>
              <w:t>Materials</w:t>
            </w:r>
          </w:p>
        </w:tc>
        <w:tc>
          <w:tcPr>
            <w:tcW w:w="6804" w:type="dxa"/>
          </w:tcPr>
          <w:p w:rsidR="006900B1" w:rsidRPr="007F438A" w:rsidRDefault="006900B1" w:rsidP="00E16143">
            <w:pPr>
              <w:pStyle w:val="ECDCnormal"/>
              <w:spacing w:line="276" w:lineRule="auto"/>
              <w:rPr>
                <w:color w:val="000000" w:themeColor="text1"/>
                <w:lang w:val="en-GB"/>
              </w:rPr>
            </w:pPr>
            <w:r w:rsidRPr="007F438A">
              <w:rPr>
                <w:color w:val="000000" w:themeColor="text1"/>
                <w:lang w:val="en-GB"/>
              </w:rPr>
              <w:t>Participant workbook</w:t>
            </w:r>
          </w:p>
        </w:tc>
      </w:tr>
      <w:tr w:rsidR="006900B1" w:rsidRPr="007F438A" w:rsidTr="00E16143">
        <w:tc>
          <w:tcPr>
            <w:tcW w:w="2552" w:type="dxa"/>
            <w:hideMark/>
          </w:tcPr>
          <w:p w:rsidR="006900B1" w:rsidRPr="007F438A" w:rsidRDefault="006900B1" w:rsidP="00E16143">
            <w:pPr>
              <w:pStyle w:val="ECDCnormal"/>
              <w:spacing w:line="276" w:lineRule="auto"/>
              <w:rPr>
                <w:b/>
                <w:lang w:val="en-GB"/>
              </w:rPr>
            </w:pPr>
            <w:r w:rsidRPr="007F438A">
              <w:rPr>
                <w:b/>
                <w:lang w:val="en-GB"/>
              </w:rPr>
              <w:t>Type of session</w:t>
            </w:r>
          </w:p>
        </w:tc>
        <w:tc>
          <w:tcPr>
            <w:tcW w:w="6804" w:type="dxa"/>
            <w:hideMark/>
          </w:tcPr>
          <w:p w:rsidR="006900B1" w:rsidRPr="007F438A" w:rsidRDefault="006900B1" w:rsidP="00E16143">
            <w:pPr>
              <w:pStyle w:val="ECDCnormal"/>
              <w:spacing w:line="276" w:lineRule="auto"/>
              <w:rPr>
                <w:lang w:val="en-GB"/>
              </w:rPr>
            </w:pPr>
            <w:r w:rsidRPr="007F438A">
              <w:rPr>
                <w:lang w:val="en-GB"/>
              </w:rPr>
              <w:t>Interactive</w:t>
            </w:r>
          </w:p>
        </w:tc>
      </w:tr>
    </w:tbl>
    <w:p w:rsidR="006900B1" w:rsidRPr="007F438A" w:rsidRDefault="006900B1" w:rsidP="006900B1">
      <w:pPr>
        <w:spacing w:after="0"/>
        <w:rPr>
          <w:rFonts w:ascii="Tahoma" w:hAnsi="Tahoma" w:cs="Tahoma"/>
          <w:lang w:val="en-GB"/>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26"/>
        <w:gridCol w:w="7830"/>
      </w:tblGrid>
      <w:tr w:rsidR="006900B1" w:rsidRPr="007F438A" w:rsidTr="00E16143">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451" w:type="dxa"/>
            <w:vMerge w:val="restart"/>
            <w:tcBorders>
              <w:bottom w:val="single" w:sz="8" w:space="0" w:color="9BBB59" w:themeColor="accent3"/>
            </w:tcBorders>
            <w:shd w:val="clear" w:color="auto" w:fill="EAF1DD" w:themeFill="accent3" w:themeFillTint="33"/>
            <w:hideMark/>
          </w:tcPr>
          <w:p w:rsidR="006900B1" w:rsidRPr="007F438A" w:rsidRDefault="006900B1" w:rsidP="00E16143">
            <w:pPr>
              <w:pStyle w:val="ECDCnormal"/>
              <w:spacing w:line="276" w:lineRule="auto"/>
              <w:rPr>
                <w:sz w:val="20"/>
                <w:lang w:val="en-GB"/>
              </w:rPr>
            </w:pPr>
            <w:r w:rsidRPr="007F438A">
              <w:rPr>
                <w:noProof/>
                <w:sz w:val="20"/>
                <w:lang w:val="sv-SE" w:eastAsia="sv-SE"/>
              </w:rPr>
              <w:drawing>
                <wp:inline distT="0" distB="0" distL="0" distR="0" wp14:anchorId="3459473B" wp14:editId="600E8004">
                  <wp:extent cx="822960" cy="822960"/>
                  <wp:effectExtent l="0" t="0" r="0" b="0"/>
                  <wp:docPr id="177" name="Picture 177"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905" w:type="dxa"/>
            <w:shd w:val="clear" w:color="auto" w:fill="EAF1DD" w:themeFill="accent3" w:themeFillTint="33"/>
            <w:hideMark/>
          </w:tcPr>
          <w:p w:rsidR="006900B1" w:rsidRPr="007F438A" w:rsidRDefault="006900B1"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6900B1" w:rsidRPr="007F438A" w:rsidTr="00E16143">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451" w:type="dxa"/>
            <w:vMerge/>
            <w:vAlign w:val="center"/>
            <w:hideMark/>
          </w:tcPr>
          <w:p w:rsidR="006900B1" w:rsidRPr="007F438A" w:rsidRDefault="006900B1" w:rsidP="00E16143">
            <w:pPr>
              <w:spacing w:line="276" w:lineRule="auto"/>
              <w:rPr>
                <w:rFonts w:ascii="Tahoma" w:eastAsiaTheme="minorHAnsi" w:hAnsi="Tahoma" w:cs="Tahoma"/>
                <w:sz w:val="20"/>
                <w:lang w:val="en-GB"/>
              </w:rPr>
            </w:pPr>
          </w:p>
        </w:tc>
        <w:tc>
          <w:tcPr>
            <w:tcW w:w="7905" w:type="dxa"/>
            <w:hideMark/>
          </w:tcPr>
          <w:p w:rsidR="006900B1" w:rsidRPr="007F438A" w:rsidRDefault="006900B1" w:rsidP="00E16143">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Facilitators should decide the following in advance:</w:t>
            </w:r>
          </w:p>
          <w:p w:rsidR="006900B1" w:rsidRPr="007F438A" w:rsidRDefault="006900B1" w:rsidP="007A22BC">
            <w:pPr>
              <w:pStyle w:val="ECDCnormal"/>
              <w:numPr>
                <w:ilvl w:val="0"/>
                <w:numId w:val="198"/>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The case study to use</w:t>
            </w:r>
          </w:p>
          <w:p w:rsidR="006900B1" w:rsidRPr="007F438A" w:rsidRDefault="006900B1" w:rsidP="007A22BC">
            <w:pPr>
              <w:pStyle w:val="ECDCnormal"/>
              <w:numPr>
                <w:ilvl w:val="0"/>
                <w:numId w:val="198"/>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one case study will be used for the whole group or whether several case studies will be used, in which case participants should be divided into smaller groups</w:t>
            </w:r>
          </w:p>
          <w:p w:rsidR="006900B1" w:rsidRPr="007F438A" w:rsidRDefault="006900B1" w:rsidP="007A22BC">
            <w:pPr>
              <w:pStyle w:val="ECDCnormal"/>
              <w:numPr>
                <w:ilvl w:val="0"/>
                <w:numId w:val="198"/>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Whether the session will be held in groups or individually but led by a facilitator</w:t>
            </w:r>
          </w:p>
          <w:p w:rsidR="006900B1" w:rsidRPr="007F438A" w:rsidRDefault="006900B1" w:rsidP="007A22BC">
            <w:pPr>
              <w:pStyle w:val="ECDCnormal"/>
              <w:numPr>
                <w:ilvl w:val="0"/>
                <w:numId w:val="198"/>
              </w:numPr>
              <w:ind w:left="277" w:hanging="283"/>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lang w:val="en-GB"/>
              </w:rPr>
              <w:t>If groups are to be formed, it is recommended to divide the groups differently that the groups organised on day one for the group work session.</w:t>
            </w:r>
          </w:p>
          <w:p w:rsidR="006900B1" w:rsidRPr="007F438A" w:rsidRDefault="006900B1" w:rsidP="00E16143">
            <w:pPr>
              <w:pStyle w:val="ECDCnormal"/>
              <w:spacing w:before="240"/>
              <w:cnfStyle w:val="000000100000" w:firstRow="0" w:lastRow="0" w:firstColumn="0" w:lastColumn="0" w:oddVBand="0" w:evenVBand="0" w:oddHBand="1" w:evenHBand="0" w:firstRowFirstColumn="0" w:firstRowLastColumn="0" w:lastRowFirstColumn="0" w:lastRowLastColumn="0"/>
              <w:rPr>
                <w:sz w:val="20"/>
                <w:lang w:val="en-GB"/>
              </w:rPr>
            </w:pPr>
            <w:r w:rsidRPr="007F438A">
              <w:rPr>
                <w:b/>
                <w:sz w:val="20"/>
                <w:lang w:val="en-GB"/>
              </w:rPr>
              <w:t>IMPORTANTLY!</w:t>
            </w:r>
            <w:r w:rsidRPr="007F438A">
              <w:rPr>
                <w:sz w:val="20"/>
                <w:lang w:val="en-GB"/>
              </w:rPr>
              <w:t xml:space="preserve"> Facilitators need to be familiar with the course material, particularly the case studies and need to decide how best to conduct this session.</w:t>
            </w:r>
          </w:p>
        </w:tc>
      </w:tr>
    </w:tbl>
    <w:p w:rsidR="006900B1" w:rsidRPr="007F438A" w:rsidRDefault="006900B1" w:rsidP="006900B1">
      <w:pPr>
        <w:pStyle w:val="ECDCSessionheader"/>
        <w:spacing w:after="0"/>
        <w:rPr>
          <w:b w:val="0"/>
          <w:color w:val="auto"/>
          <w:sz w:val="22"/>
          <w:szCs w:val="22"/>
        </w:rPr>
      </w:pPr>
    </w:p>
    <w:p w:rsidR="006900B1" w:rsidRPr="007F438A" w:rsidRDefault="006900B1" w:rsidP="007A22BC">
      <w:pPr>
        <w:pStyle w:val="ECDCSessionheader"/>
        <w:numPr>
          <w:ilvl w:val="0"/>
          <w:numId w:val="199"/>
        </w:numPr>
        <w:tabs>
          <w:tab w:val="left" w:pos="426"/>
        </w:tabs>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led by the facilitator</w:t>
      </w:r>
      <w:r w:rsidRPr="007F438A">
        <w:rPr>
          <w:b w:val="0"/>
          <w:color w:val="auto"/>
          <w:sz w:val="22"/>
          <w:szCs w:val="22"/>
        </w:rPr>
        <w:t xml:space="preserve"> and the discussion will be interactive during the presentation:</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Ask participants to read the case study selected (can be found in their workbooks).</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Incorporate the discussion in the presentation.</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Use the case studies to introduce/clarify new concepts.</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Integrate participants’’ previous experiences.</w:t>
      </w:r>
    </w:p>
    <w:p w:rsidR="006900B1" w:rsidRPr="007F438A" w:rsidRDefault="006900B1" w:rsidP="007A22BC">
      <w:pPr>
        <w:pStyle w:val="ECDCSessionheader"/>
        <w:numPr>
          <w:ilvl w:val="0"/>
          <w:numId w:val="199"/>
        </w:numPr>
        <w:spacing w:after="0"/>
        <w:ind w:left="426" w:hanging="426"/>
        <w:rPr>
          <w:b w:val="0"/>
          <w:color w:val="auto"/>
          <w:sz w:val="22"/>
          <w:szCs w:val="22"/>
        </w:rPr>
      </w:pPr>
      <w:r w:rsidRPr="007F438A">
        <w:rPr>
          <w:b w:val="0"/>
          <w:color w:val="auto"/>
          <w:sz w:val="22"/>
          <w:szCs w:val="22"/>
        </w:rPr>
        <w:t xml:space="preserve">If the activity will be </w:t>
      </w:r>
      <w:r w:rsidRPr="007F438A">
        <w:rPr>
          <w:color w:val="auto"/>
          <w:sz w:val="22"/>
          <w:szCs w:val="22"/>
        </w:rPr>
        <w:t>conducted in groups</w:t>
      </w:r>
      <w:r w:rsidRPr="007F438A">
        <w:rPr>
          <w:b w:val="0"/>
          <w:color w:val="auto"/>
          <w:sz w:val="22"/>
          <w:szCs w:val="22"/>
        </w:rPr>
        <w:t>:</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Ask participants to form groups.</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Suggest that they interact with new people every time you form group activities, if possible.</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lastRenderedPageBreak/>
        <w:t>Encourage them not to share group activities with colleagues from the same organisation or country.</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Clarify which parts of the case study you would like them to read (some case studies are divided into defined sections).</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Be specific regarding which questions you would like them to respond.</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Indicate the time allocated for the group discussion.</w:t>
      </w:r>
    </w:p>
    <w:p w:rsidR="006900B1" w:rsidRPr="007F438A" w:rsidRDefault="006900B1" w:rsidP="007A22BC">
      <w:pPr>
        <w:pStyle w:val="ECDCSessionheader"/>
        <w:numPr>
          <w:ilvl w:val="1"/>
          <w:numId w:val="199"/>
        </w:numPr>
        <w:spacing w:after="0"/>
        <w:ind w:left="851" w:hanging="284"/>
        <w:rPr>
          <w:b w:val="0"/>
          <w:color w:val="auto"/>
          <w:sz w:val="22"/>
          <w:szCs w:val="22"/>
        </w:rPr>
      </w:pPr>
      <w:r w:rsidRPr="007F438A">
        <w:rPr>
          <w:b w:val="0"/>
          <w:color w:val="auto"/>
          <w:sz w:val="22"/>
          <w:szCs w:val="22"/>
        </w:rPr>
        <w:t>Lead the plenary session.</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Make sure to receive feedback from all groups.</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Try to introduce/clarify new concepts as the discussion progresses.</w:t>
      </w:r>
    </w:p>
    <w:p w:rsidR="006900B1" w:rsidRPr="007F438A" w:rsidRDefault="006900B1" w:rsidP="007A22BC">
      <w:pPr>
        <w:pStyle w:val="ECDCSessionheader"/>
        <w:numPr>
          <w:ilvl w:val="2"/>
          <w:numId w:val="199"/>
        </w:numPr>
        <w:spacing w:after="0"/>
        <w:ind w:left="1276"/>
        <w:rPr>
          <w:b w:val="0"/>
          <w:color w:val="auto"/>
          <w:sz w:val="22"/>
          <w:szCs w:val="22"/>
        </w:rPr>
      </w:pPr>
      <w:r w:rsidRPr="007F438A">
        <w:rPr>
          <w:b w:val="0"/>
          <w:color w:val="auto"/>
          <w:sz w:val="22"/>
          <w:szCs w:val="22"/>
        </w:rPr>
        <w:t>Integrate participants’ previous experiences.</w:t>
      </w:r>
    </w:p>
    <w:p w:rsidR="006900B1" w:rsidRPr="007F438A" w:rsidRDefault="006900B1" w:rsidP="006900B1">
      <w:pPr>
        <w:pStyle w:val="ECDCSessionheader"/>
        <w:rPr>
          <w:sz w:val="28"/>
          <w:szCs w:val="28"/>
        </w:rPr>
      </w:pPr>
    </w:p>
    <w:p w:rsidR="00DD3A45" w:rsidRPr="007F438A" w:rsidRDefault="00DD3A45" w:rsidP="00DD3A45">
      <w:pPr>
        <w:pStyle w:val="ECDCSessionheader"/>
        <w:spacing w:before="240"/>
        <w:rPr>
          <w:sz w:val="28"/>
          <w:szCs w:val="28"/>
        </w:rPr>
      </w:pPr>
      <w:r w:rsidRPr="007F438A">
        <w:rPr>
          <w:sz w:val="28"/>
          <w:szCs w:val="28"/>
        </w:rPr>
        <w:t>Group work activity:</w:t>
      </w:r>
      <w:r w:rsidR="006900B1" w:rsidRPr="007F438A">
        <w:rPr>
          <w:sz w:val="28"/>
          <w:szCs w:val="28"/>
        </w:rPr>
        <w:t xml:space="preserve"> </w:t>
      </w:r>
      <w:r w:rsidRPr="007F438A">
        <w:rPr>
          <w:sz w:val="28"/>
          <w:szCs w:val="28"/>
        </w:rPr>
        <w:t>development of a campaign strategy</w:t>
      </w:r>
    </w:p>
    <w:tbl>
      <w:tblPr>
        <w:tblStyle w:val="Lichtelijst-accent3"/>
        <w:tblW w:w="9356" w:type="dxa"/>
        <w:tblInd w:w="115" w:type="dxa"/>
        <w:tblCellMar>
          <w:top w:w="72" w:type="dxa"/>
          <w:left w:w="115" w:type="dxa"/>
          <w:bottom w:w="72" w:type="dxa"/>
          <w:right w:w="115" w:type="dxa"/>
        </w:tblCellMar>
        <w:tblLook w:val="04A0" w:firstRow="1" w:lastRow="0" w:firstColumn="1" w:lastColumn="0" w:noHBand="0" w:noVBand="1"/>
      </w:tblPr>
      <w:tblGrid>
        <w:gridCol w:w="2412"/>
        <w:gridCol w:w="6944"/>
      </w:tblGrid>
      <w:tr w:rsidR="00DD3A45" w:rsidRPr="007F438A" w:rsidTr="00E16143">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2412" w:type="dxa"/>
            <w:tcBorders>
              <w:right w:val="nil"/>
            </w:tcBorders>
            <w:shd w:val="clear" w:color="auto" w:fill="EAF1DD" w:themeFill="accent3" w:themeFillTint="33"/>
          </w:tcPr>
          <w:p w:rsidR="00DD3A45" w:rsidRPr="007F438A" w:rsidRDefault="00DD3A45" w:rsidP="00E16143">
            <w:pPr>
              <w:spacing w:line="276" w:lineRule="auto"/>
              <w:rPr>
                <w:rFonts w:ascii="Tahoma" w:hAnsi="Tahoma" w:cs="Tahoma"/>
                <w:noProof/>
                <w:lang w:val="en-GB" w:eastAsia="sv-SE"/>
              </w:rPr>
            </w:pPr>
            <w:r w:rsidRPr="007F438A">
              <w:rPr>
                <w:rFonts w:ascii="Tahoma" w:hAnsi="Tahoma" w:cs="Tahoma"/>
                <w:noProof/>
                <w:lang w:val="sv-SE" w:eastAsia="sv-SE"/>
              </w:rPr>
              <w:drawing>
                <wp:inline distT="0" distB="0" distL="0" distR="0" wp14:anchorId="275214A3" wp14:editId="12EE7C5F">
                  <wp:extent cx="1288415" cy="789940"/>
                  <wp:effectExtent l="0" t="0" r="6985" b="0"/>
                  <wp:docPr id="115" name="Picture 115"/>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88415" cy="789940"/>
                          </a:xfrm>
                          <a:prstGeom prst="rect">
                            <a:avLst/>
                          </a:prstGeom>
                          <a:noFill/>
                          <a:ln>
                            <a:noFill/>
                          </a:ln>
                        </pic:spPr>
                      </pic:pic>
                    </a:graphicData>
                  </a:graphic>
                </wp:inline>
              </w:drawing>
            </w:r>
          </w:p>
        </w:tc>
        <w:tc>
          <w:tcPr>
            <w:tcW w:w="6944" w:type="dxa"/>
            <w:tcBorders>
              <w:left w:val="nil"/>
            </w:tcBorders>
            <w:shd w:val="clear" w:color="auto" w:fill="EAF1DD" w:themeFill="accent3" w:themeFillTint="33"/>
          </w:tcPr>
          <w:p w:rsidR="00DD3A45" w:rsidRPr="007F438A" w:rsidRDefault="00DD3A45"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p>
          <w:p w:rsidR="00DD3A45" w:rsidRPr="007F438A" w:rsidRDefault="00DD3A45"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r w:rsidRPr="007F438A">
              <w:rPr>
                <w:color w:val="auto"/>
                <w:lang w:val="en-GB"/>
              </w:rPr>
              <w:t>Instructions for the group work activity</w:t>
            </w:r>
          </w:p>
          <w:p w:rsidR="00DD3A45" w:rsidRPr="007F438A" w:rsidRDefault="00DD3A45"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auto"/>
                <w:lang w:val="en-GB"/>
              </w:rPr>
            </w:pPr>
            <w:r w:rsidRPr="007F438A">
              <w:rPr>
                <w:color w:val="000000" w:themeColor="text1"/>
                <w:sz w:val="20"/>
                <w:szCs w:val="20"/>
                <w:lang w:val="en-GB"/>
              </w:rPr>
              <w:t>Duration:</w:t>
            </w:r>
            <w:r w:rsidRPr="007F438A">
              <w:rPr>
                <w:b w:val="0"/>
                <w:color w:val="000000" w:themeColor="text1"/>
                <w:sz w:val="20"/>
                <w:szCs w:val="20"/>
                <w:lang w:val="en-GB"/>
              </w:rPr>
              <w:t xml:space="preserve"> 2 hours</w:t>
            </w:r>
          </w:p>
        </w:tc>
      </w:tr>
      <w:tr w:rsidR="00DD3A45" w:rsidRPr="007F438A" w:rsidTr="00E16143">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9356" w:type="dxa"/>
            <w:gridSpan w:val="2"/>
            <w:shd w:val="clear" w:color="auto" w:fill="EAF1DD" w:themeFill="accent3" w:themeFillTint="33"/>
          </w:tcPr>
          <w:p w:rsidR="006900B1" w:rsidRPr="007F438A" w:rsidRDefault="006900B1" w:rsidP="007A22BC">
            <w:pPr>
              <w:pStyle w:val="Lijstalinea"/>
              <w:numPr>
                <w:ilvl w:val="0"/>
                <w:numId w:val="200"/>
              </w:numPr>
              <w:spacing w:after="200"/>
              <w:ind w:left="311" w:hanging="311"/>
              <w:rPr>
                <w:rFonts w:ascii="Tahoma" w:hAnsi="Tahoma" w:cs="Tahoma"/>
                <w:b w:val="0"/>
                <w:sz w:val="20"/>
                <w:szCs w:val="20"/>
              </w:rPr>
            </w:pPr>
            <w:r w:rsidRPr="007F438A">
              <w:rPr>
                <w:rFonts w:ascii="Tahoma" w:hAnsi="Tahoma" w:cs="Tahoma"/>
                <w:b w:val="0"/>
                <w:sz w:val="20"/>
                <w:szCs w:val="20"/>
              </w:rPr>
              <w:t xml:space="preserve">Ask participants to </w:t>
            </w:r>
            <w:r w:rsidR="001A6195" w:rsidRPr="007F438A">
              <w:rPr>
                <w:rFonts w:ascii="Tahoma" w:hAnsi="Tahoma" w:cs="Tahoma"/>
                <w:b w:val="0"/>
                <w:sz w:val="20"/>
                <w:szCs w:val="20"/>
              </w:rPr>
              <w:t>re-group with</w:t>
            </w:r>
            <w:r w:rsidRPr="007F438A">
              <w:rPr>
                <w:rFonts w:ascii="Tahoma" w:hAnsi="Tahoma" w:cs="Tahoma"/>
                <w:b w:val="0"/>
                <w:sz w:val="20"/>
                <w:szCs w:val="20"/>
              </w:rPr>
              <w:t xml:space="preserve"> the</w:t>
            </w:r>
            <w:r w:rsidR="001A6195" w:rsidRPr="007F438A">
              <w:rPr>
                <w:rFonts w:ascii="Tahoma" w:hAnsi="Tahoma" w:cs="Tahoma"/>
                <w:b w:val="0"/>
                <w:sz w:val="20"/>
                <w:szCs w:val="20"/>
              </w:rPr>
              <w:t xml:space="preserve"> groups they were working with during</w:t>
            </w:r>
            <w:r w:rsidRPr="007F438A">
              <w:rPr>
                <w:rFonts w:ascii="Tahoma" w:hAnsi="Tahoma" w:cs="Tahoma"/>
                <w:b w:val="0"/>
                <w:sz w:val="20"/>
                <w:szCs w:val="20"/>
              </w:rPr>
              <w:t xml:space="preserve"> the previous day’s group work session.</w:t>
            </w:r>
          </w:p>
          <w:p w:rsidR="00DD3A45" w:rsidRPr="007F438A" w:rsidRDefault="001A6195" w:rsidP="007A22BC">
            <w:pPr>
              <w:pStyle w:val="Lijstalinea"/>
              <w:numPr>
                <w:ilvl w:val="0"/>
                <w:numId w:val="200"/>
              </w:numPr>
              <w:spacing w:before="240" w:after="200"/>
              <w:ind w:left="284" w:hanging="284"/>
              <w:rPr>
                <w:rFonts w:ascii="Tahoma" w:hAnsi="Tahoma" w:cs="Tahoma"/>
                <w:b w:val="0"/>
                <w:i/>
                <w:color w:val="FF0000"/>
                <w:sz w:val="20"/>
                <w:szCs w:val="20"/>
              </w:rPr>
            </w:pPr>
            <w:r w:rsidRPr="007F438A">
              <w:rPr>
                <w:rFonts w:ascii="Tahoma" w:hAnsi="Tahoma" w:cs="Tahoma"/>
                <w:b w:val="0"/>
                <w:sz w:val="20"/>
                <w:szCs w:val="20"/>
              </w:rPr>
              <w:t>Remind participants about the group work rules defined previously</w:t>
            </w:r>
            <w:r w:rsidR="00DD3A45" w:rsidRPr="007F438A">
              <w:rPr>
                <w:rFonts w:ascii="Tahoma" w:hAnsi="Tahoma" w:cs="Tahoma"/>
                <w:b w:val="0"/>
                <w:sz w:val="20"/>
                <w:szCs w:val="20"/>
              </w:rPr>
              <w:t>.</w:t>
            </w:r>
          </w:p>
          <w:p w:rsidR="00DD3A45" w:rsidRPr="007F438A" w:rsidRDefault="001A6195" w:rsidP="007A22BC">
            <w:pPr>
              <w:pStyle w:val="Lijstalinea"/>
              <w:numPr>
                <w:ilvl w:val="0"/>
                <w:numId w:val="200"/>
              </w:numPr>
              <w:spacing w:before="240" w:after="200"/>
              <w:ind w:left="277" w:hanging="277"/>
              <w:rPr>
                <w:rFonts w:ascii="Tahoma" w:hAnsi="Tahoma" w:cs="Tahoma"/>
                <w:b w:val="0"/>
                <w:sz w:val="20"/>
                <w:szCs w:val="20"/>
              </w:rPr>
            </w:pPr>
            <w:r w:rsidRPr="007F438A">
              <w:rPr>
                <w:rFonts w:ascii="Tahoma" w:hAnsi="Tahoma" w:cs="Tahoma"/>
                <w:b w:val="0"/>
                <w:sz w:val="20"/>
                <w:szCs w:val="20"/>
              </w:rPr>
              <w:t>Remind participants that</w:t>
            </w:r>
            <w:r w:rsidR="00DD3A45" w:rsidRPr="007F438A">
              <w:rPr>
                <w:rFonts w:ascii="Tahoma" w:hAnsi="Tahoma" w:cs="Tahoma"/>
                <w:b w:val="0"/>
                <w:sz w:val="20"/>
                <w:szCs w:val="20"/>
              </w:rPr>
              <w:t xml:space="preserve"> they will present their work to their course mates who will evaluate their work</w:t>
            </w:r>
            <w:r w:rsidRPr="007F438A">
              <w:rPr>
                <w:rFonts w:ascii="Tahoma" w:hAnsi="Tahoma" w:cs="Tahoma"/>
                <w:b w:val="0"/>
                <w:sz w:val="20"/>
                <w:szCs w:val="20"/>
              </w:rPr>
              <w:t xml:space="preserve"> on day three and to prepare the necessary documents for this</w:t>
            </w:r>
            <w:r w:rsidR="00DD3A45" w:rsidRPr="007F438A">
              <w:rPr>
                <w:rFonts w:ascii="Tahoma" w:hAnsi="Tahoma" w:cs="Tahoma"/>
                <w:b w:val="0"/>
                <w:sz w:val="20"/>
                <w:szCs w:val="20"/>
              </w:rPr>
              <w:t>.</w:t>
            </w:r>
          </w:p>
          <w:p w:rsidR="001A6195" w:rsidRPr="007F438A" w:rsidRDefault="001A6195" w:rsidP="00C7206B">
            <w:pPr>
              <w:spacing w:before="240" w:after="200"/>
              <w:rPr>
                <w:rFonts w:ascii="Tahoma" w:hAnsi="Tahoma" w:cs="Tahoma"/>
                <w:sz w:val="20"/>
                <w:szCs w:val="20"/>
                <w:lang w:val="en-GB"/>
              </w:rPr>
            </w:pPr>
            <w:r w:rsidRPr="007F438A">
              <w:rPr>
                <w:rFonts w:ascii="Tahoma" w:hAnsi="Tahoma" w:cs="Tahoma"/>
                <w:noProof/>
                <w:lang w:val="sv-SE" w:eastAsia="sv-SE"/>
              </w:rPr>
              <w:drawing>
                <wp:anchor distT="0" distB="0" distL="114300" distR="114300" simplePos="0" relativeHeight="252449280" behindDoc="0" locked="0" layoutInCell="1" allowOverlap="1" wp14:anchorId="6226031B" wp14:editId="6751FE4B">
                  <wp:simplePos x="0" y="0"/>
                  <wp:positionH relativeFrom="column">
                    <wp:posOffset>1270</wp:posOffset>
                  </wp:positionH>
                  <wp:positionV relativeFrom="paragraph">
                    <wp:posOffset>12065</wp:posOffset>
                  </wp:positionV>
                  <wp:extent cx="558800" cy="558800"/>
                  <wp:effectExtent l="0" t="0" r="0" b="0"/>
                  <wp:wrapSquare wrapText="bothSides"/>
                  <wp:docPr id="163" name="Picture 163" descr="Description: 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escription: 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8800" cy="55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438A">
              <w:rPr>
                <w:rFonts w:ascii="Tahoma" w:hAnsi="Tahoma" w:cs="Tahoma"/>
                <w:sz w:val="20"/>
                <w:szCs w:val="20"/>
                <w:lang w:val="en-GB"/>
              </w:rPr>
              <w:t xml:space="preserve">NB. </w:t>
            </w:r>
            <w:r w:rsidRPr="007F438A">
              <w:rPr>
                <w:rFonts w:ascii="Tahoma" w:hAnsi="Tahoma" w:cs="Tahoma"/>
                <w:b w:val="0"/>
                <w:sz w:val="20"/>
                <w:szCs w:val="20"/>
                <w:lang w:val="en-GB"/>
              </w:rPr>
              <w:t>Think about logistic arrangements, e.g. availability of a photocopy machine in the case of hard copies, access to internet, developing a PowerPoint template for the groups to work with, distributing flip chart papers and markers, etc.</w:t>
            </w:r>
            <w:r w:rsidRPr="007F438A">
              <w:rPr>
                <w:rFonts w:ascii="Tahoma" w:hAnsi="Tahoma" w:cs="Tahoma"/>
                <w:sz w:val="20"/>
                <w:szCs w:val="20"/>
                <w:lang w:val="en-GB"/>
              </w:rPr>
              <w:t xml:space="preserve"> </w:t>
            </w:r>
          </w:p>
          <w:p w:rsidR="001A6195" w:rsidRPr="007F438A" w:rsidRDefault="001A6195" w:rsidP="007A22BC">
            <w:pPr>
              <w:pStyle w:val="Lijstalinea"/>
              <w:numPr>
                <w:ilvl w:val="0"/>
                <w:numId w:val="200"/>
              </w:numPr>
              <w:spacing w:before="240" w:after="200"/>
              <w:ind w:left="277" w:hanging="277"/>
              <w:rPr>
                <w:rFonts w:ascii="Tahoma" w:hAnsi="Tahoma" w:cs="Tahoma"/>
                <w:b w:val="0"/>
                <w:sz w:val="20"/>
                <w:szCs w:val="20"/>
              </w:rPr>
            </w:pPr>
            <w:r w:rsidRPr="007F438A">
              <w:rPr>
                <w:rFonts w:ascii="Tahoma" w:hAnsi="Tahoma" w:cs="Tahoma"/>
                <w:b w:val="0"/>
                <w:sz w:val="20"/>
                <w:szCs w:val="20"/>
              </w:rPr>
              <w:t>Confirm that</w:t>
            </w:r>
            <w:r w:rsidR="00DD3A45" w:rsidRPr="007F438A">
              <w:rPr>
                <w:rFonts w:ascii="Tahoma" w:hAnsi="Tahoma" w:cs="Tahoma"/>
                <w:b w:val="0"/>
                <w:sz w:val="20"/>
                <w:szCs w:val="20"/>
              </w:rPr>
              <w:t xml:space="preserve"> the </w:t>
            </w:r>
            <w:r w:rsidR="000D5E2D" w:rsidRPr="007F438A">
              <w:rPr>
                <w:rFonts w:ascii="Tahoma" w:hAnsi="Tahoma" w:cs="Tahoma"/>
                <w:b w:val="0"/>
                <w:sz w:val="20"/>
                <w:szCs w:val="20"/>
              </w:rPr>
              <w:t>‘</w:t>
            </w:r>
            <w:r w:rsidR="00DD3A45" w:rsidRPr="007F438A">
              <w:rPr>
                <w:rFonts w:ascii="Tahoma" w:hAnsi="Tahoma" w:cs="Tahoma"/>
                <w:b w:val="0"/>
                <w:sz w:val="20"/>
                <w:szCs w:val="20"/>
              </w:rPr>
              <w:t>opposition team</w:t>
            </w:r>
            <w:r w:rsidR="000D5E2D" w:rsidRPr="007F438A">
              <w:rPr>
                <w:rFonts w:ascii="Tahoma" w:hAnsi="Tahoma" w:cs="Tahoma"/>
                <w:b w:val="0"/>
                <w:sz w:val="20"/>
                <w:szCs w:val="20"/>
              </w:rPr>
              <w:t>’</w:t>
            </w:r>
            <w:r w:rsidRPr="007F438A">
              <w:rPr>
                <w:rFonts w:ascii="Tahoma" w:hAnsi="Tahoma" w:cs="Tahoma"/>
                <w:b w:val="0"/>
                <w:sz w:val="20"/>
                <w:szCs w:val="20"/>
              </w:rPr>
              <w:t xml:space="preserve"> is set and that their roles are clear among all participants.</w:t>
            </w:r>
          </w:p>
          <w:p w:rsidR="00DD3A45" w:rsidRPr="007F438A" w:rsidRDefault="00DD3A45" w:rsidP="007A22BC">
            <w:pPr>
              <w:pStyle w:val="Lijstalinea"/>
              <w:numPr>
                <w:ilvl w:val="0"/>
                <w:numId w:val="200"/>
              </w:numPr>
              <w:spacing w:before="240" w:after="200"/>
              <w:ind w:left="284" w:hanging="284"/>
              <w:rPr>
                <w:rFonts w:ascii="Tahoma" w:hAnsi="Tahoma" w:cs="Tahoma"/>
                <w:b w:val="0"/>
                <w:color w:val="000000" w:themeColor="text1"/>
                <w:sz w:val="20"/>
                <w:szCs w:val="20"/>
              </w:rPr>
            </w:pPr>
            <w:r w:rsidRPr="007F438A">
              <w:rPr>
                <w:rFonts w:ascii="Tahoma" w:hAnsi="Tahoma" w:cs="Tahoma"/>
                <w:b w:val="0"/>
                <w:sz w:val="20"/>
                <w:szCs w:val="20"/>
              </w:rPr>
              <w:t xml:space="preserve">Instruct participants that instructions and group work sheets are found in their participant workbook under the section entitled, ‘Group work’, and that they should </w:t>
            </w:r>
            <w:r w:rsidR="001A6195" w:rsidRPr="007F438A">
              <w:rPr>
                <w:rFonts w:ascii="Tahoma" w:hAnsi="Tahoma" w:cs="Tahoma"/>
                <w:b w:val="0"/>
                <w:sz w:val="20"/>
                <w:szCs w:val="20"/>
              </w:rPr>
              <w:t>now complete their</w:t>
            </w:r>
            <w:r w:rsidRPr="007F438A">
              <w:rPr>
                <w:rFonts w:ascii="Tahoma" w:hAnsi="Tahoma" w:cs="Tahoma"/>
                <w:b w:val="0"/>
                <w:sz w:val="20"/>
                <w:szCs w:val="20"/>
              </w:rPr>
              <w:t xml:space="preserve"> campaign strategy. If you wish y</w:t>
            </w:r>
            <w:r w:rsidRPr="007F438A">
              <w:rPr>
                <w:rFonts w:ascii="Tahoma" w:hAnsi="Tahoma" w:cs="Tahoma"/>
                <w:b w:val="0"/>
                <w:color w:val="000000" w:themeColor="text1"/>
                <w:sz w:val="20"/>
                <w:szCs w:val="20"/>
              </w:rPr>
              <w:t>ou may go through the group work sheets and instructions with the group.</w:t>
            </w:r>
            <w:r w:rsidR="001A6195" w:rsidRPr="007F438A">
              <w:rPr>
                <w:rFonts w:ascii="Tahoma" w:hAnsi="Tahoma" w:cs="Tahoma"/>
                <w:b w:val="0"/>
                <w:color w:val="000000" w:themeColor="text1"/>
                <w:sz w:val="20"/>
                <w:szCs w:val="20"/>
              </w:rPr>
              <w:t xml:space="preserve"> </w:t>
            </w:r>
            <w:r w:rsidRPr="007F438A">
              <w:rPr>
                <w:rFonts w:ascii="Tahoma" w:hAnsi="Tahoma" w:cs="Tahoma"/>
                <w:color w:val="000000" w:themeColor="text1"/>
                <w:sz w:val="20"/>
                <w:szCs w:val="20"/>
              </w:rPr>
              <w:t xml:space="preserve">NB. </w:t>
            </w:r>
            <w:r w:rsidRPr="007F438A">
              <w:rPr>
                <w:rFonts w:ascii="Tahoma" w:hAnsi="Tahoma" w:cs="Tahoma"/>
                <w:b w:val="0"/>
                <w:color w:val="000000" w:themeColor="text1"/>
                <w:sz w:val="20"/>
                <w:szCs w:val="20"/>
              </w:rPr>
              <w:t xml:space="preserve">Group work sheets can also be found in the manual in </w:t>
            </w:r>
            <w:r w:rsidRPr="007F438A">
              <w:rPr>
                <w:rFonts w:ascii="Tahoma" w:hAnsi="Tahoma" w:cs="Tahoma"/>
                <w:b w:val="0"/>
                <w:i/>
                <w:color w:val="000000" w:themeColor="text1"/>
                <w:sz w:val="20"/>
                <w:szCs w:val="20"/>
              </w:rPr>
              <w:t>Annex 3</w:t>
            </w:r>
            <w:r w:rsidRPr="007F438A">
              <w:rPr>
                <w:rFonts w:ascii="Tahoma" w:hAnsi="Tahoma" w:cs="Tahoma"/>
                <w:b w:val="0"/>
                <w:color w:val="000000" w:themeColor="text1"/>
                <w:sz w:val="20"/>
                <w:szCs w:val="20"/>
              </w:rPr>
              <w:t xml:space="preserve">. </w:t>
            </w:r>
          </w:p>
          <w:p w:rsidR="001A6195" w:rsidRPr="007F438A" w:rsidRDefault="001A6195" w:rsidP="007A22BC">
            <w:pPr>
              <w:pStyle w:val="Lijstalinea"/>
              <w:numPr>
                <w:ilvl w:val="0"/>
                <w:numId w:val="200"/>
              </w:numPr>
              <w:spacing w:before="240" w:after="200"/>
              <w:ind w:left="284" w:hanging="284"/>
              <w:rPr>
                <w:rFonts w:ascii="Tahoma" w:hAnsi="Tahoma" w:cs="Tahoma"/>
                <w:b w:val="0"/>
                <w:color w:val="000000" w:themeColor="text1"/>
                <w:sz w:val="20"/>
                <w:szCs w:val="20"/>
              </w:rPr>
            </w:pPr>
            <w:r w:rsidRPr="007F438A">
              <w:rPr>
                <w:rFonts w:ascii="Tahoma" w:hAnsi="Tahoma" w:cs="Tahoma"/>
                <w:b w:val="0"/>
                <w:color w:val="000000" w:themeColor="text1"/>
                <w:sz w:val="20"/>
                <w:szCs w:val="20"/>
              </w:rPr>
              <w:t>Provide specific feedback if necessary.</w:t>
            </w:r>
          </w:p>
          <w:p w:rsidR="001A6195" w:rsidRPr="007F438A" w:rsidRDefault="001A6195" w:rsidP="007A22BC">
            <w:pPr>
              <w:pStyle w:val="Lijstalinea"/>
              <w:numPr>
                <w:ilvl w:val="0"/>
                <w:numId w:val="200"/>
              </w:numPr>
              <w:spacing w:before="240" w:after="200"/>
              <w:ind w:left="284" w:hanging="284"/>
              <w:rPr>
                <w:rFonts w:ascii="Tahoma" w:hAnsi="Tahoma" w:cs="Tahoma"/>
                <w:b w:val="0"/>
                <w:color w:val="000000" w:themeColor="text1"/>
                <w:sz w:val="20"/>
                <w:szCs w:val="20"/>
              </w:rPr>
            </w:pPr>
            <w:r w:rsidRPr="007F438A">
              <w:rPr>
                <w:rFonts w:ascii="Tahoma" w:hAnsi="Tahoma" w:cs="Tahoma"/>
                <w:b w:val="0"/>
                <w:color w:val="000000" w:themeColor="text1"/>
                <w:sz w:val="20"/>
                <w:szCs w:val="20"/>
              </w:rPr>
              <w:t>Clarify instructions and what is expected from the groups.</w:t>
            </w:r>
          </w:p>
          <w:p w:rsidR="00DD3A45" w:rsidRPr="007F438A" w:rsidRDefault="00DD3A45" w:rsidP="00C7206B">
            <w:pPr>
              <w:spacing w:before="240"/>
              <w:rPr>
                <w:rFonts w:ascii="Tahoma" w:hAnsi="Tahoma" w:cs="Tahoma"/>
                <w:color w:val="000000" w:themeColor="text1"/>
                <w:lang w:val="en-GB"/>
              </w:rPr>
            </w:pPr>
            <w:r w:rsidRPr="007F438A">
              <w:rPr>
                <w:rFonts w:ascii="Tahoma" w:hAnsi="Tahoma" w:cs="Tahoma"/>
                <w:color w:val="000000" w:themeColor="text1"/>
                <w:lang w:val="en-GB"/>
              </w:rPr>
              <w:t>The role of the facilitator in group work sessions:</w:t>
            </w:r>
          </w:p>
          <w:p w:rsidR="00DD3A45" w:rsidRPr="007F438A" w:rsidRDefault="00DD3A45" w:rsidP="00C7206B">
            <w:pPr>
              <w:rPr>
                <w:rFonts w:ascii="Tahoma" w:hAnsi="Tahoma" w:cs="Tahoma"/>
                <w:b w:val="0"/>
                <w:color w:val="000000" w:themeColor="text1"/>
                <w:sz w:val="20"/>
                <w:szCs w:val="20"/>
                <w:lang w:val="en-GB"/>
              </w:rPr>
            </w:pPr>
            <w:r w:rsidRPr="007F438A">
              <w:rPr>
                <w:rFonts w:ascii="Tahoma" w:hAnsi="Tahoma" w:cs="Tahoma"/>
                <w:b w:val="0"/>
                <w:color w:val="000000" w:themeColor="text1"/>
                <w:sz w:val="20"/>
                <w:szCs w:val="20"/>
                <w:lang w:val="en-GB"/>
              </w:rPr>
              <w:t>Each group should have one facilitator assigned to them in order to assist them in the clarification of instructions and/or any other questions which may come up during the session. The different areas of expertise within the facilitation team should be clear among the facilitators so that when questions are raised, especially those requiring specialised knowledge, the most suitable facilitator can be contacted.</w:t>
            </w:r>
          </w:p>
        </w:tc>
      </w:tr>
    </w:tbl>
    <w:p w:rsidR="00DD3A45" w:rsidRPr="007F438A" w:rsidRDefault="00DD3A45" w:rsidP="00DD3A45">
      <w:pPr>
        <w:pStyle w:val="ECDCSessionheader"/>
        <w:spacing w:after="0"/>
        <w:rPr>
          <w:sz w:val="28"/>
          <w:szCs w:val="28"/>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526"/>
        <w:gridCol w:w="7830"/>
      </w:tblGrid>
      <w:tr w:rsidR="00DD3A45" w:rsidRPr="007F438A" w:rsidTr="00E16143">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26" w:type="dxa"/>
            <w:vMerge w:val="restart"/>
            <w:tcBorders>
              <w:bottom w:val="single" w:sz="8" w:space="0" w:color="9BBB59" w:themeColor="accent3"/>
            </w:tcBorders>
            <w:shd w:val="clear" w:color="auto" w:fill="EAF1DD" w:themeFill="accent3" w:themeFillTint="33"/>
            <w:hideMark/>
          </w:tcPr>
          <w:p w:rsidR="00DD3A45" w:rsidRPr="007F438A" w:rsidRDefault="00DD3A45" w:rsidP="00E16143">
            <w:pPr>
              <w:pStyle w:val="ECDCnormal"/>
              <w:spacing w:line="276" w:lineRule="auto"/>
              <w:rPr>
                <w:sz w:val="20"/>
                <w:lang w:val="en-GB"/>
              </w:rPr>
            </w:pPr>
            <w:r w:rsidRPr="007F438A">
              <w:rPr>
                <w:noProof/>
                <w:sz w:val="20"/>
                <w:lang w:val="sv-SE" w:eastAsia="sv-SE"/>
              </w:rPr>
              <w:drawing>
                <wp:inline distT="0" distB="0" distL="0" distR="0" wp14:anchorId="4F957B21" wp14:editId="34A192CE">
                  <wp:extent cx="822960" cy="822960"/>
                  <wp:effectExtent l="0" t="0" r="0" b="0"/>
                  <wp:docPr id="165" name="Picture 165" descr="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22960" cy="822960"/>
                          </a:xfrm>
                          <a:prstGeom prst="rect">
                            <a:avLst/>
                          </a:prstGeom>
                          <a:noFill/>
                          <a:ln>
                            <a:noFill/>
                          </a:ln>
                        </pic:spPr>
                      </pic:pic>
                    </a:graphicData>
                  </a:graphic>
                </wp:inline>
              </w:drawing>
            </w:r>
          </w:p>
        </w:tc>
        <w:tc>
          <w:tcPr>
            <w:tcW w:w="7830" w:type="dxa"/>
            <w:shd w:val="clear" w:color="auto" w:fill="EAF1DD" w:themeFill="accent3" w:themeFillTint="33"/>
            <w:hideMark/>
          </w:tcPr>
          <w:p w:rsidR="00DD3A45" w:rsidRPr="007F438A" w:rsidRDefault="00DD3A45"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DD3A45" w:rsidRPr="007F438A" w:rsidTr="00E16143">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526" w:type="dxa"/>
            <w:vMerge/>
            <w:vAlign w:val="center"/>
            <w:hideMark/>
          </w:tcPr>
          <w:p w:rsidR="00DD3A45" w:rsidRPr="007F438A" w:rsidRDefault="00DD3A45" w:rsidP="00E16143">
            <w:pPr>
              <w:spacing w:line="276" w:lineRule="auto"/>
              <w:rPr>
                <w:rFonts w:ascii="Tahoma" w:eastAsiaTheme="minorHAnsi" w:hAnsi="Tahoma" w:cs="Tahoma"/>
                <w:sz w:val="20"/>
                <w:lang w:val="en-GB"/>
              </w:rPr>
            </w:pPr>
          </w:p>
        </w:tc>
        <w:tc>
          <w:tcPr>
            <w:tcW w:w="7830" w:type="dxa"/>
            <w:hideMark/>
          </w:tcPr>
          <w:p w:rsidR="00DD3A45" w:rsidRPr="007F438A" w:rsidRDefault="00DD3A45" w:rsidP="00C7206B">
            <w:pPr>
              <w:pStyle w:val="ECDCnormal"/>
              <w:cnfStyle w:val="000000100000" w:firstRow="0" w:lastRow="0" w:firstColumn="0" w:lastColumn="0" w:oddVBand="0" w:evenVBand="0" w:oddHBand="1" w:evenHBand="0" w:firstRowFirstColumn="0" w:firstRowLastColumn="0" w:lastRowFirstColumn="0" w:lastRowLastColumn="0"/>
              <w:rPr>
                <w:sz w:val="20"/>
                <w:lang w:val="en-GB"/>
              </w:rPr>
            </w:pPr>
            <w:r w:rsidRPr="007F438A">
              <w:rPr>
                <w:sz w:val="20"/>
                <w:szCs w:val="20"/>
                <w:lang w:val="en-GB"/>
              </w:rPr>
              <w:t>This group work session may be changed to a case study discussion if the facilitators believe that the group work activity suggested here is too demanding for the group. If so, a group presentation of the case study on day three of the course is still recommended.</w:t>
            </w:r>
          </w:p>
        </w:tc>
      </w:tr>
    </w:tbl>
    <w:p w:rsidR="00DD3A45" w:rsidRPr="007F438A" w:rsidRDefault="00DD3A45" w:rsidP="00DD3A45">
      <w:pPr>
        <w:pStyle w:val="ECDCSessionheader"/>
        <w:spacing w:after="0"/>
        <w:rPr>
          <w:sz w:val="28"/>
          <w:szCs w:val="28"/>
        </w:rPr>
      </w:pPr>
    </w:p>
    <w:p w:rsidR="001B20C6" w:rsidRPr="007F438A" w:rsidRDefault="001B20C6" w:rsidP="00E95BB2">
      <w:pPr>
        <w:pStyle w:val="ECDCSessionheader"/>
        <w:spacing w:before="240"/>
        <w:rPr>
          <w:sz w:val="28"/>
          <w:szCs w:val="28"/>
        </w:rPr>
      </w:pPr>
      <w:r w:rsidRPr="007F438A">
        <w:rPr>
          <w:sz w:val="28"/>
          <w:szCs w:val="28"/>
        </w:rPr>
        <w:lastRenderedPageBreak/>
        <w:t>Wrap-up of day 2</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1B20C6" w:rsidRPr="007F438A" w:rsidTr="009D3B90">
        <w:tc>
          <w:tcPr>
            <w:tcW w:w="2552" w:type="dxa"/>
            <w:hideMark/>
          </w:tcPr>
          <w:p w:rsidR="001B20C6" w:rsidRPr="007F438A" w:rsidRDefault="001B20C6" w:rsidP="00E074AB">
            <w:pPr>
              <w:pStyle w:val="ECDCnormal"/>
              <w:spacing w:line="276" w:lineRule="auto"/>
              <w:rPr>
                <w:b/>
                <w:lang w:val="en-GB"/>
              </w:rPr>
            </w:pPr>
            <w:r w:rsidRPr="007F438A">
              <w:rPr>
                <w:b/>
                <w:lang w:val="en-GB"/>
              </w:rPr>
              <w:t>Teaching objectives</w:t>
            </w:r>
          </w:p>
        </w:tc>
        <w:tc>
          <w:tcPr>
            <w:tcW w:w="6804" w:type="dxa"/>
            <w:hideMark/>
          </w:tcPr>
          <w:p w:rsidR="001B20C6" w:rsidRPr="007F438A" w:rsidRDefault="001B20C6" w:rsidP="007A22BC">
            <w:pPr>
              <w:pStyle w:val="ECDCnormal"/>
              <w:numPr>
                <w:ilvl w:val="3"/>
                <w:numId w:val="15"/>
              </w:numPr>
              <w:tabs>
                <w:tab w:val="left" w:pos="317"/>
              </w:tabs>
              <w:spacing w:line="276" w:lineRule="auto"/>
              <w:ind w:left="317" w:hanging="283"/>
              <w:rPr>
                <w:lang w:val="en-GB"/>
              </w:rPr>
            </w:pPr>
            <w:r w:rsidRPr="007F438A">
              <w:rPr>
                <w:lang w:val="en-GB"/>
              </w:rPr>
              <w:t>To summarise the take home messages of  the day</w:t>
            </w:r>
          </w:p>
          <w:p w:rsidR="00E95BB2" w:rsidRPr="007F438A" w:rsidRDefault="00E95BB2" w:rsidP="007A22BC">
            <w:pPr>
              <w:pStyle w:val="ECDCnormal"/>
              <w:numPr>
                <w:ilvl w:val="3"/>
                <w:numId w:val="15"/>
              </w:numPr>
              <w:tabs>
                <w:tab w:val="left" w:pos="317"/>
              </w:tabs>
              <w:spacing w:line="276" w:lineRule="auto"/>
              <w:ind w:left="317" w:hanging="283"/>
              <w:rPr>
                <w:lang w:val="en-GB"/>
              </w:rPr>
            </w:pPr>
            <w:r w:rsidRPr="007F438A">
              <w:rPr>
                <w:lang w:val="en-GB"/>
              </w:rPr>
              <w:t xml:space="preserve">To distribute daily evaluation forms </w:t>
            </w:r>
            <w:r w:rsidR="00F449C0" w:rsidRPr="007F438A">
              <w:rPr>
                <w:i/>
                <w:lang w:val="en-GB"/>
              </w:rPr>
              <w:t>(Annex 6</w:t>
            </w:r>
            <w:r w:rsidRPr="007F438A">
              <w:rPr>
                <w:i/>
                <w:lang w:val="en-GB"/>
              </w:rPr>
              <w:t>)</w:t>
            </w:r>
          </w:p>
        </w:tc>
      </w:tr>
      <w:tr w:rsidR="001B20C6" w:rsidRPr="007F438A" w:rsidTr="009D3B90">
        <w:tc>
          <w:tcPr>
            <w:tcW w:w="2552" w:type="dxa"/>
            <w:hideMark/>
          </w:tcPr>
          <w:p w:rsidR="001B20C6" w:rsidRPr="007F438A" w:rsidRDefault="001B20C6" w:rsidP="00E074AB">
            <w:pPr>
              <w:pStyle w:val="ECDCnormal"/>
              <w:spacing w:line="276" w:lineRule="auto"/>
              <w:rPr>
                <w:b/>
                <w:lang w:val="en-GB"/>
              </w:rPr>
            </w:pPr>
            <w:r w:rsidRPr="007F438A">
              <w:rPr>
                <w:b/>
                <w:lang w:val="en-GB"/>
              </w:rPr>
              <w:t>Time</w:t>
            </w:r>
          </w:p>
        </w:tc>
        <w:tc>
          <w:tcPr>
            <w:tcW w:w="6804" w:type="dxa"/>
            <w:hideMark/>
          </w:tcPr>
          <w:p w:rsidR="001B20C6" w:rsidRPr="007F438A" w:rsidRDefault="009031AD" w:rsidP="00E074AB">
            <w:pPr>
              <w:pStyle w:val="ECDCnormal"/>
              <w:spacing w:line="276" w:lineRule="auto"/>
              <w:rPr>
                <w:lang w:val="en-GB"/>
              </w:rPr>
            </w:pPr>
            <w:r w:rsidRPr="007F438A">
              <w:rPr>
                <w:lang w:val="en-GB"/>
              </w:rPr>
              <w:t>15</w:t>
            </w:r>
            <w:r w:rsidR="001B20C6" w:rsidRPr="007F438A">
              <w:rPr>
                <w:lang w:val="en-GB"/>
              </w:rPr>
              <w:t xml:space="preserve"> minutes</w:t>
            </w:r>
          </w:p>
        </w:tc>
      </w:tr>
      <w:tr w:rsidR="001B20C6" w:rsidRPr="007F438A" w:rsidTr="009D3B90">
        <w:tc>
          <w:tcPr>
            <w:tcW w:w="2552" w:type="dxa"/>
            <w:hideMark/>
          </w:tcPr>
          <w:p w:rsidR="001B20C6" w:rsidRPr="007F438A" w:rsidRDefault="001B20C6" w:rsidP="00E074AB">
            <w:pPr>
              <w:pStyle w:val="ECDCnormal"/>
              <w:spacing w:line="276" w:lineRule="auto"/>
              <w:rPr>
                <w:b/>
                <w:lang w:val="en-GB"/>
              </w:rPr>
            </w:pPr>
            <w:r w:rsidRPr="007F438A">
              <w:rPr>
                <w:b/>
                <w:lang w:val="en-GB"/>
              </w:rPr>
              <w:t>Materials</w:t>
            </w:r>
          </w:p>
        </w:tc>
        <w:tc>
          <w:tcPr>
            <w:tcW w:w="6804" w:type="dxa"/>
          </w:tcPr>
          <w:p w:rsidR="001B20C6" w:rsidRPr="007F438A" w:rsidRDefault="00E95BB2" w:rsidP="00E95BB2">
            <w:pPr>
              <w:pStyle w:val="ECDCnormal"/>
              <w:spacing w:line="276" w:lineRule="auto"/>
              <w:rPr>
                <w:lang w:val="en-GB"/>
              </w:rPr>
            </w:pPr>
            <w:r w:rsidRPr="007F438A">
              <w:rPr>
                <w:lang w:val="en-GB"/>
              </w:rPr>
              <w:t>None in particular</w:t>
            </w:r>
          </w:p>
        </w:tc>
      </w:tr>
      <w:tr w:rsidR="001B20C6" w:rsidRPr="007F438A" w:rsidTr="009D3B90">
        <w:tc>
          <w:tcPr>
            <w:tcW w:w="2552" w:type="dxa"/>
            <w:hideMark/>
          </w:tcPr>
          <w:p w:rsidR="001B20C6" w:rsidRPr="007F438A" w:rsidRDefault="001B20C6" w:rsidP="00E074AB">
            <w:pPr>
              <w:pStyle w:val="ECDCnormal"/>
              <w:spacing w:line="276" w:lineRule="auto"/>
              <w:rPr>
                <w:b/>
                <w:lang w:val="en-GB"/>
              </w:rPr>
            </w:pPr>
            <w:r w:rsidRPr="007F438A">
              <w:rPr>
                <w:b/>
                <w:lang w:val="en-GB"/>
              </w:rPr>
              <w:t>Type of session</w:t>
            </w:r>
          </w:p>
        </w:tc>
        <w:tc>
          <w:tcPr>
            <w:tcW w:w="6804" w:type="dxa"/>
          </w:tcPr>
          <w:p w:rsidR="001B20C6" w:rsidRPr="007F438A" w:rsidRDefault="001B20C6" w:rsidP="00E95BB2">
            <w:pPr>
              <w:pStyle w:val="ECDCnormal"/>
              <w:spacing w:line="276" w:lineRule="auto"/>
              <w:rPr>
                <w:lang w:val="en-GB"/>
              </w:rPr>
            </w:pPr>
            <w:r w:rsidRPr="007F438A">
              <w:rPr>
                <w:lang w:val="en-GB"/>
              </w:rPr>
              <w:t>In</w:t>
            </w:r>
            <w:r w:rsidR="00E95BB2" w:rsidRPr="007F438A">
              <w:rPr>
                <w:lang w:val="en-GB"/>
              </w:rPr>
              <w:t>formative</w:t>
            </w:r>
          </w:p>
        </w:tc>
      </w:tr>
    </w:tbl>
    <w:p w:rsidR="001B20C6" w:rsidRPr="007F438A" w:rsidRDefault="001A6195" w:rsidP="001B20C6">
      <w:pPr>
        <w:spacing w:before="240"/>
        <w:rPr>
          <w:rFonts w:ascii="Tahoma" w:hAnsi="Tahoma" w:cs="Tahoma"/>
          <w:b/>
          <w:lang w:val="en-GB"/>
        </w:rPr>
      </w:pPr>
      <w:r w:rsidRPr="007F438A">
        <w:rPr>
          <w:rFonts w:ascii="Tahoma" w:hAnsi="Tahoma" w:cs="Tahoma"/>
          <w:b/>
          <w:lang w:val="en-GB"/>
        </w:rPr>
        <w:t>Task a</w:t>
      </w:r>
      <w:r w:rsidR="001B20C6" w:rsidRPr="007F438A">
        <w:rPr>
          <w:rFonts w:ascii="Tahoma" w:hAnsi="Tahoma" w:cs="Tahoma"/>
          <w:b/>
          <w:lang w:val="en-GB"/>
        </w:rPr>
        <w:t>ssignment</w:t>
      </w:r>
    </w:p>
    <w:p w:rsidR="001B20C6" w:rsidRPr="007F438A" w:rsidRDefault="001B20C6" w:rsidP="009031AD">
      <w:pPr>
        <w:spacing w:after="0"/>
        <w:rPr>
          <w:rFonts w:ascii="Tahoma" w:hAnsi="Tahoma" w:cs="Tahoma"/>
          <w:lang w:val="en-GB"/>
        </w:rPr>
      </w:pPr>
      <w:r w:rsidRPr="007F438A">
        <w:rPr>
          <w:rFonts w:ascii="Tahoma" w:hAnsi="Tahoma" w:cs="Tahoma"/>
          <w:lang w:val="en-GB"/>
        </w:rPr>
        <w:t xml:space="preserve">Before closing the session, </w:t>
      </w:r>
      <w:r w:rsidR="001A6195" w:rsidRPr="007F438A">
        <w:rPr>
          <w:rFonts w:ascii="Tahoma" w:hAnsi="Tahoma" w:cs="Tahoma"/>
          <w:lang w:val="en-GB"/>
        </w:rPr>
        <w:t>give all the necessary instructions on the following day’s group work presentations:</w:t>
      </w:r>
    </w:p>
    <w:p w:rsidR="001A6195" w:rsidRPr="007F438A" w:rsidRDefault="001A6195" w:rsidP="007A22BC">
      <w:pPr>
        <w:pStyle w:val="Lijstalinea"/>
        <w:numPr>
          <w:ilvl w:val="0"/>
          <w:numId w:val="201"/>
        </w:numPr>
        <w:spacing w:line="276" w:lineRule="auto"/>
        <w:ind w:left="426" w:hanging="426"/>
        <w:rPr>
          <w:rFonts w:ascii="Tahoma" w:hAnsi="Tahoma" w:cs="Tahoma"/>
          <w:sz w:val="22"/>
          <w:szCs w:val="22"/>
        </w:rPr>
      </w:pPr>
      <w:r w:rsidRPr="007F438A">
        <w:rPr>
          <w:rFonts w:ascii="Tahoma" w:hAnsi="Tahoma" w:cs="Tahoma"/>
          <w:sz w:val="22"/>
          <w:szCs w:val="22"/>
        </w:rPr>
        <w:t>Ensure that everyone has received copies (hard or soft) of the other group’s presentations</w:t>
      </w:r>
      <w:r w:rsidR="009D3B90" w:rsidRPr="007F438A">
        <w:rPr>
          <w:rFonts w:ascii="Tahoma" w:hAnsi="Tahoma" w:cs="Tahoma"/>
          <w:sz w:val="22"/>
          <w:szCs w:val="22"/>
        </w:rPr>
        <w:t>/group work summaries</w:t>
      </w:r>
      <w:r w:rsidRPr="007F438A">
        <w:rPr>
          <w:rFonts w:ascii="Tahoma" w:hAnsi="Tahoma" w:cs="Tahoma"/>
          <w:sz w:val="22"/>
          <w:szCs w:val="22"/>
        </w:rPr>
        <w:t>.</w:t>
      </w:r>
    </w:p>
    <w:p w:rsidR="001B20C6" w:rsidRPr="007F438A" w:rsidRDefault="001A6195" w:rsidP="007A22BC">
      <w:pPr>
        <w:pStyle w:val="Lijstalinea"/>
        <w:numPr>
          <w:ilvl w:val="0"/>
          <w:numId w:val="201"/>
        </w:numPr>
        <w:spacing w:line="276" w:lineRule="auto"/>
        <w:ind w:left="426" w:hanging="426"/>
        <w:rPr>
          <w:rFonts w:ascii="Tahoma" w:hAnsi="Tahoma" w:cs="Tahoma"/>
          <w:sz w:val="22"/>
          <w:szCs w:val="22"/>
        </w:rPr>
      </w:pPr>
      <w:r w:rsidRPr="007F438A">
        <w:rPr>
          <w:rFonts w:ascii="Tahoma" w:hAnsi="Tahoma" w:cs="Tahoma"/>
          <w:sz w:val="22"/>
          <w:szCs w:val="22"/>
        </w:rPr>
        <w:t>Confirm that the opposition teams know their roles and if not</w:t>
      </w:r>
      <w:r w:rsidR="009D3B90" w:rsidRPr="007F438A">
        <w:rPr>
          <w:rFonts w:ascii="Tahoma" w:hAnsi="Tahoma" w:cs="Tahoma"/>
          <w:sz w:val="22"/>
          <w:szCs w:val="22"/>
        </w:rPr>
        <w:t>,</w:t>
      </w:r>
      <w:r w:rsidRPr="007F438A">
        <w:rPr>
          <w:rFonts w:ascii="Tahoma" w:hAnsi="Tahoma" w:cs="Tahoma"/>
          <w:sz w:val="22"/>
          <w:szCs w:val="22"/>
        </w:rPr>
        <w:t xml:space="preserve"> re-clarify the instructions.</w:t>
      </w:r>
    </w:p>
    <w:p w:rsidR="009D3B90" w:rsidRPr="007F438A" w:rsidRDefault="009D3B90" w:rsidP="007A22BC">
      <w:pPr>
        <w:pStyle w:val="Lijstalinea"/>
        <w:numPr>
          <w:ilvl w:val="0"/>
          <w:numId w:val="201"/>
        </w:numPr>
        <w:spacing w:line="276" w:lineRule="auto"/>
        <w:ind w:left="426" w:hanging="426"/>
        <w:rPr>
          <w:rFonts w:ascii="Tahoma" w:hAnsi="Tahoma" w:cs="Tahoma"/>
          <w:sz w:val="22"/>
          <w:szCs w:val="22"/>
        </w:rPr>
      </w:pPr>
      <w:r w:rsidRPr="007F438A">
        <w:rPr>
          <w:rFonts w:ascii="Tahoma" w:hAnsi="Tahoma" w:cs="Tahoma"/>
          <w:sz w:val="22"/>
          <w:szCs w:val="22"/>
        </w:rPr>
        <w:t>Give instructions on the group presentations (see below).</w:t>
      </w:r>
    </w:p>
    <w:p w:rsidR="001A6195" w:rsidRPr="007F438A" w:rsidRDefault="001A6195" w:rsidP="007A22BC">
      <w:pPr>
        <w:pStyle w:val="Lijstalinea"/>
        <w:numPr>
          <w:ilvl w:val="0"/>
          <w:numId w:val="201"/>
        </w:numPr>
        <w:spacing w:line="276" w:lineRule="auto"/>
        <w:ind w:left="426" w:hanging="426"/>
        <w:rPr>
          <w:rFonts w:ascii="Tahoma" w:hAnsi="Tahoma" w:cs="Tahoma"/>
          <w:sz w:val="22"/>
          <w:szCs w:val="22"/>
        </w:rPr>
      </w:pPr>
      <w:r w:rsidRPr="007F438A">
        <w:rPr>
          <w:rFonts w:ascii="Tahoma" w:hAnsi="Tahoma" w:cs="Tahoma"/>
          <w:sz w:val="22"/>
          <w:szCs w:val="22"/>
        </w:rPr>
        <w:t>Ask participants to be on time the next day.</w:t>
      </w:r>
    </w:p>
    <w:p w:rsidR="009D3B90" w:rsidRPr="007F438A" w:rsidRDefault="009D3B90" w:rsidP="009D3B90">
      <w:pPr>
        <w:pStyle w:val="Lijstalinea"/>
        <w:spacing w:line="276" w:lineRule="auto"/>
        <w:ind w:left="426"/>
        <w:rPr>
          <w:rFonts w:ascii="Tahoma" w:hAnsi="Tahoma" w:cs="Tahoma"/>
          <w:sz w:val="22"/>
          <w:szCs w:val="22"/>
        </w:rPr>
      </w:pP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240"/>
        <w:gridCol w:w="7116"/>
      </w:tblGrid>
      <w:tr w:rsidR="009D3B90" w:rsidRPr="007F438A" w:rsidTr="009D3B9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40" w:type="dxa"/>
            <w:vMerge w:val="restart"/>
            <w:tcBorders>
              <w:bottom w:val="single" w:sz="8" w:space="0" w:color="9BBB59" w:themeColor="accent3"/>
            </w:tcBorders>
            <w:shd w:val="clear" w:color="auto" w:fill="EAF1DD" w:themeFill="accent3" w:themeFillTint="33"/>
            <w:hideMark/>
          </w:tcPr>
          <w:p w:rsidR="009D3B90" w:rsidRPr="007F438A" w:rsidRDefault="009D3B90" w:rsidP="00E16143">
            <w:pPr>
              <w:pStyle w:val="ECDCnormal"/>
              <w:spacing w:line="276" w:lineRule="auto"/>
              <w:rPr>
                <w:sz w:val="20"/>
                <w:szCs w:val="20"/>
                <w:lang w:val="en-GB"/>
              </w:rPr>
            </w:pPr>
            <w:r w:rsidRPr="007F438A">
              <w:rPr>
                <w:noProof/>
                <w:sz w:val="20"/>
                <w:szCs w:val="20"/>
                <w:lang w:val="sv-SE" w:eastAsia="sv-SE"/>
              </w:rPr>
              <w:drawing>
                <wp:inline distT="0" distB="0" distL="0" distR="0" wp14:anchorId="3589BF4E" wp14:editId="007CDE58">
                  <wp:extent cx="1275080" cy="800100"/>
                  <wp:effectExtent l="0" t="0" r="127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75080" cy="800100"/>
                          </a:xfrm>
                          <a:prstGeom prst="rect">
                            <a:avLst/>
                          </a:prstGeom>
                          <a:noFill/>
                          <a:ln>
                            <a:noFill/>
                          </a:ln>
                        </pic:spPr>
                      </pic:pic>
                    </a:graphicData>
                  </a:graphic>
                </wp:inline>
              </w:drawing>
            </w:r>
          </w:p>
        </w:tc>
        <w:tc>
          <w:tcPr>
            <w:tcW w:w="7116" w:type="dxa"/>
            <w:shd w:val="clear" w:color="auto" w:fill="EAF1DD" w:themeFill="accent3" w:themeFillTint="33"/>
            <w:hideMark/>
          </w:tcPr>
          <w:p w:rsidR="009D3B90" w:rsidRPr="007F438A" w:rsidRDefault="009D3B90" w:rsidP="00E16143">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lang w:val="en-GB"/>
              </w:rPr>
            </w:pPr>
            <w:r w:rsidRPr="007F438A">
              <w:rPr>
                <w:lang w:val="en-GB"/>
              </w:rPr>
              <w:t>Instructions for the group work presentations</w:t>
            </w:r>
          </w:p>
        </w:tc>
      </w:tr>
      <w:tr w:rsidR="009D3B90" w:rsidRPr="007F438A" w:rsidTr="009D3B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40" w:type="dxa"/>
            <w:vMerge/>
            <w:vAlign w:val="center"/>
            <w:hideMark/>
          </w:tcPr>
          <w:p w:rsidR="009D3B90" w:rsidRPr="007F438A" w:rsidRDefault="009D3B90" w:rsidP="00E16143">
            <w:pPr>
              <w:spacing w:line="276" w:lineRule="auto"/>
              <w:rPr>
                <w:rFonts w:ascii="Tahoma" w:eastAsiaTheme="minorHAnsi" w:hAnsi="Tahoma" w:cs="Tahoma"/>
                <w:sz w:val="20"/>
                <w:szCs w:val="20"/>
                <w:lang w:val="en-GB"/>
              </w:rPr>
            </w:pPr>
          </w:p>
        </w:tc>
        <w:tc>
          <w:tcPr>
            <w:tcW w:w="7116" w:type="dxa"/>
          </w:tcPr>
          <w:p w:rsidR="009D3B90" w:rsidRPr="007F438A" w:rsidRDefault="009D3B90" w:rsidP="007A22BC">
            <w:pPr>
              <w:pStyle w:val="Lijstalinea"/>
              <w:numPr>
                <w:ilvl w:val="1"/>
                <w:numId w:val="179"/>
              </w:numPr>
              <w:spacing w:after="200"/>
              <w:ind w:left="312" w:hanging="284"/>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F438A">
              <w:rPr>
                <w:rFonts w:ascii="Tahoma" w:hAnsi="Tahoma" w:cs="Tahoma"/>
                <w:b/>
                <w:sz w:val="20"/>
                <w:szCs w:val="20"/>
              </w:rPr>
              <w:t xml:space="preserve">Final preparations: </w:t>
            </w:r>
            <w:r w:rsidRPr="007F438A">
              <w:rPr>
                <w:rFonts w:ascii="Tahoma" w:hAnsi="Tahoma" w:cs="Tahoma"/>
                <w:sz w:val="20"/>
                <w:szCs w:val="20"/>
              </w:rPr>
              <w:t>Each group will be given 20 minutes to finalise preparing their presentations.</w:t>
            </w:r>
          </w:p>
          <w:p w:rsidR="009D3B90" w:rsidRPr="007F438A" w:rsidRDefault="009D3B90" w:rsidP="007A22BC">
            <w:pPr>
              <w:pStyle w:val="Lijstalinea"/>
              <w:numPr>
                <w:ilvl w:val="1"/>
                <w:numId w:val="179"/>
              </w:numPr>
              <w:spacing w:after="200"/>
              <w:ind w:left="312" w:hanging="284"/>
              <w:cnfStyle w:val="000000100000" w:firstRow="0" w:lastRow="0" w:firstColumn="0" w:lastColumn="0" w:oddVBand="0" w:evenVBand="0" w:oddHBand="1" w:evenHBand="0" w:firstRowFirstColumn="0" w:firstRowLastColumn="0" w:lastRowFirstColumn="0" w:lastRowLastColumn="0"/>
              <w:rPr>
                <w:rFonts w:ascii="Tahoma" w:hAnsi="Tahoma" w:cs="Tahoma"/>
                <w:b/>
                <w:sz w:val="20"/>
                <w:szCs w:val="20"/>
              </w:rPr>
            </w:pPr>
            <w:r w:rsidRPr="007F438A">
              <w:rPr>
                <w:rFonts w:ascii="Tahoma" w:hAnsi="Tahoma" w:cs="Tahoma"/>
                <w:b/>
                <w:sz w:val="20"/>
                <w:szCs w:val="20"/>
              </w:rPr>
              <w:t xml:space="preserve">Presentation: </w:t>
            </w:r>
            <w:r w:rsidRPr="007F438A">
              <w:rPr>
                <w:rFonts w:ascii="Tahoma" w:hAnsi="Tahoma" w:cs="Tahoma"/>
                <w:sz w:val="20"/>
                <w:szCs w:val="20"/>
              </w:rPr>
              <w:t xml:space="preserve">Each group will have 10 minutes to present their work, followed by a 10-minute discussion with the </w:t>
            </w:r>
            <w:r w:rsidR="000D5E2D" w:rsidRPr="007F438A">
              <w:rPr>
                <w:rFonts w:ascii="Tahoma" w:hAnsi="Tahoma" w:cs="Tahoma"/>
                <w:sz w:val="20"/>
                <w:szCs w:val="20"/>
              </w:rPr>
              <w:t>‘opposition team’ or ‘commenting group’</w:t>
            </w:r>
            <w:r w:rsidRPr="007F438A">
              <w:rPr>
                <w:rFonts w:ascii="Tahoma" w:hAnsi="Tahoma" w:cs="Tahoma"/>
                <w:sz w:val="20"/>
                <w:szCs w:val="20"/>
              </w:rPr>
              <w:t xml:space="preserve"> (2 hours).</w:t>
            </w:r>
          </w:p>
          <w:p w:rsidR="009D3B90" w:rsidRPr="007F438A" w:rsidRDefault="009D3B90" w:rsidP="007A22BC">
            <w:pPr>
              <w:pStyle w:val="Lijstalinea"/>
              <w:numPr>
                <w:ilvl w:val="1"/>
                <w:numId w:val="179"/>
              </w:numPr>
              <w:ind w:left="312"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rPr>
            </w:pPr>
            <w:r w:rsidRPr="007F438A">
              <w:rPr>
                <w:rFonts w:ascii="Tahoma" w:hAnsi="Tahoma" w:cs="Tahoma"/>
                <w:b/>
                <w:sz w:val="20"/>
                <w:szCs w:val="20"/>
              </w:rPr>
              <w:t>Plenary:</w:t>
            </w:r>
            <w:r w:rsidRPr="007F438A">
              <w:rPr>
                <w:rFonts w:ascii="Tahoma" w:hAnsi="Tahoma" w:cs="Tahoma"/>
                <w:sz w:val="20"/>
                <w:szCs w:val="20"/>
              </w:rPr>
              <w:t xml:space="preserve"> summarise the presentations with a plenary,</w:t>
            </w:r>
            <w:r w:rsidRPr="007F438A">
              <w:rPr>
                <w:rFonts w:ascii="Tahoma" w:hAnsi="Tahoma" w:cs="Tahoma"/>
                <w:color w:val="1F497D" w:themeColor="text2"/>
                <w:sz w:val="20"/>
                <w:szCs w:val="20"/>
              </w:rPr>
              <w:t xml:space="preserve"> </w:t>
            </w:r>
            <w:r w:rsidRPr="007F438A">
              <w:rPr>
                <w:rFonts w:ascii="Tahoma" w:hAnsi="Tahoma" w:cs="Tahoma"/>
                <w:sz w:val="20"/>
                <w:szCs w:val="20"/>
              </w:rPr>
              <w:t>led by a facilitator (30 minutes).</w:t>
            </w:r>
          </w:p>
        </w:tc>
      </w:tr>
    </w:tbl>
    <w:p w:rsidR="001B20C6" w:rsidRPr="007F438A" w:rsidRDefault="001B20C6" w:rsidP="001B20C6">
      <w:pPr>
        <w:rPr>
          <w:rFonts w:ascii="Tahoma" w:hAnsi="Tahoma" w:cs="Tahoma"/>
          <w:lang w:val="en-GB"/>
        </w:rPr>
      </w:pPr>
    </w:p>
    <w:p w:rsidR="001B20C6" w:rsidRPr="007F438A" w:rsidRDefault="001B20C6" w:rsidP="001B20C6">
      <w:pPr>
        <w:pStyle w:val="ECDCSessionheader"/>
        <w:rPr>
          <w:color w:val="9BBB59" w:themeColor="accent3"/>
          <w:sz w:val="28"/>
          <w:szCs w:val="28"/>
        </w:rPr>
      </w:pPr>
      <w:r w:rsidRPr="007F438A">
        <w:rPr>
          <w:color w:val="9BBB59" w:themeColor="accent3"/>
          <w:sz w:val="28"/>
          <w:szCs w:val="28"/>
        </w:rPr>
        <w:t>Evaluation of the day</w:t>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670"/>
        <w:gridCol w:w="7686"/>
      </w:tblGrid>
      <w:tr w:rsidR="001B20C6" w:rsidRPr="007F438A" w:rsidTr="009D3B90">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70" w:type="dxa"/>
            <w:hideMark/>
          </w:tcPr>
          <w:p w:rsidR="001B20C6" w:rsidRPr="007F438A" w:rsidRDefault="001B20C6" w:rsidP="00E074AB">
            <w:pPr>
              <w:pStyle w:val="ECDCnormal"/>
              <w:spacing w:line="276" w:lineRule="auto"/>
              <w:rPr>
                <w:sz w:val="20"/>
                <w:szCs w:val="20"/>
                <w:lang w:val="en-GB"/>
              </w:rPr>
            </w:pPr>
            <w:r w:rsidRPr="007F438A">
              <w:rPr>
                <w:noProof/>
                <w:sz w:val="20"/>
                <w:szCs w:val="20"/>
                <w:lang w:val="sv-SE" w:eastAsia="sv-SE"/>
              </w:rPr>
              <w:drawing>
                <wp:inline distT="0" distB="0" distL="0" distR="0" wp14:anchorId="516A82A0" wp14:editId="7E2217DA">
                  <wp:extent cx="914400" cy="1080770"/>
                  <wp:effectExtent l="0" t="0" r="0" b="5080"/>
                  <wp:docPr id="488" name="Picture 1" descr="Description: Description: Description: C:\Users\serosa\AppData\Local\Microsoft\Windows\Temporary Internet Files\Content.IE5\LQGTF1UY\MC91022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Description: C:\Users\serosa\AppData\Local\Microsoft\Windows\Temporary Internet Files\Content.IE5\LQGTF1UY\MC910221021[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14400" cy="1080770"/>
                          </a:xfrm>
                          <a:prstGeom prst="rect">
                            <a:avLst/>
                          </a:prstGeom>
                          <a:noFill/>
                          <a:ln>
                            <a:noFill/>
                          </a:ln>
                        </pic:spPr>
                      </pic:pic>
                    </a:graphicData>
                  </a:graphic>
                </wp:inline>
              </w:drawing>
            </w:r>
          </w:p>
        </w:tc>
        <w:tc>
          <w:tcPr>
            <w:tcW w:w="7686" w:type="dxa"/>
            <w:hideMark/>
          </w:tcPr>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Facilitation team meeting</w:t>
            </w: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szCs w:val="20"/>
                <w:lang w:val="en-GB"/>
              </w:rPr>
            </w:pPr>
            <w:r w:rsidRPr="007F438A">
              <w:rPr>
                <w:color w:val="87B521"/>
                <w:sz w:val="20"/>
                <w:szCs w:val="20"/>
                <w:lang w:val="en-GB"/>
              </w:rPr>
              <w:t>Evaluation of day 2</w:t>
            </w: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Aim of the meeting: </w:t>
            </w:r>
          </w:p>
          <w:p w:rsidR="001B20C6" w:rsidRPr="007F438A" w:rsidRDefault="001B20C6"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Summarise the day</w:t>
            </w:r>
          </w:p>
          <w:p w:rsidR="001B20C6" w:rsidRPr="007F438A" w:rsidRDefault="001B20C6"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Focus on things to improve for next day</w:t>
            </w:r>
          </w:p>
          <w:p w:rsidR="001B20C6" w:rsidRPr="007F438A" w:rsidRDefault="001B20C6" w:rsidP="00E074A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Duration: 30-60 minutes</w:t>
            </w:r>
          </w:p>
        </w:tc>
      </w:tr>
    </w:tbl>
    <w:p w:rsidR="001B20C6" w:rsidRPr="007F438A" w:rsidRDefault="001B20C6" w:rsidP="001B20C6">
      <w:pPr>
        <w:pStyle w:val="ECDCnormal"/>
        <w:rPr>
          <w:lang w:val="en-GB"/>
        </w:rPr>
      </w:pPr>
    </w:p>
    <w:p w:rsidR="001B20C6" w:rsidRPr="007F438A" w:rsidRDefault="00E877F3" w:rsidP="001B20C6">
      <w:pPr>
        <w:spacing w:after="0"/>
        <w:rPr>
          <w:rFonts w:ascii="Tahoma" w:hAnsi="Tahoma" w:cs="Tahoma"/>
          <w:b/>
          <w:color w:val="9BBB59" w:themeColor="accent3"/>
          <w:sz w:val="32"/>
          <w:szCs w:val="32"/>
          <w:lang w:val="en-GB"/>
        </w:rPr>
      </w:pPr>
      <w:r w:rsidRPr="007F438A">
        <w:rPr>
          <w:rFonts w:ascii="Tahoma" w:hAnsi="Tahoma" w:cs="Tahoma"/>
          <w:b/>
          <w:color w:val="9BBB59" w:themeColor="accent3"/>
          <w:sz w:val="32"/>
          <w:szCs w:val="32"/>
          <w:lang w:val="en-GB"/>
        </w:rPr>
        <w:t>2.2.5 Day 3 sessions</w:t>
      </w:r>
    </w:p>
    <w:p w:rsidR="009031AD" w:rsidRPr="007F438A" w:rsidRDefault="009031AD" w:rsidP="009031AD">
      <w:pPr>
        <w:pStyle w:val="ECDCSessionheader"/>
        <w:spacing w:after="0"/>
        <w:rPr>
          <w:color w:val="FF0000"/>
          <w:sz w:val="28"/>
          <w:szCs w:val="28"/>
        </w:rPr>
      </w:pPr>
    </w:p>
    <w:p w:rsidR="009031AD" w:rsidRPr="007F438A" w:rsidRDefault="009031AD" w:rsidP="009031AD">
      <w:pPr>
        <w:pStyle w:val="ECDCSessionheader"/>
        <w:rPr>
          <w:color w:val="9BBB59" w:themeColor="accent3"/>
          <w:sz w:val="28"/>
          <w:szCs w:val="28"/>
        </w:rPr>
      </w:pPr>
      <w:r w:rsidRPr="007F438A">
        <w:rPr>
          <w:color w:val="9BBB59" w:themeColor="accent3"/>
          <w:sz w:val="28"/>
          <w:szCs w:val="28"/>
        </w:rPr>
        <w:t>I3: Introduction to day 3</w:t>
      </w:r>
    </w:p>
    <w:tbl>
      <w:tblPr>
        <w:tblStyle w:val="Tabelraster"/>
        <w:tblW w:w="9356"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6804"/>
      </w:tblGrid>
      <w:tr w:rsidR="009031AD" w:rsidRPr="007F438A" w:rsidTr="009D3B90">
        <w:tc>
          <w:tcPr>
            <w:tcW w:w="2552" w:type="dxa"/>
            <w:hideMark/>
          </w:tcPr>
          <w:p w:rsidR="009031AD" w:rsidRPr="007F438A" w:rsidRDefault="009031AD" w:rsidP="00E074AB">
            <w:pPr>
              <w:pStyle w:val="ECDCnormal"/>
              <w:spacing w:line="276" w:lineRule="auto"/>
              <w:rPr>
                <w:b/>
                <w:lang w:val="en-GB"/>
              </w:rPr>
            </w:pPr>
            <w:r w:rsidRPr="007F438A">
              <w:rPr>
                <w:b/>
                <w:lang w:val="en-GB"/>
              </w:rPr>
              <w:t>Teaching objectives</w:t>
            </w:r>
          </w:p>
        </w:tc>
        <w:tc>
          <w:tcPr>
            <w:tcW w:w="6804" w:type="dxa"/>
          </w:tcPr>
          <w:p w:rsidR="009031AD" w:rsidRPr="007F438A" w:rsidRDefault="009031AD" w:rsidP="00E95BB2">
            <w:pPr>
              <w:spacing w:line="276" w:lineRule="auto"/>
              <w:rPr>
                <w:rFonts w:ascii="Tahoma" w:hAnsi="Tahoma" w:cs="Tahoma"/>
                <w:lang w:val="en-GB" w:eastAsia="sv-SE"/>
              </w:rPr>
            </w:pPr>
            <w:r w:rsidRPr="007F438A">
              <w:rPr>
                <w:rFonts w:ascii="Tahoma" w:hAnsi="Tahoma" w:cs="Tahoma"/>
                <w:lang w:val="en-GB"/>
              </w:rPr>
              <w:t xml:space="preserve">To clarify participants doubts on </w:t>
            </w:r>
            <w:r w:rsidR="00E95BB2" w:rsidRPr="007F438A">
              <w:rPr>
                <w:rFonts w:ascii="Tahoma" w:hAnsi="Tahoma" w:cs="Tahoma"/>
                <w:lang w:val="en-GB"/>
              </w:rPr>
              <w:t xml:space="preserve">the previous day’s </w:t>
            </w:r>
            <w:r w:rsidRPr="007F438A">
              <w:rPr>
                <w:rFonts w:ascii="Tahoma" w:hAnsi="Tahoma" w:cs="Tahoma"/>
                <w:lang w:val="en-GB"/>
              </w:rPr>
              <w:t>content</w:t>
            </w:r>
          </w:p>
        </w:tc>
      </w:tr>
      <w:tr w:rsidR="009031AD" w:rsidRPr="007F438A" w:rsidTr="009D3B90">
        <w:tc>
          <w:tcPr>
            <w:tcW w:w="2552" w:type="dxa"/>
            <w:hideMark/>
          </w:tcPr>
          <w:p w:rsidR="009031AD" w:rsidRPr="007F438A" w:rsidRDefault="009031AD" w:rsidP="00E074AB">
            <w:pPr>
              <w:pStyle w:val="ECDCnormal"/>
              <w:spacing w:line="276" w:lineRule="auto"/>
              <w:rPr>
                <w:b/>
                <w:lang w:val="en-GB"/>
              </w:rPr>
            </w:pPr>
            <w:r w:rsidRPr="007F438A">
              <w:rPr>
                <w:b/>
                <w:lang w:val="en-GB"/>
              </w:rPr>
              <w:t>Time</w:t>
            </w:r>
          </w:p>
        </w:tc>
        <w:tc>
          <w:tcPr>
            <w:tcW w:w="6804" w:type="dxa"/>
            <w:hideMark/>
          </w:tcPr>
          <w:p w:rsidR="009031AD" w:rsidRPr="007F438A" w:rsidRDefault="009031AD" w:rsidP="00E074AB">
            <w:pPr>
              <w:pStyle w:val="ECDCnormal"/>
              <w:spacing w:line="276" w:lineRule="auto"/>
              <w:rPr>
                <w:lang w:val="en-GB"/>
              </w:rPr>
            </w:pPr>
            <w:r w:rsidRPr="007F438A">
              <w:rPr>
                <w:lang w:val="en-GB"/>
              </w:rPr>
              <w:t>30 minutes</w:t>
            </w:r>
          </w:p>
        </w:tc>
      </w:tr>
      <w:tr w:rsidR="009031AD" w:rsidRPr="007F438A" w:rsidTr="009D3B90">
        <w:tc>
          <w:tcPr>
            <w:tcW w:w="2552" w:type="dxa"/>
            <w:hideMark/>
          </w:tcPr>
          <w:p w:rsidR="009031AD" w:rsidRPr="007F438A" w:rsidRDefault="009031AD" w:rsidP="00E074AB">
            <w:pPr>
              <w:pStyle w:val="ECDCnormal"/>
              <w:spacing w:line="276" w:lineRule="auto"/>
              <w:rPr>
                <w:b/>
                <w:lang w:val="en-GB"/>
              </w:rPr>
            </w:pPr>
            <w:r w:rsidRPr="007F438A">
              <w:rPr>
                <w:b/>
                <w:lang w:val="en-GB"/>
              </w:rPr>
              <w:t>Materials</w:t>
            </w:r>
          </w:p>
        </w:tc>
        <w:tc>
          <w:tcPr>
            <w:tcW w:w="6804" w:type="dxa"/>
            <w:hideMark/>
          </w:tcPr>
          <w:p w:rsidR="009031AD" w:rsidRPr="007F438A" w:rsidRDefault="00E95BB2" w:rsidP="00E95BB2">
            <w:pPr>
              <w:pStyle w:val="ECDCnormal"/>
              <w:spacing w:line="276" w:lineRule="auto"/>
              <w:rPr>
                <w:lang w:val="en-GB"/>
              </w:rPr>
            </w:pPr>
            <w:r w:rsidRPr="007F438A">
              <w:rPr>
                <w:lang w:val="en-GB"/>
              </w:rPr>
              <w:t>W</w:t>
            </w:r>
            <w:r w:rsidR="009031AD" w:rsidRPr="007F438A">
              <w:rPr>
                <w:lang w:val="en-GB"/>
              </w:rPr>
              <w:t>hiteboard,</w:t>
            </w:r>
            <w:r w:rsidR="00A26E4C" w:rsidRPr="007F438A">
              <w:rPr>
                <w:lang w:val="en-GB"/>
              </w:rPr>
              <w:t xml:space="preserve"> white</w:t>
            </w:r>
            <w:r w:rsidRPr="007F438A">
              <w:rPr>
                <w:lang w:val="en-GB"/>
              </w:rPr>
              <w:t>board markers,</w:t>
            </w:r>
            <w:r w:rsidR="009031AD" w:rsidRPr="007F438A">
              <w:rPr>
                <w:lang w:val="en-GB"/>
              </w:rPr>
              <w:t xml:space="preserve"> flipchart</w:t>
            </w:r>
            <w:r w:rsidRPr="007F438A">
              <w:rPr>
                <w:lang w:val="en-GB"/>
              </w:rPr>
              <w:t>, permanent markers</w:t>
            </w:r>
          </w:p>
        </w:tc>
      </w:tr>
      <w:tr w:rsidR="009031AD" w:rsidRPr="007F438A" w:rsidTr="009D3B90">
        <w:tc>
          <w:tcPr>
            <w:tcW w:w="2552" w:type="dxa"/>
            <w:hideMark/>
          </w:tcPr>
          <w:p w:rsidR="009031AD" w:rsidRPr="007F438A" w:rsidRDefault="009031AD" w:rsidP="00E074AB">
            <w:pPr>
              <w:pStyle w:val="ECDCnormal"/>
              <w:spacing w:line="276" w:lineRule="auto"/>
              <w:rPr>
                <w:b/>
                <w:lang w:val="en-GB"/>
              </w:rPr>
            </w:pPr>
            <w:r w:rsidRPr="007F438A">
              <w:rPr>
                <w:b/>
                <w:lang w:val="en-GB"/>
              </w:rPr>
              <w:lastRenderedPageBreak/>
              <w:t>Type of session</w:t>
            </w:r>
          </w:p>
        </w:tc>
        <w:tc>
          <w:tcPr>
            <w:tcW w:w="6804" w:type="dxa"/>
            <w:hideMark/>
          </w:tcPr>
          <w:p w:rsidR="009031AD" w:rsidRPr="007F438A" w:rsidRDefault="009031AD" w:rsidP="00E074AB">
            <w:pPr>
              <w:pStyle w:val="ECDCnormal"/>
              <w:spacing w:line="276" w:lineRule="auto"/>
              <w:rPr>
                <w:lang w:val="en-GB"/>
              </w:rPr>
            </w:pPr>
            <w:r w:rsidRPr="007F438A">
              <w:rPr>
                <w:lang w:val="en-GB"/>
              </w:rPr>
              <w:t xml:space="preserve">Interactive </w:t>
            </w:r>
          </w:p>
        </w:tc>
      </w:tr>
    </w:tbl>
    <w:p w:rsidR="009031AD" w:rsidRPr="007F438A" w:rsidRDefault="009031AD" w:rsidP="009031AD">
      <w:pPr>
        <w:rPr>
          <w:rFonts w:ascii="Tahoma" w:hAnsi="Tahoma" w:cs="Tahoma"/>
          <w:b/>
          <w:lang w:val="en-GB"/>
        </w:rPr>
      </w:pPr>
      <w:r w:rsidRPr="007F438A">
        <w:rPr>
          <w:rFonts w:ascii="Tahoma" w:hAnsi="Tahoma" w:cs="Tahoma"/>
          <w:b/>
          <w:lang w:val="en-GB"/>
        </w:rPr>
        <w:t>Task I3.1: Welcome</w:t>
      </w:r>
    </w:p>
    <w:p w:rsidR="009031AD" w:rsidRPr="007F438A" w:rsidRDefault="009031AD" w:rsidP="007A22BC">
      <w:pPr>
        <w:pStyle w:val="Lijstalinea"/>
        <w:numPr>
          <w:ilvl w:val="0"/>
          <w:numId w:val="28"/>
        </w:numPr>
        <w:spacing w:line="276" w:lineRule="auto"/>
        <w:rPr>
          <w:rFonts w:ascii="Tahoma" w:hAnsi="Tahoma" w:cs="Tahoma"/>
          <w:sz w:val="22"/>
          <w:szCs w:val="22"/>
        </w:rPr>
      </w:pPr>
      <w:r w:rsidRPr="007F438A">
        <w:rPr>
          <w:rFonts w:ascii="Tahoma" w:hAnsi="Tahoma" w:cs="Tahoma"/>
          <w:sz w:val="22"/>
          <w:szCs w:val="22"/>
        </w:rPr>
        <w:t>Welcome participants to the third day of training</w:t>
      </w:r>
      <w:r w:rsidR="00E95BB2" w:rsidRPr="007F438A">
        <w:rPr>
          <w:rFonts w:ascii="Tahoma" w:hAnsi="Tahoma" w:cs="Tahoma"/>
          <w:sz w:val="22"/>
          <w:szCs w:val="22"/>
        </w:rPr>
        <w:t>.</w:t>
      </w:r>
    </w:p>
    <w:p w:rsidR="009031AD" w:rsidRPr="007F438A" w:rsidRDefault="009031AD" w:rsidP="007A22BC">
      <w:pPr>
        <w:pStyle w:val="Lijstalinea"/>
        <w:numPr>
          <w:ilvl w:val="0"/>
          <w:numId w:val="28"/>
        </w:numPr>
        <w:spacing w:line="276" w:lineRule="auto"/>
        <w:rPr>
          <w:rFonts w:ascii="Tahoma" w:hAnsi="Tahoma" w:cs="Tahoma"/>
          <w:sz w:val="22"/>
          <w:szCs w:val="22"/>
        </w:rPr>
      </w:pPr>
      <w:r w:rsidRPr="007F438A">
        <w:rPr>
          <w:rFonts w:ascii="Tahoma" w:hAnsi="Tahoma" w:cs="Tahoma"/>
          <w:sz w:val="22"/>
          <w:szCs w:val="22"/>
        </w:rPr>
        <w:t>Ask participants if they have any questions the content of day two</w:t>
      </w:r>
      <w:r w:rsidR="00E95BB2" w:rsidRPr="007F438A">
        <w:rPr>
          <w:rFonts w:ascii="Tahoma" w:hAnsi="Tahoma" w:cs="Tahoma"/>
          <w:sz w:val="22"/>
          <w:szCs w:val="22"/>
        </w:rPr>
        <w:t>.</w:t>
      </w:r>
    </w:p>
    <w:p w:rsidR="009031AD" w:rsidRPr="007F438A" w:rsidRDefault="009031AD" w:rsidP="007A22BC">
      <w:pPr>
        <w:pStyle w:val="Lijstalinea"/>
        <w:numPr>
          <w:ilvl w:val="0"/>
          <w:numId w:val="28"/>
        </w:numPr>
        <w:spacing w:line="276" w:lineRule="auto"/>
        <w:rPr>
          <w:rFonts w:ascii="Tahoma" w:hAnsi="Tahoma" w:cs="Tahoma"/>
          <w:sz w:val="22"/>
          <w:szCs w:val="22"/>
        </w:rPr>
      </w:pPr>
      <w:r w:rsidRPr="007F438A">
        <w:rPr>
          <w:rFonts w:ascii="Tahoma" w:hAnsi="Tahoma" w:cs="Tahoma"/>
          <w:sz w:val="22"/>
          <w:szCs w:val="22"/>
        </w:rPr>
        <w:t>Alternatively, you could select a</w:t>
      </w:r>
      <w:r w:rsidR="009D3B90" w:rsidRPr="007F438A">
        <w:rPr>
          <w:rFonts w:ascii="Tahoma" w:hAnsi="Tahoma" w:cs="Tahoma"/>
          <w:sz w:val="22"/>
          <w:szCs w:val="22"/>
        </w:rPr>
        <w:t>n</w:t>
      </w:r>
      <w:r w:rsidRPr="007F438A">
        <w:rPr>
          <w:rFonts w:ascii="Tahoma" w:hAnsi="Tahoma" w:cs="Tahoma"/>
          <w:sz w:val="22"/>
          <w:szCs w:val="22"/>
        </w:rPr>
        <w:t xml:space="preserve"> energiser or quick assessment activity to warm up for the next session (</w:t>
      </w:r>
      <w:r w:rsidRPr="007F438A">
        <w:rPr>
          <w:rFonts w:ascii="Tahoma" w:hAnsi="Tahoma" w:cs="Tahoma"/>
          <w:i/>
          <w:sz w:val="22"/>
          <w:szCs w:val="22"/>
        </w:rPr>
        <w:t xml:space="preserve">Annexes </w:t>
      </w:r>
      <w:r w:rsidR="00110A59" w:rsidRPr="007F438A">
        <w:rPr>
          <w:rFonts w:ascii="Tahoma" w:hAnsi="Tahoma" w:cs="Tahoma"/>
          <w:i/>
          <w:sz w:val="22"/>
          <w:szCs w:val="22"/>
        </w:rPr>
        <w:t>2</w:t>
      </w:r>
      <w:r w:rsidRPr="007F438A">
        <w:rPr>
          <w:rFonts w:ascii="Tahoma" w:hAnsi="Tahoma" w:cs="Tahoma"/>
          <w:i/>
          <w:sz w:val="22"/>
          <w:szCs w:val="22"/>
        </w:rPr>
        <w:t xml:space="preserve"> </w:t>
      </w:r>
      <w:r w:rsidR="00110A59" w:rsidRPr="007F438A">
        <w:rPr>
          <w:rFonts w:ascii="Tahoma" w:hAnsi="Tahoma" w:cs="Tahoma"/>
          <w:i/>
          <w:sz w:val="22"/>
          <w:szCs w:val="22"/>
        </w:rPr>
        <w:t>and</w:t>
      </w:r>
      <w:r w:rsidRPr="007F438A">
        <w:rPr>
          <w:rFonts w:ascii="Tahoma" w:hAnsi="Tahoma" w:cs="Tahoma"/>
          <w:i/>
          <w:sz w:val="22"/>
          <w:szCs w:val="22"/>
        </w:rPr>
        <w:t xml:space="preserve"> </w:t>
      </w:r>
      <w:r w:rsidR="00F449C0" w:rsidRPr="007F438A">
        <w:rPr>
          <w:rFonts w:ascii="Tahoma" w:hAnsi="Tahoma" w:cs="Tahoma"/>
          <w:i/>
          <w:sz w:val="22"/>
          <w:szCs w:val="22"/>
        </w:rPr>
        <w:t>6</w:t>
      </w:r>
      <w:r w:rsidRPr="007F438A">
        <w:rPr>
          <w:rFonts w:ascii="Tahoma" w:hAnsi="Tahoma" w:cs="Tahoma"/>
          <w:i/>
          <w:sz w:val="22"/>
          <w:szCs w:val="22"/>
        </w:rPr>
        <w:t>)</w:t>
      </w:r>
      <w:r w:rsidR="00E95BB2" w:rsidRPr="007F438A">
        <w:rPr>
          <w:rFonts w:ascii="Tahoma" w:hAnsi="Tahoma" w:cs="Tahoma"/>
          <w:i/>
          <w:sz w:val="22"/>
          <w:szCs w:val="22"/>
        </w:rPr>
        <w:t>.</w:t>
      </w:r>
    </w:p>
    <w:p w:rsidR="00461B45" w:rsidRPr="007F438A" w:rsidRDefault="00461B45" w:rsidP="00C7206B">
      <w:pPr>
        <w:spacing w:after="0"/>
        <w:rPr>
          <w:rFonts w:ascii="Tahoma" w:eastAsiaTheme="minorHAnsi" w:hAnsi="Tahoma" w:cs="Tahoma"/>
          <w:b/>
          <w:color w:val="87B521"/>
          <w:lang w:val="en-GB"/>
        </w:rPr>
      </w:pPr>
    </w:p>
    <w:p w:rsidR="00D75774" w:rsidRPr="007F438A" w:rsidRDefault="009031AD" w:rsidP="000C21F7">
      <w:pPr>
        <w:rPr>
          <w:rFonts w:ascii="Tahoma" w:hAnsi="Tahoma" w:cs="Tahoma"/>
          <w:b/>
          <w:lang w:val="en-GB"/>
        </w:rPr>
      </w:pPr>
      <w:r w:rsidRPr="007F438A">
        <w:rPr>
          <w:rFonts w:ascii="Tahoma" w:hAnsi="Tahoma" w:cs="Tahoma"/>
          <w:b/>
          <w:lang w:val="en-GB"/>
        </w:rPr>
        <w:t>Group presentations</w:t>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2240"/>
        <w:gridCol w:w="7116"/>
      </w:tblGrid>
      <w:tr w:rsidR="00100440" w:rsidRPr="007F438A" w:rsidTr="009D3B90">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2240" w:type="dxa"/>
            <w:vMerge w:val="restart"/>
            <w:tcBorders>
              <w:bottom w:val="single" w:sz="8" w:space="0" w:color="9BBB59" w:themeColor="accent3"/>
            </w:tcBorders>
            <w:shd w:val="clear" w:color="auto" w:fill="EAF1DD" w:themeFill="accent3" w:themeFillTint="33"/>
            <w:hideMark/>
          </w:tcPr>
          <w:p w:rsidR="00100440" w:rsidRPr="007F438A" w:rsidRDefault="00100440" w:rsidP="00461B45">
            <w:pPr>
              <w:pStyle w:val="ECDCnormal"/>
              <w:spacing w:line="276" w:lineRule="auto"/>
              <w:rPr>
                <w:sz w:val="20"/>
                <w:szCs w:val="20"/>
                <w:lang w:val="en-GB"/>
              </w:rPr>
            </w:pPr>
            <w:r w:rsidRPr="007F438A">
              <w:rPr>
                <w:noProof/>
                <w:sz w:val="20"/>
                <w:szCs w:val="20"/>
                <w:lang w:val="sv-SE" w:eastAsia="sv-SE"/>
              </w:rPr>
              <w:drawing>
                <wp:inline distT="0" distB="0" distL="0" distR="0" wp14:anchorId="7CFA08CB" wp14:editId="1F3044AA">
                  <wp:extent cx="1275080" cy="800100"/>
                  <wp:effectExtent l="0" t="0" r="1270" b="0"/>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75080" cy="800100"/>
                          </a:xfrm>
                          <a:prstGeom prst="rect">
                            <a:avLst/>
                          </a:prstGeom>
                          <a:noFill/>
                          <a:ln>
                            <a:noFill/>
                          </a:ln>
                        </pic:spPr>
                      </pic:pic>
                    </a:graphicData>
                  </a:graphic>
                </wp:inline>
              </w:drawing>
            </w:r>
          </w:p>
        </w:tc>
        <w:tc>
          <w:tcPr>
            <w:tcW w:w="7116" w:type="dxa"/>
            <w:shd w:val="clear" w:color="auto" w:fill="EAF1DD" w:themeFill="accent3" w:themeFillTint="33"/>
            <w:hideMark/>
          </w:tcPr>
          <w:p w:rsidR="00100440" w:rsidRPr="007F438A" w:rsidRDefault="00100440" w:rsidP="00E95BB2">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FF0000"/>
                <w:lang w:val="en-GB"/>
              </w:rPr>
            </w:pPr>
            <w:r w:rsidRPr="007F438A">
              <w:rPr>
                <w:lang w:val="en-GB"/>
              </w:rPr>
              <w:t xml:space="preserve">Instructions for </w:t>
            </w:r>
            <w:r w:rsidR="00461B45" w:rsidRPr="007F438A">
              <w:rPr>
                <w:lang w:val="en-GB"/>
              </w:rPr>
              <w:t xml:space="preserve">the </w:t>
            </w:r>
            <w:r w:rsidRPr="007F438A">
              <w:rPr>
                <w:lang w:val="en-GB"/>
              </w:rPr>
              <w:t xml:space="preserve">group work </w:t>
            </w:r>
            <w:r w:rsidR="00E95BB2" w:rsidRPr="007F438A">
              <w:rPr>
                <w:lang w:val="en-GB"/>
              </w:rPr>
              <w:t>presentations</w:t>
            </w:r>
          </w:p>
        </w:tc>
      </w:tr>
      <w:tr w:rsidR="00100440" w:rsidRPr="007F438A" w:rsidTr="009D3B90">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2240" w:type="dxa"/>
            <w:vMerge/>
            <w:vAlign w:val="center"/>
            <w:hideMark/>
          </w:tcPr>
          <w:p w:rsidR="00100440" w:rsidRPr="007F438A" w:rsidRDefault="00100440" w:rsidP="00461B45">
            <w:pPr>
              <w:spacing w:line="276" w:lineRule="auto"/>
              <w:rPr>
                <w:rFonts w:ascii="Tahoma" w:eastAsiaTheme="minorHAnsi" w:hAnsi="Tahoma" w:cs="Tahoma"/>
                <w:sz w:val="20"/>
                <w:szCs w:val="20"/>
                <w:lang w:val="en-GB"/>
              </w:rPr>
            </w:pPr>
          </w:p>
        </w:tc>
        <w:tc>
          <w:tcPr>
            <w:tcW w:w="7116" w:type="dxa"/>
          </w:tcPr>
          <w:p w:rsidR="00461B45" w:rsidRPr="007F438A" w:rsidRDefault="00461B45" w:rsidP="00C7206B">
            <w:pPr>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Time alloc</w:t>
            </w:r>
            <w:r w:rsidR="00E95BB2" w:rsidRPr="007F438A">
              <w:rPr>
                <w:rFonts w:ascii="Tahoma" w:hAnsi="Tahoma" w:cs="Tahoma"/>
                <w:i/>
                <w:sz w:val="20"/>
                <w:szCs w:val="20"/>
                <w:lang w:val="en-GB"/>
              </w:rPr>
              <w:t>ated to this group work session: 2 hours</w:t>
            </w:r>
            <w:r w:rsidRPr="007F438A">
              <w:rPr>
                <w:rFonts w:ascii="Tahoma" w:hAnsi="Tahoma" w:cs="Tahoma"/>
                <w:i/>
                <w:sz w:val="20"/>
                <w:szCs w:val="20"/>
                <w:lang w:val="en-GB"/>
              </w:rPr>
              <w:t xml:space="preserve"> 30 minutes.</w:t>
            </w:r>
          </w:p>
          <w:p w:rsidR="00100440" w:rsidRPr="007F438A" w:rsidRDefault="00100440" w:rsidP="00C7206B">
            <w:pPr>
              <w:pStyle w:val="ECDCnormal"/>
              <w:cnfStyle w:val="000000100000" w:firstRow="0" w:lastRow="0" w:firstColumn="0" w:lastColumn="0" w:oddVBand="0" w:evenVBand="0" w:oddHBand="1" w:evenHBand="0" w:firstRowFirstColumn="0" w:firstRowLastColumn="0" w:lastRowFirstColumn="0" w:lastRowLastColumn="0"/>
              <w:rPr>
                <w:color w:val="FF0000"/>
                <w:sz w:val="20"/>
                <w:szCs w:val="20"/>
                <w:lang w:val="en-GB"/>
              </w:rPr>
            </w:pPr>
          </w:p>
          <w:p w:rsidR="00E95BB2" w:rsidRPr="007F438A" w:rsidRDefault="00E95BB2" w:rsidP="007A22BC">
            <w:pPr>
              <w:pStyle w:val="Lijstalinea"/>
              <w:numPr>
                <w:ilvl w:val="0"/>
                <w:numId w:val="202"/>
              </w:numPr>
              <w:spacing w:after="200"/>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F438A">
              <w:rPr>
                <w:rFonts w:ascii="Tahoma" w:hAnsi="Tahoma" w:cs="Tahoma"/>
                <w:b/>
                <w:sz w:val="20"/>
                <w:szCs w:val="20"/>
              </w:rPr>
              <w:t xml:space="preserve">Final preparations: </w:t>
            </w:r>
            <w:r w:rsidRPr="007F438A">
              <w:rPr>
                <w:rFonts w:ascii="Tahoma" w:hAnsi="Tahoma" w:cs="Tahoma"/>
                <w:sz w:val="20"/>
                <w:szCs w:val="20"/>
              </w:rPr>
              <w:t xml:space="preserve">Each group will </w:t>
            </w:r>
            <w:r w:rsidR="00A26E4C" w:rsidRPr="007F438A">
              <w:rPr>
                <w:rFonts w:ascii="Tahoma" w:hAnsi="Tahoma" w:cs="Tahoma"/>
                <w:sz w:val="20"/>
                <w:szCs w:val="20"/>
              </w:rPr>
              <w:t>be given 2</w:t>
            </w:r>
            <w:r w:rsidRPr="007F438A">
              <w:rPr>
                <w:rFonts w:ascii="Tahoma" w:hAnsi="Tahoma" w:cs="Tahoma"/>
                <w:sz w:val="20"/>
                <w:szCs w:val="20"/>
              </w:rPr>
              <w:t>0 min</w:t>
            </w:r>
            <w:r w:rsidR="00A26E4C" w:rsidRPr="007F438A">
              <w:rPr>
                <w:rFonts w:ascii="Tahoma" w:hAnsi="Tahoma" w:cs="Tahoma"/>
                <w:sz w:val="20"/>
                <w:szCs w:val="20"/>
              </w:rPr>
              <w:t>utes</w:t>
            </w:r>
            <w:r w:rsidRPr="007F438A">
              <w:rPr>
                <w:rFonts w:ascii="Tahoma" w:hAnsi="Tahoma" w:cs="Tahoma"/>
                <w:sz w:val="20"/>
                <w:szCs w:val="20"/>
              </w:rPr>
              <w:t xml:space="preserve"> to finali</w:t>
            </w:r>
            <w:r w:rsidR="00A26E4C" w:rsidRPr="007F438A">
              <w:rPr>
                <w:rFonts w:ascii="Tahoma" w:hAnsi="Tahoma" w:cs="Tahoma"/>
                <w:sz w:val="20"/>
                <w:szCs w:val="20"/>
              </w:rPr>
              <w:t>se preparing their</w:t>
            </w:r>
            <w:r w:rsidRPr="007F438A">
              <w:rPr>
                <w:rFonts w:ascii="Tahoma" w:hAnsi="Tahoma" w:cs="Tahoma"/>
                <w:sz w:val="20"/>
                <w:szCs w:val="20"/>
              </w:rPr>
              <w:t xml:space="preserve"> presentations</w:t>
            </w:r>
            <w:r w:rsidR="00A26E4C" w:rsidRPr="007F438A">
              <w:rPr>
                <w:rFonts w:ascii="Tahoma" w:hAnsi="Tahoma" w:cs="Tahoma"/>
                <w:sz w:val="20"/>
                <w:szCs w:val="20"/>
              </w:rPr>
              <w:t>.</w:t>
            </w:r>
          </w:p>
          <w:p w:rsidR="00E95BB2" w:rsidRPr="007F438A" w:rsidRDefault="00E95BB2" w:rsidP="007A22BC">
            <w:pPr>
              <w:pStyle w:val="Lijstalinea"/>
              <w:numPr>
                <w:ilvl w:val="0"/>
                <w:numId w:val="202"/>
              </w:numPr>
              <w:spacing w:after="200"/>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b/>
                <w:sz w:val="20"/>
                <w:szCs w:val="20"/>
              </w:rPr>
            </w:pPr>
            <w:r w:rsidRPr="007F438A">
              <w:rPr>
                <w:rFonts w:ascii="Tahoma" w:hAnsi="Tahoma" w:cs="Tahoma"/>
                <w:b/>
                <w:sz w:val="20"/>
                <w:szCs w:val="20"/>
              </w:rPr>
              <w:t xml:space="preserve">Presentation: </w:t>
            </w:r>
            <w:r w:rsidR="00A26E4C" w:rsidRPr="007F438A">
              <w:rPr>
                <w:rFonts w:ascii="Tahoma" w:hAnsi="Tahoma" w:cs="Tahoma"/>
                <w:sz w:val="20"/>
                <w:szCs w:val="20"/>
              </w:rPr>
              <w:t>E</w:t>
            </w:r>
            <w:r w:rsidRPr="007F438A">
              <w:rPr>
                <w:rFonts w:ascii="Tahoma" w:hAnsi="Tahoma" w:cs="Tahoma"/>
                <w:sz w:val="20"/>
                <w:szCs w:val="20"/>
              </w:rPr>
              <w:t xml:space="preserve">ach group will have 10 minutes to present their work, followed by </w:t>
            </w:r>
            <w:r w:rsidR="00A26E4C" w:rsidRPr="007F438A">
              <w:rPr>
                <w:rFonts w:ascii="Tahoma" w:hAnsi="Tahoma" w:cs="Tahoma"/>
                <w:sz w:val="20"/>
                <w:szCs w:val="20"/>
              </w:rPr>
              <w:t>a 10-minute</w:t>
            </w:r>
            <w:r w:rsidRPr="007F438A">
              <w:rPr>
                <w:rFonts w:ascii="Tahoma" w:hAnsi="Tahoma" w:cs="Tahoma"/>
                <w:sz w:val="20"/>
                <w:szCs w:val="20"/>
              </w:rPr>
              <w:t xml:space="preserve"> discussion with the “commenting group” (2</w:t>
            </w:r>
            <w:r w:rsidR="00A26E4C" w:rsidRPr="007F438A">
              <w:rPr>
                <w:rFonts w:ascii="Tahoma" w:hAnsi="Tahoma" w:cs="Tahoma"/>
                <w:sz w:val="20"/>
                <w:szCs w:val="20"/>
              </w:rPr>
              <w:t xml:space="preserve"> </w:t>
            </w:r>
            <w:r w:rsidRPr="007F438A">
              <w:rPr>
                <w:rFonts w:ascii="Tahoma" w:hAnsi="Tahoma" w:cs="Tahoma"/>
                <w:sz w:val="20"/>
                <w:szCs w:val="20"/>
              </w:rPr>
              <w:t>h</w:t>
            </w:r>
            <w:r w:rsidR="00A26E4C" w:rsidRPr="007F438A">
              <w:rPr>
                <w:rFonts w:ascii="Tahoma" w:hAnsi="Tahoma" w:cs="Tahoma"/>
                <w:sz w:val="20"/>
                <w:szCs w:val="20"/>
              </w:rPr>
              <w:t>ou</w:t>
            </w:r>
            <w:r w:rsidRPr="007F438A">
              <w:rPr>
                <w:rFonts w:ascii="Tahoma" w:hAnsi="Tahoma" w:cs="Tahoma"/>
                <w:sz w:val="20"/>
                <w:szCs w:val="20"/>
              </w:rPr>
              <w:t>rs)</w:t>
            </w:r>
            <w:r w:rsidR="00A26E4C" w:rsidRPr="007F438A">
              <w:rPr>
                <w:rFonts w:ascii="Tahoma" w:hAnsi="Tahoma" w:cs="Tahoma"/>
                <w:sz w:val="20"/>
                <w:szCs w:val="20"/>
              </w:rPr>
              <w:t>.</w:t>
            </w:r>
          </w:p>
          <w:p w:rsidR="00834701" w:rsidRPr="007F438A" w:rsidRDefault="00834701" w:rsidP="007A22BC">
            <w:pPr>
              <w:pStyle w:val="Lijstalinea"/>
              <w:numPr>
                <w:ilvl w:val="0"/>
                <w:numId w:val="202"/>
              </w:numPr>
              <w:spacing w:after="200"/>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F438A">
              <w:rPr>
                <w:rFonts w:ascii="Tahoma" w:hAnsi="Tahoma" w:cs="Tahoma"/>
                <w:b/>
                <w:sz w:val="20"/>
                <w:szCs w:val="20"/>
              </w:rPr>
              <w:t>Evaluation score matrixes</w:t>
            </w:r>
            <w:r w:rsidRPr="007F438A">
              <w:rPr>
                <w:rFonts w:ascii="Tahoma" w:hAnsi="Tahoma" w:cs="Tahoma"/>
                <w:sz w:val="20"/>
                <w:szCs w:val="20"/>
              </w:rPr>
              <w:t xml:space="preserve"> (found </w:t>
            </w:r>
            <w:r w:rsidR="00943417" w:rsidRPr="007F438A">
              <w:rPr>
                <w:rFonts w:ascii="Tahoma" w:hAnsi="Tahoma" w:cs="Tahoma"/>
                <w:sz w:val="20"/>
                <w:szCs w:val="20"/>
              </w:rPr>
              <w:t>at the end of</w:t>
            </w:r>
            <w:r w:rsidRPr="007F438A">
              <w:rPr>
                <w:rFonts w:ascii="Tahoma" w:hAnsi="Tahoma" w:cs="Tahoma"/>
                <w:sz w:val="20"/>
                <w:szCs w:val="20"/>
              </w:rPr>
              <w:t xml:space="preserve"> the group work chapter) will be used to assess each other’s work. </w:t>
            </w:r>
            <w:r w:rsidR="00943417" w:rsidRPr="007F438A">
              <w:rPr>
                <w:rFonts w:ascii="Tahoma" w:hAnsi="Tahoma" w:cs="Tahoma"/>
                <w:sz w:val="20"/>
                <w:szCs w:val="20"/>
              </w:rPr>
              <w:t>[</w:t>
            </w:r>
            <w:r w:rsidR="00943417" w:rsidRPr="007F438A">
              <w:rPr>
                <w:rFonts w:ascii="Tahoma" w:hAnsi="Tahoma" w:cs="Tahoma"/>
                <w:b/>
                <w:sz w:val="20"/>
                <w:szCs w:val="20"/>
              </w:rPr>
              <w:t>NB.</w:t>
            </w:r>
            <w:r w:rsidR="00943417" w:rsidRPr="007F438A">
              <w:rPr>
                <w:rFonts w:ascii="Tahoma" w:hAnsi="Tahoma" w:cs="Tahoma"/>
                <w:sz w:val="20"/>
                <w:szCs w:val="20"/>
              </w:rPr>
              <w:t xml:space="preserve"> Decide in advance whether you would want participants to score other groups individually or as a group]. </w:t>
            </w:r>
            <w:r w:rsidRPr="007F438A">
              <w:rPr>
                <w:rFonts w:ascii="Tahoma" w:hAnsi="Tahoma" w:cs="Tahoma"/>
                <w:sz w:val="20"/>
                <w:szCs w:val="20"/>
              </w:rPr>
              <w:t>The necessary instructions can be found just prior to the score matrixes in the group work chapter (</w:t>
            </w:r>
            <w:r w:rsidRPr="007F438A">
              <w:rPr>
                <w:rFonts w:ascii="Tahoma" w:hAnsi="Tahoma" w:cs="Tahoma"/>
                <w:i/>
                <w:sz w:val="20"/>
                <w:szCs w:val="20"/>
              </w:rPr>
              <w:t>Annex 3</w:t>
            </w:r>
            <w:r w:rsidRPr="007F438A">
              <w:rPr>
                <w:rFonts w:ascii="Tahoma" w:hAnsi="Tahoma" w:cs="Tahoma"/>
                <w:sz w:val="20"/>
                <w:szCs w:val="20"/>
              </w:rPr>
              <w:t xml:space="preserve"> in this manual).</w:t>
            </w:r>
          </w:p>
          <w:p w:rsidR="00E95BB2" w:rsidRPr="007F438A" w:rsidRDefault="00E95BB2" w:rsidP="007A22BC">
            <w:pPr>
              <w:pStyle w:val="Lijstalinea"/>
              <w:numPr>
                <w:ilvl w:val="0"/>
                <w:numId w:val="202"/>
              </w:numPr>
              <w:spacing w:after="200"/>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F438A">
              <w:rPr>
                <w:rFonts w:ascii="Tahoma" w:hAnsi="Tahoma" w:cs="Tahoma"/>
                <w:b/>
                <w:sz w:val="20"/>
                <w:szCs w:val="20"/>
              </w:rPr>
              <w:t>Plenary:</w:t>
            </w:r>
            <w:r w:rsidRPr="007F438A">
              <w:rPr>
                <w:rFonts w:ascii="Tahoma" w:hAnsi="Tahoma" w:cs="Tahoma"/>
                <w:sz w:val="20"/>
                <w:szCs w:val="20"/>
              </w:rPr>
              <w:t xml:space="preserve"> summari</w:t>
            </w:r>
            <w:r w:rsidR="00A26E4C" w:rsidRPr="007F438A">
              <w:rPr>
                <w:rFonts w:ascii="Tahoma" w:hAnsi="Tahoma" w:cs="Tahoma"/>
                <w:sz w:val="20"/>
                <w:szCs w:val="20"/>
              </w:rPr>
              <w:t>s</w:t>
            </w:r>
            <w:r w:rsidRPr="007F438A">
              <w:rPr>
                <w:rFonts w:ascii="Tahoma" w:hAnsi="Tahoma" w:cs="Tahoma"/>
                <w:sz w:val="20"/>
                <w:szCs w:val="20"/>
              </w:rPr>
              <w:t>e the presentations with a plenary</w:t>
            </w:r>
            <w:r w:rsidR="00A26E4C" w:rsidRPr="007F438A">
              <w:rPr>
                <w:rFonts w:ascii="Tahoma" w:hAnsi="Tahoma" w:cs="Tahoma"/>
                <w:sz w:val="20"/>
                <w:szCs w:val="20"/>
              </w:rPr>
              <w:t>,</w:t>
            </w:r>
            <w:r w:rsidRPr="007F438A">
              <w:rPr>
                <w:rFonts w:ascii="Tahoma" w:hAnsi="Tahoma" w:cs="Tahoma"/>
                <w:color w:val="1F497D" w:themeColor="text2"/>
                <w:sz w:val="20"/>
                <w:szCs w:val="20"/>
              </w:rPr>
              <w:t xml:space="preserve"> </w:t>
            </w:r>
            <w:r w:rsidR="00A26E4C" w:rsidRPr="007F438A">
              <w:rPr>
                <w:rFonts w:ascii="Tahoma" w:hAnsi="Tahoma" w:cs="Tahoma"/>
                <w:sz w:val="20"/>
                <w:szCs w:val="20"/>
              </w:rPr>
              <w:t>led by a</w:t>
            </w:r>
            <w:r w:rsidRPr="007F438A">
              <w:rPr>
                <w:rFonts w:ascii="Tahoma" w:hAnsi="Tahoma" w:cs="Tahoma"/>
                <w:sz w:val="20"/>
                <w:szCs w:val="20"/>
              </w:rPr>
              <w:t xml:space="preserve"> facilitator (30 min</w:t>
            </w:r>
            <w:r w:rsidR="00A26E4C" w:rsidRPr="007F438A">
              <w:rPr>
                <w:rFonts w:ascii="Tahoma" w:hAnsi="Tahoma" w:cs="Tahoma"/>
                <w:sz w:val="20"/>
                <w:szCs w:val="20"/>
              </w:rPr>
              <w:t>utes</w:t>
            </w:r>
            <w:r w:rsidRPr="007F438A">
              <w:rPr>
                <w:rFonts w:ascii="Tahoma" w:hAnsi="Tahoma" w:cs="Tahoma"/>
                <w:sz w:val="20"/>
                <w:szCs w:val="20"/>
              </w:rPr>
              <w:t>)</w:t>
            </w:r>
            <w:r w:rsidR="00A26E4C" w:rsidRPr="007F438A">
              <w:rPr>
                <w:rFonts w:ascii="Tahoma" w:hAnsi="Tahoma" w:cs="Tahoma"/>
                <w:sz w:val="20"/>
                <w:szCs w:val="20"/>
              </w:rPr>
              <w:t>.</w:t>
            </w:r>
          </w:p>
          <w:p w:rsidR="00E95BB2" w:rsidRPr="007F438A" w:rsidRDefault="00E95BB2" w:rsidP="007A22BC">
            <w:pPr>
              <w:pStyle w:val="Lijstalinea"/>
              <w:numPr>
                <w:ilvl w:val="0"/>
                <w:numId w:val="202"/>
              </w:numPr>
              <w:spacing w:after="200"/>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sz w:val="20"/>
                <w:szCs w:val="20"/>
              </w:rPr>
            </w:pPr>
            <w:r w:rsidRPr="007F438A">
              <w:rPr>
                <w:rFonts w:ascii="Tahoma" w:hAnsi="Tahoma" w:cs="Tahoma"/>
                <w:sz w:val="20"/>
                <w:szCs w:val="20"/>
              </w:rPr>
              <w:t>Coffee should be available during this session</w:t>
            </w:r>
            <w:r w:rsidR="00A26E4C" w:rsidRPr="007F438A">
              <w:rPr>
                <w:rFonts w:ascii="Tahoma" w:hAnsi="Tahoma" w:cs="Tahoma"/>
                <w:sz w:val="20"/>
                <w:szCs w:val="20"/>
              </w:rPr>
              <w:t>.</w:t>
            </w:r>
          </w:p>
          <w:p w:rsidR="00E95BB2" w:rsidRPr="007F438A" w:rsidRDefault="00E95BB2" w:rsidP="007A22BC">
            <w:pPr>
              <w:pStyle w:val="Lijstalinea"/>
              <w:numPr>
                <w:ilvl w:val="0"/>
                <w:numId w:val="202"/>
              </w:numPr>
              <w:ind w:left="339" w:hanging="284"/>
              <w:cnfStyle w:val="000000100000" w:firstRow="0" w:lastRow="0" w:firstColumn="0" w:lastColumn="0" w:oddVBand="0" w:evenVBand="0" w:oddHBand="1" w:evenHBand="0" w:firstRowFirstColumn="0" w:firstRowLastColumn="0" w:lastRowFirstColumn="0" w:lastRowLastColumn="0"/>
              <w:rPr>
                <w:rFonts w:ascii="Tahoma" w:hAnsi="Tahoma" w:cs="Tahoma"/>
                <w:color w:val="FF0000"/>
              </w:rPr>
            </w:pPr>
            <w:r w:rsidRPr="007F438A">
              <w:rPr>
                <w:rFonts w:ascii="Tahoma" w:hAnsi="Tahoma" w:cs="Tahoma"/>
                <w:sz w:val="20"/>
                <w:szCs w:val="20"/>
              </w:rPr>
              <w:t>Time management is the facilitator</w:t>
            </w:r>
            <w:r w:rsidR="00A26E4C" w:rsidRPr="007F438A">
              <w:rPr>
                <w:rFonts w:ascii="Tahoma" w:hAnsi="Tahoma" w:cs="Tahoma"/>
                <w:sz w:val="20"/>
                <w:szCs w:val="20"/>
              </w:rPr>
              <w:t>’s responsibility</w:t>
            </w:r>
            <w:r w:rsidRPr="007F438A">
              <w:rPr>
                <w:rFonts w:ascii="Tahoma" w:hAnsi="Tahoma" w:cs="Tahoma"/>
                <w:sz w:val="20"/>
                <w:szCs w:val="20"/>
              </w:rPr>
              <w:t>, who will have the role of moderator</w:t>
            </w:r>
            <w:r w:rsidR="00A26E4C" w:rsidRPr="007F438A">
              <w:rPr>
                <w:rFonts w:ascii="Tahoma" w:hAnsi="Tahoma" w:cs="Tahoma"/>
                <w:sz w:val="20"/>
                <w:szCs w:val="20"/>
              </w:rPr>
              <w:t>.</w:t>
            </w:r>
          </w:p>
        </w:tc>
      </w:tr>
    </w:tbl>
    <w:p w:rsidR="00C20295" w:rsidRPr="007F438A" w:rsidRDefault="00C20295" w:rsidP="00C7206B">
      <w:pPr>
        <w:spacing w:after="0"/>
        <w:rPr>
          <w:rFonts w:ascii="Tahoma" w:eastAsiaTheme="minorHAnsi" w:hAnsi="Tahoma" w:cs="Tahoma"/>
          <w:b/>
          <w:color w:val="87B521"/>
          <w:sz w:val="32"/>
          <w:szCs w:val="36"/>
          <w:lang w:val="en-GB"/>
        </w:rPr>
      </w:pPr>
    </w:p>
    <w:p w:rsidR="001479EB" w:rsidRPr="007F438A" w:rsidRDefault="001479EB" w:rsidP="002C67BA">
      <w:pPr>
        <w:pStyle w:val="ECDCSessionheader"/>
        <w:rPr>
          <w:color w:val="9BBB59" w:themeColor="accent3"/>
          <w:sz w:val="28"/>
          <w:szCs w:val="28"/>
        </w:rPr>
      </w:pPr>
      <w:r w:rsidRPr="007F438A">
        <w:rPr>
          <w:color w:val="9BBB59" w:themeColor="accent3"/>
          <w:sz w:val="28"/>
          <w:szCs w:val="28"/>
        </w:rPr>
        <w:t xml:space="preserve">Wrap-up </w:t>
      </w:r>
      <w:r w:rsidR="002C67BA" w:rsidRPr="007F438A">
        <w:rPr>
          <w:color w:val="9BBB59" w:themeColor="accent3"/>
          <w:sz w:val="28"/>
          <w:szCs w:val="28"/>
        </w:rPr>
        <w:t xml:space="preserve">of </w:t>
      </w:r>
      <w:r w:rsidRPr="007F438A">
        <w:rPr>
          <w:color w:val="9BBB59" w:themeColor="accent3"/>
          <w:sz w:val="28"/>
          <w:szCs w:val="28"/>
        </w:rPr>
        <w:t>day 3</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2"/>
        <w:gridCol w:w="6580"/>
      </w:tblGrid>
      <w:tr w:rsidR="001479EB" w:rsidRPr="007F438A" w:rsidTr="00DF218F">
        <w:tc>
          <w:tcPr>
            <w:tcW w:w="2518" w:type="dxa"/>
            <w:hideMark/>
          </w:tcPr>
          <w:p w:rsidR="001479EB" w:rsidRPr="007F438A" w:rsidRDefault="001479EB" w:rsidP="00B80BEE">
            <w:pPr>
              <w:pStyle w:val="ECDCnormal"/>
              <w:spacing w:line="276" w:lineRule="auto"/>
              <w:rPr>
                <w:b/>
                <w:lang w:val="en-GB"/>
              </w:rPr>
            </w:pPr>
            <w:r w:rsidRPr="007F438A">
              <w:rPr>
                <w:b/>
                <w:lang w:val="en-GB"/>
              </w:rPr>
              <w:t>Teaching objectives</w:t>
            </w:r>
          </w:p>
        </w:tc>
        <w:tc>
          <w:tcPr>
            <w:tcW w:w="6694" w:type="dxa"/>
            <w:hideMark/>
          </w:tcPr>
          <w:p w:rsidR="001479EB" w:rsidRPr="007F438A" w:rsidRDefault="001479EB" w:rsidP="007A22BC">
            <w:pPr>
              <w:pStyle w:val="ECDCnormal"/>
              <w:numPr>
                <w:ilvl w:val="0"/>
                <w:numId w:val="180"/>
              </w:numPr>
              <w:tabs>
                <w:tab w:val="left" w:pos="317"/>
              </w:tabs>
              <w:ind w:left="317" w:hanging="283"/>
              <w:rPr>
                <w:lang w:val="en-GB"/>
              </w:rPr>
            </w:pPr>
            <w:r w:rsidRPr="007F438A">
              <w:rPr>
                <w:lang w:val="en-GB"/>
              </w:rPr>
              <w:t xml:space="preserve">To summarise the take home messages </w:t>
            </w:r>
            <w:r w:rsidR="002C67BA" w:rsidRPr="007F438A">
              <w:rPr>
                <w:lang w:val="en-GB"/>
              </w:rPr>
              <w:t xml:space="preserve">of </w:t>
            </w:r>
            <w:r w:rsidRPr="007F438A">
              <w:rPr>
                <w:lang w:val="en-GB"/>
              </w:rPr>
              <w:t>the day</w:t>
            </w:r>
            <w:r w:rsidR="000C21F7" w:rsidRPr="007F438A">
              <w:rPr>
                <w:lang w:val="en-GB"/>
              </w:rPr>
              <w:t xml:space="preserve"> and the course in general</w:t>
            </w:r>
          </w:p>
          <w:p w:rsidR="00A26E4C" w:rsidRPr="007F438A" w:rsidRDefault="00A26E4C" w:rsidP="007A22BC">
            <w:pPr>
              <w:pStyle w:val="ECDCnormal"/>
              <w:numPr>
                <w:ilvl w:val="0"/>
                <w:numId w:val="180"/>
              </w:numPr>
              <w:tabs>
                <w:tab w:val="left" w:pos="317"/>
              </w:tabs>
              <w:ind w:left="317" w:hanging="283"/>
              <w:rPr>
                <w:lang w:val="en-GB"/>
              </w:rPr>
            </w:pPr>
            <w:r w:rsidRPr="007F438A">
              <w:rPr>
                <w:lang w:val="en-GB"/>
              </w:rPr>
              <w:t>To distribute end of face-t</w:t>
            </w:r>
            <w:r w:rsidR="00F449C0" w:rsidRPr="007F438A">
              <w:rPr>
                <w:lang w:val="en-GB"/>
              </w:rPr>
              <w:t>o-face course evaluation sheets</w:t>
            </w:r>
            <w:r w:rsidR="000C21F7" w:rsidRPr="007F438A">
              <w:rPr>
                <w:lang w:val="en-GB"/>
              </w:rPr>
              <w:t xml:space="preserve"> </w:t>
            </w:r>
            <w:r w:rsidR="000C21F7" w:rsidRPr="007F438A">
              <w:rPr>
                <w:i/>
                <w:lang w:val="en-GB"/>
              </w:rPr>
              <w:t>(Annex 6)</w:t>
            </w:r>
          </w:p>
          <w:p w:rsidR="00A26E4C" w:rsidRPr="007F438A" w:rsidRDefault="00A26E4C" w:rsidP="007A22BC">
            <w:pPr>
              <w:pStyle w:val="ECDCnormal"/>
              <w:numPr>
                <w:ilvl w:val="0"/>
                <w:numId w:val="180"/>
              </w:numPr>
              <w:tabs>
                <w:tab w:val="left" w:pos="317"/>
              </w:tabs>
              <w:spacing w:line="276" w:lineRule="auto"/>
              <w:ind w:left="317" w:hanging="283"/>
              <w:rPr>
                <w:color w:val="FF0000"/>
                <w:lang w:val="en-GB"/>
              </w:rPr>
            </w:pPr>
            <w:r w:rsidRPr="007F438A">
              <w:rPr>
                <w:lang w:val="en-GB"/>
              </w:rPr>
              <w:t>To explain the procedures for the post-course work package</w:t>
            </w:r>
          </w:p>
        </w:tc>
      </w:tr>
      <w:tr w:rsidR="001479EB" w:rsidRPr="007F438A" w:rsidTr="00DF218F">
        <w:tc>
          <w:tcPr>
            <w:tcW w:w="2518" w:type="dxa"/>
            <w:hideMark/>
          </w:tcPr>
          <w:p w:rsidR="001479EB" w:rsidRPr="007F438A" w:rsidRDefault="001479EB" w:rsidP="00B80BEE">
            <w:pPr>
              <w:pStyle w:val="ECDCnormal"/>
              <w:spacing w:line="276" w:lineRule="auto"/>
              <w:rPr>
                <w:b/>
                <w:lang w:val="en-GB"/>
              </w:rPr>
            </w:pPr>
            <w:r w:rsidRPr="007F438A">
              <w:rPr>
                <w:b/>
                <w:lang w:val="en-GB"/>
              </w:rPr>
              <w:t>Time</w:t>
            </w:r>
          </w:p>
        </w:tc>
        <w:tc>
          <w:tcPr>
            <w:tcW w:w="6694" w:type="dxa"/>
            <w:hideMark/>
          </w:tcPr>
          <w:p w:rsidR="001479EB" w:rsidRPr="007F438A" w:rsidRDefault="001479EB" w:rsidP="00B80BEE">
            <w:pPr>
              <w:pStyle w:val="ECDCnormal"/>
              <w:spacing w:line="276" w:lineRule="auto"/>
              <w:rPr>
                <w:lang w:val="en-GB"/>
              </w:rPr>
            </w:pPr>
            <w:r w:rsidRPr="007F438A">
              <w:rPr>
                <w:lang w:val="en-GB"/>
              </w:rPr>
              <w:t>30 minutes</w:t>
            </w:r>
          </w:p>
        </w:tc>
      </w:tr>
      <w:tr w:rsidR="001479EB" w:rsidRPr="007F438A" w:rsidTr="00DF218F">
        <w:tc>
          <w:tcPr>
            <w:tcW w:w="2518" w:type="dxa"/>
            <w:hideMark/>
          </w:tcPr>
          <w:p w:rsidR="001479EB" w:rsidRPr="007F438A" w:rsidRDefault="001479EB" w:rsidP="00B80BEE">
            <w:pPr>
              <w:pStyle w:val="ECDCnormal"/>
              <w:spacing w:line="276" w:lineRule="auto"/>
              <w:rPr>
                <w:b/>
                <w:lang w:val="en-GB"/>
              </w:rPr>
            </w:pPr>
            <w:r w:rsidRPr="007F438A">
              <w:rPr>
                <w:b/>
                <w:lang w:val="en-GB"/>
              </w:rPr>
              <w:t>Materials</w:t>
            </w:r>
          </w:p>
        </w:tc>
        <w:tc>
          <w:tcPr>
            <w:tcW w:w="6694" w:type="dxa"/>
          </w:tcPr>
          <w:p w:rsidR="001479EB" w:rsidRPr="007F438A" w:rsidRDefault="00A26E4C" w:rsidP="00B80BEE">
            <w:pPr>
              <w:pStyle w:val="ECDCnormal"/>
              <w:spacing w:line="276" w:lineRule="auto"/>
              <w:rPr>
                <w:lang w:val="en-GB"/>
              </w:rPr>
            </w:pPr>
            <w:r w:rsidRPr="007F438A">
              <w:rPr>
                <w:lang w:val="en-GB"/>
              </w:rPr>
              <w:t>W</w:t>
            </w:r>
            <w:r w:rsidR="002C67BA" w:rsidRPr="007F438A">
              <w:rPr>
                <w:lang w:val="en-GB"/>
              </w:rPr>
              <w:t>hiteboard</w:t>
            </w:r>
            <w:r w:rsidRPr="007F438A">
              <w:rPr>
                <w:lang w:val="en-GB"/>
              </w:rPr>
              <w:t>, whiteboard markers</w:t>
            </w:r>
          </w:p>
        </w:tc>
      </w:tr>
      <w:tr w:rsidR="001479EB" w:rsidRPr="007F438A" w:rsidTr="00DF218F">
        <w:tc>
          <w:tcPr>
            <w:tcW w:w="2518" w:type="dxa"/>
            <w:hideMark/>
          </w:tcPr>
          <w:p w:rsidR="001479EB" w:rsidRPr="007F438A" w:rsidRDefault="001479EB" w:rsidP="00B80BEE">
            <w:pPr>
              <w:pStyle w:val="ECDCnormal"/>
              <w:spacing w:line="276" w:lineRule="auto"/>
              <w:rPr>
                <w:b/>
                <w:lang w:val="en-GB"/>
              </w:rPr>
            </w:pPr>
            <w:r w:rsidRPr="007F438A">
              <w:rPr>
                <w:b/>
                <w:lang w:val="en-GB"/>
              </w:rPr>
              <w:t>Type of session</w:t>
            </w:r>
          </w:p>
        </w:tc>
        <w:tc>
          <w:tcPr>
            <w:tcW w:w="6694" w:type="dxa"/>
          </w:tcPr>
          <w:p w:rsidR="001479EB" w:rsidRPr="007F438A" w:rsidRDefault="004C5A96" w:rsidP="00B80BEE">
            <w:pPr>
              <w:pStyle w:val="ECDCnormal"/>
              <w:spacing w:line="276" w:lineRule="auto"/>
              <w:rPr>
                <w:lang w:val="en-GB"/>
              </w:rPr>
            </w:pPr>
            <w:r w:rsidRPr="007F438A">
              <w:rPr>
                <w:lang w:val="en-GB"/>
              </w:rPr>
              <w:t>Interactive</w:t>
            </w:r>
          </w:p>
        </w:tc>
      </w:tr>
    </w:tbl>
    <w:p w:rsidR="001479EB" w:rsidRPr="007F438A" w:rsidRDefault="001479EB" w:rsidP="00B85098">
      <w:pPr>
        <w:pStyle w:val="ECDCnormal"/>
        <w:spacing w:after="0"/>
        <w:rPr>
          <w:lang w:val="en-GB"/>
        </w:rPr>
      </w:pPr>
    </w:p>
    <w:p w:rsidR="00377116" w:rsidRPr="007F438A" w:rsidRDefault="00EA1006" w:rsidP="002C67BA">
      <w:pPr>
        <w:pStyle w:val="ECDCSessionheader"/>
        <w:rPr>
          <w:color w:val="9BBB59" w:themeColor="accent3"/>
          <w:sz w:val="28"/>
          <w:szCs w:val="28"/>
        </w:rPr>
      </w:pPr>
      <w:r w:rsidRPr="007F438A">
        <w:rPr>
          <w:color w:val="9BBB59" w:themeColor="accent3"/>
          <w:sz w:val="28"/>
          <w:szCs w:val="28"/>
        </w:rPr>
        <w:t>Course evaluation</w:t>
      </w:r>
    </w:p>
    <w:tbl>
      <w:tblPr>
        <w:tblStyle w:val="Lichtraster-accent3"/>
        <w:tblW w:w="9356" w:type="dxa"/>
        <w:tblInd w:w="115" w:type="dxa"/>
        <w:tblCellMar>
          <w:top w:w="72" w:type="dxa"/>
          <w:left w:w="115" w:type="dxa"/>
          <w:bottom w:w="72" w:type="dxa"/>
          <w:right w:w="115" w:type="dxa"/>
        </w:tblCellMar>
        <w:tblLook w:val="04A0" w:firstRow="1" w:lastRow="0" w:firstColumn="1" w:lastColumn="0" w:noHBand="0" w:noVBand="1"/>
      </w:tblPr>
      <w:tblGrid>
        <w:gridCol w:w="1670"/>
        <w:gridCol w:w="7686"/>
      </w:tblGrid>
      <w:tr w:rsidR="002C67BA" w:rsidRPr="007F438A" w:rsidTr="009D3B90">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670" w:type="dxa"/>
            <w:hideMark/>
          </w:tcPr>
          <w:p w:rsidR="002C67BA" w:rsidRPr="007F438A" w:rsidRDefault="002C67BA" w:rsidP="006C5ACB">
            <w:pPr>
              <w:pStyle w:val="ECDCnormal"/>
              <w:spacing w:line="276" w:lineRule="auto"/>
              <w:rPr>
                <w:sz w:val="20"/>
                <w:szCs w:val="20"/>
                <w:lang w:val="en-GB"/>
              </w:rPr>
            </w:pPr>
            <w:r w:rsidRPr="007F438A">
              <w:rPr>
                <w:noProof/>
                <w:sz w:val="20"/>
                <w:szCs w:val="20"/>
                <w:lang w:val="sv-SE" w:eastAsia="sv-SE"/>
              </w:rPr>
              <w:lastRenderedPageBreak/>
              <w:drawing>
                <wp:inline distT="0" distB="0" distL="0" distR="0" wp14:anchorId="19C6FD69" wp14:editId="01F45BD9">
                  <wp:extent cx="914400" cy="1080770"/>
                  <wp:effectExtent l="0" t="0" r="0" b="5080"/>
                  <wp:docPr id="489" name="Picture 1" descr="Description: Description: Description: C:\Users\serosa\AppData\Local\Microsoft\Windows\Temporary Internet Files\Content.IE5\LQGTF1UY\MC910221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Description: Description: C:\Users\serosa\AppData\Local\Microsoft\Windows\Temporary Internet Files\Content.IE5\LQGTF1UY\MC910221021[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14400" cy="1080770"/>
                          </a:xfrm>
                          <a:prstGeom prst="rect">
                            <a:avLst/>
                          </a:prstGeom>
                          <a:noFill/>
                          <a:ln>
                            <a:noFill/>
                          </a:ln>
                        </pic:spPr>
                      </pic:pic>
                    </a:graphicData>
                  </a:graphic>
                </wp:inline>
              </w:drawing>
            </w:r>
          </w:p>
        </w:tc>
        <w:tc>
          <w:tcPr>
            <w:tcW w:w="7686" w:type="dxa"/>
            <w:hideMark/>
          </w:tcPr>
          <w:p w:rsidR="002C67BA" w:rsidRPr="007F438A" w:rsidRDefault="002C67BA" w:rsidP="006C5AC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Facilitation team meeting</w:t>
            </w:r>
          </w:p>
          <w:p w:rsidR="002C67BA" w:rsidRPr="007F438A" w:rsidRDefault="002C67BA" w:rsidP="006C5ACB">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sz w:val="20"/>
                <w:szCs w:val="20"/>
                <w:lang w:val="en-GB"/>
              </w:rPr>
            </w:pPr>
            <w:r w:rsidRPr="007F438A">
              <w:rPr>
                <w:color w:val="87B521"/>
                <w:sz w:val="20"/>
                <w:szCs w:val="20"/>
                <w:lang w:val="en-GB"/>
              </w:rPr>
              <w:t xml:space="preserve">Evaluation of day </w:t>
            </w:r>
            <w:r w:rsidR="007C569F" w:rsidRPr="007F438A">
              <w:rPr>
                <w:color w:val="87B521"/>
                <w:sz w:val="20"/>
                <w:szCs w:val="20"/>
                <w:lang w:val="en-GB"/>
              </w:rPr>
              <w:t>3 and the course in general</w:t>
            </w:r>
          </w:p>
          <w:p w:rsidR="002C67BA" w:rsidRPr="007F438A" w:rsidRDefault="00535E09" w:rsidP="006C5ACB">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Aim of the meeting:</w:t>
            </w:r>
          </w:p>
          <w:p w:rsidR="002C67BA" w:rsidRPr="007F438A" w:rsidRDefault="002C67BA"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Summarise the day</w:t>
            </w:r>
          </w:p>
          <w:p w:rsidR="00535E09" w:rsidRPr="007F438A" w:rsidRDefault="00535E09" w:rsidP="007A22BC">
            <w:pPr>
              <w:pStyle w:val="ECDCnormal"/>
              <w:numPr>
                <w:ilvl w:val="0"/>
                <w:numId w:val="27"/>
              </w:numPr>
              <w:spacing w:line="276" w:lineRule="auto"/>
              <w:ind w:left="315" w:hanging="284"/>
              <w:cnfStyle w:val="100000000000" w:firstRow="1" w:lastRow="0" w:firstColumn="0" w:lastColumn="0" w:oddVBand="0" w:evenVBand="0" w:oddHBand="0" w:evenHBand="0" w:firstRowFirstColumn="0" w:firstRowLastColumn="0" w:lastRowFirstColumn="0" w:lastRowLastColumn="0"/>
              <w:rPr>
                <w:b w:val="0"/>
                <w:sz w:val="20"/>
                <w:szCs w:val="20"/>
                <w:lang w:val="en-GB"/>
              </w:rPr>
            </w:pPr>
            <w:r w:rsidRPr="007F438A">
              <w:rPr>
                <w:b w:val="0"/>
                <w:sz w:val="20"/>
                <w:szCs w:val="20"/>
                <w:lang w:val="en-GB"/>
              </w:rPr>
              <w:t>Summarise the course</w:t>
            </w:r>
          </w:p>
          <w:p w:rsidR="002C67BA" w:rsidRPr="007F438A" w:rsidRDefault="002C67BA" w:rsidP="007C569F">
            <w:pPr>
              <w:pStyle w:val="ECDCnormal"/>
              <w:spacing w:line="276" w:lineRule="auto"/>
              <w:cnfStyle w:val="100000000000" w:firstRow="1" w:lastRow="0" w:firstColumn="0" w:lastColumn="0" w:oddVBand="0" w:evenVBand="0" w:oddHBand="0" w:evenHBand="0" w:firstRowFirstColumn="0" w:firstRowLastColumn="0" w:lastRowFirstColumn="0" w:lastRowLastColumn="0"/>
              <w:rPr>
                <w:sz w:val="20"/>
                <w:szCs w:val="20"/>
                <w:lang w:val="en-GB"/>
              </w:rPr>
            </w:pPr>
            <w:r w:rsidRPr="007F438A">
              <w:rPr>
                <w:sz w:val="20"/>
                <w:szCs w:val="20"/>
                <w:lang w:val="en-GB"/>
              </w:rPr>
              <w:t xml:space="preserve">Duration: </w:t>
            </w:r>
            <w:r w:rsidR="007C569F" w:rsidRPr="007F438A">
              <w:rPr>
                <w:sz w:val="20"/>
                <w:szCs w:val="20"/>
                <w:lang w:val="en-GB"/>
              </w:rPr>
              <w:t xml:space="preserve">90 </w:t>
            </w:r>
            <w:r w:rsidRPr="007F438A">
              <w:rPr>
                <w:sz w:val="20"/>
                <w:szCs w:val="20"/>
                <w:lang w:val="en-GB"/>
              </w:rPr>
              <w:t>minutes</w:t>
            </w:r>
          </w:p>
        </w:tc>
      </w:tr>
    </w:tbl>
    <w:p w:rsidR="00713DC7" w:rsidRPr="007F438A" w:rsidRDefault="00713DC7" w:rsidP="003C46F0">
      <w:pPr>
        <w:rPr>
          <w:rFonts w:ascii="Tahoma" w:hAnsi="Tahoma" w:cs="Tahoma"/>
          <w:lang w:val="en-GB"/>
        </w:rPr>
        <w:sectPr w:rsidR="00713DC7" w:rsidRPr="007F438A" w:rsidSect="003A3024">
          <w:headerReference w:type="even" r:id="rId193"/>
          <w:headerReference w:type="default" r:id="rId194"/>
          <w:footerReference w:type="default" r:id="rId195"/>
          <w:headerReference w:type="first" r:id="rId196"/>
          <w:pgSz w:w="11906" w:h="16838"/>
          <w:pgMar w:top="1417" w:right="1417" w:bottom="1417" w:left="1417" w:header="708" w:footer="708" w:gutter="0"/>
          <w:cols w:space="720"/>
        </w:sectPr>
      </w:pPr>
    </w:p>
    <w:p w:rsidR="00AD7A56" w:rsidRPr="007F438A" w:rsidRDefault="00A26E4C" w:rsidP="00EA1006">
      <w:pPr>
        <w:pStyle w:val="ECDCHeading1"/>
        <w:tabs>
          <w:tab w:val="left" w:pos="1134"/>
        </w:tabs>
      </w:pPr>
      <w:bookmarkStart w:id="58" w:name="_Toc339448832"/>
      <w:bookmarkStart w:id="59" w:name="_Toc347325649"/>
      <w:r w:rsidRPr="007F438A">
        <w:lastRenderedPageBreak/>
        <w:t>2.3 Post-course</w:t>
      </w:r>
      <w:r w:rsidR="00B43797" w:rsidRPr="007F438A">
        <w:t xml:space="preserve"> </w:t>
      </w:r>
      <w:r w:rsidR="00AD7A56" w:rsidRPr="007F438A">
        <w:t>package</w:t>
      </w:r>
      <w:bookmarkEnd w:id="58"/>
      <w:bookmarkEnd w:id="59"/>
    </w:p>
    <w:p w:rsidR="00DF218F" w:rsidRPr="007F438A" w:rsidRDefault="00DF218F" w:rsidP="00D15EB5">
      <w:pPr>
        <w:pStyle w:val="ECDCnormal"/>
        <w:rPr>
          <w:lang w:val="en-GB"/>
        </w:rPr>
      </w:pPr>
      <w:r w:rsidRPr="007F438A">
        <w:rPr>
          <w:lang w:val="en-GB"/>
        </w:rPr>
        <w:t xml:space="preserve">The post-course package is not compulsory but optional to those who would like to complete it. If desired, our recommendations below cater for an online package using a web-based platform. However, as with the pre-course package, other more conventional methods such as electronic mail or post are also </w:t>
      </w:r>
      <w:r w:rsidR="00A26E4C" w:rsidRPr="007F438A">
        <w:rPr>
          <w:lang w:val="en-GB"/>
        </w:rPr>
        <w:t>possible</w:t>
      </w:r>
      <w:r w:rsidRPr="007F438A">
        <w:rPr>
          <w:lang w:val="en-GB"/>
        </w:rPr>
        <w:t xml:space="preserve">, therefore the suggestions </w:t>
      </w:r>
      <w:r w:rsidR="00A26E4C" w:rsidRPr="007F438A">
        <w:rPr>
          <w:lang w:val="en-GB"/>
        </w:rPr>
        <w:t xml:space="preserve">provided </w:t>
      </w:r>
      <w:r w:rsidRPr="007F438A">
        <w:rPr>
          <w:lang w:val="en-GB"/>
        </w:rPr>
        <w:t>may be altered as necessary.</w:t>
      </w:r>
    </w:p>
    <w:p w:rsidR="004C5A96" w:rsidRPr="007F438A" w:rsidRDefault="004C5A96" w:rsidP="00D15EB5">
      <w:pPr>
        <w:pStyle w:val="ECDCnormal"/>
        <w:rPr>
          <w:lang w:val="en-GB"/>
        </w:rPr>
      </w:pPr>
      <w:r w:rsidRPr="007F438A">
        <w:rPr>
          <w:lang w:val="en-GB"/>
        </w:rPr>
        <w:t xml:space="preserve">After completion of the face-to-face course, participants will receive a written </w:t>
      </w:r>
      <w:r w:rsidR="00DA53B5" w:rsidRPr="007F438A">
        <w:rPr>
          <w:lang w:val="en-GB"/>
        </w:rPr>
        <w:t xml:space="preserve">feedback report summarising </w:t>
      </w:r>
      <w:r w:rsidRPr="007F438A">
        <w:rPr>
          <w:lang w:val="en-GB"/>
        </w:rPr>
        <w:t xml:space="preserve">comments from other participants and the facilitator team regarding their work during the training sessions. This feedback report </w:t>
      </w:r>
      <w:r w:rsidR="00DF218F" w:rsidRPr="007F438A">
        <w:rPr>
          <w:lang w:val="en-GB"/>
        </w:rPr>
        <w:t>should</w:t>
      </w:r>
      <w:r w:rsidRPr="007F438A">
        <w:rPr>
          <w:lang w:val="en-GB"/>
        </w:rPr>
        <w:t xml:space="preserve"> be sent</w:t>
      </w:r>
      <w:r w:rsidR="00DF218F" w:rsidRPr="007F438A">
        <w:rPr>
          <w:lang w:val="en-GB"/>
        </w:rPr>
        <w:t xml:space="preserve"> out</w:t>
      </w:r>
      <w:r w:rsidRPr="007F438A">
        <w:rPr>
          <w:lang w:val="en-GB"/>
        </w:rPr>
        <w:t xml:space="preserve"> to the participants within two weeks a</w:t>
      </w:r>
      <w:r w:rsidR="00FA07E0" w:rsidRPr="007F438A">
        <w:rPr>
          <w:lang w:val="en-GB"/>
        </w:rPr>
        <w:t xml:space="preserve">fter completion of the course. </w:t>
      </w:r>
      <w:r w:rsidRPr="007F438A">
        <w:rPr>
          <w:lang w:val="en-GB"/>
        </w:rPr>
        <w:t>Simultaneously, participants will be asked to complete a web-based post-training exercise no later than one month after finishing the training</w:t>
      </w:r>
      <w:r w:rsidR="00DF218F" w:rsidRPr="007F438A">
        <w:rPr>
          <w:lang w:val="en-GB"/>
        </w:rPr>
        <w:t>, to reduce the risk of them forgetting specific components of the course</w:t>
      </w:r>
      <w:r w:rsidRPr="007F438A">
        <w:rPr>
          <w:lang w:val="en-GB"/>
        </w:rPr>
        <w:t>. This exercise will be identical to the pre-course exercise in order to assess the additional knowledge acquired during the course.</w:t>
      </w:r>
      <w:r w:rsidR="00FA07E0" w:rsidRPr="007F438A">
        <w:rPr>
          <w:lang w:val="en-GB"/>
        </w:rPr>
        <w:t xml:space="preserve"> </w:t>
      </w:r>
      <w:r w:rsidRPr="007F438A">
        <w:rPr>
          <w:lang w:val="en-GB"/>
        </w:rPr>
        <w:t>Ad</w:t>
      </w:r>
      <w:r w:rsidR="00DF218F" w:rsidRPr="007F438A">
        <w:rPr>
          <w:lang w:val="en-GB"/>
        </w:rPr>
        <w:t>ditionally, an impact survey could</w:t>
      </w:r>
      <w:r w:rsidRPr="007F438A">
        <w:rPr>
          <w:lang w:val="en-GB"/>
        </w:rPr>
        <w:t xml:space="preserve"> be </w:t>
      </w:r>
      <w:r w:rsidR="00DF218F" w:rsidRPr="007F438A">
        <w:rPr>
          <w:lang w:val="en-GB"/>
        </w:rPr>
        <w:t>distributed to</w:t>
      </w:r>
      <w:r w:rsidR="00DA53B5" w:rsidRPr="007F438A">
        <w:rPr>
          <w:lang w:val="en-GB"/>
        </w:rPr>
        <w:t xml:space="preserve"> participants three</w:t>
      </w:r>
      <w:r w:rsidRPr="007F438A">
        <w:rPr>
          <w:lang w:val="en-GB"/>
        </w:rPr>
        <w:t xml:space="preserve"> months after com</w:t>
      </w:r>
      <w:r w:rsidR="00DF218F" w:rsidRPr="007F438A">
        <w:rPr>
          <w:lang w:val="en-GB"/>
        </w:rPr>
        <w:t>pletion of the training course.</w:t>
      </w:r>
    </w:p>
    <w:p w:rsidR="001B0C95" w:rsidRPr="007F438A" w:rsidRDefault="00DF218F" w:rsidP="00D15EB5">
      <w:pPr>
        <w:pStyle w:val="ECDCnormal"/>
        <w:rPr>
          <w:lang w:val="en-GB"/>
        </w:rPr>
      </w:pPr>
      <w:r w:rsidRPr="007F438A">
        <w:rPr>
          <w:lang w:val="en-GB"/>
        </w:rPr>
        <w:t>The</w:t>
      </w:r>
      <w:r w:rsidR="004C5A96" w:rsidRPr="007F438A">
        <w:rPr>
          <w:lang w:val="en-GB"/>
        </w:rPr>
        <w:t xml:space="preserve"> post-course package </w:t>
      </w:r>
      <w:r w:rsidRPr="007F438A">
        <w:rPr>
          <w:lang w:val="en-GB"/>
        </w:rPr>
        <w:t xml:space="preserve">could </w:t>
      </w:r>
      <w:r w:rsidR="004C5A96" w:rsidRPr="007F438A">
        <w:rPr>
          <w:lang w:val="en-GB"/>
        </w:rPr>
        <w:t>also include follow-up discussions, using electronic communications (e-mail, video conference, social networks, as appropri</w:t>
      </w:r>
      <w:r w:rsidR="00277B4D" w:rsidRPr="007F438A">
        <w:rPr>
          <w:lang w:val="en-GB"/>
        </w:rPr>
        <w:t>ate) to support participant</w:t>
      </w:r>
      <w:r w:rsidR="004C5A96" w:rsidRPr="007F438A">
        <w:rPr>
          <w:lang w:val="en-GB"/>
        </w:rPr>
        <w:t>s reflection process after the training sessions and the country-specific campaign development process</w:t>
      </w:r>
      <w:r w:rsidRPr="007F438A">
        <w:rPr>
          <w:lang w:val="en-GB"/>
        </w:rPr>
        <w:t xml:space="preserve"> (if applicable)</w:t>
      </w:r>
      <w:r w:rsidR="00277B4D" w:rsidRPr="007F438A">
        <w:rPr>
          <w:lang w:val="en-GB"/>
        </w:rPr>
        <w:t>.</w:t>
      </w:r>
    </w:p>
    <w:p w:rsidR="00B85098" w:rsidRPr="007F438A" w:rsidRDefault="00DF218F" w:rsidP="00D15EB5">
      <w:pPr>
        <w:pStyle w:val="ECDCnormal"/>
        <w:rPr>
          <w:i/>
          <w:lang w:val="en-GB"/>
        </w:rPr>
      </w:pPr>
      <w:r w:rsidRPr="007F438A">
        <w:rPr>
          <w:lang w:val="en-GB"/>
        </w:rPr>
        <w:t>Everything with regards to</w:t>
      </w:r>
      <w:r w:rsidR="00B85098" w:rsidRPr="007F438A">
        <w:rPr>
          <w:lang w:val="en-GB"/>
        </w:rPr>
        <w:t xml:space="preserve"> evaluation can be found in the next Chapter on ‘Training evaluation plan and tools’ </w:t>
      </w:r>
      <w:r w:rsidR="00B85098" w:rsidRPr="007F438A">
        <w:rPr>
          <w:i/>
          <w:lang w:val="en-GB"/>
        </w:rPr>
        <w:t>(Chapter 3)</w:t>
      </w:r>
      <w:r w:rsidR="00607301" w:rsidRPr="007F438A">
        <w:rPr>
          <w:lang w:val="en-GB"/>
        </w:rPr>
        <w:t>.</w:t>
      </w:r>
    </w:p>
    <w:p w:rsidR="00277B4D" w:rsidRPr="007F438A" w:rsidRDefault="00277B4D" w:rsidP="00D15EB5">
      <w:pPr>
        <w:pStyle w:val="ECDCnormal"/>
        <w:rPr>
          <w:lang w:val="en-GB"/>
        </w:rPr>
      </w:pPr>
    </w:p>
    <w:p w:rsidR="000C21F7" w:rsidRPr="007F438A" w:rsidRDefault="000C21F7" w:rsidP="00B80BEE">
      <w:pPr>
        <w:rPr>
          <w:rFonts w:ascii="Tahoma" w:hAnsi="Tahoma" w:cs="Tahoma"/>
          <w:lang w:val="en-GB"/>
        </w:rPr>
        <w:sectPr w:rsidR="000C21F7" w:rsidRPr="007F438A" w:rsidSect="003A3024">
          <w:headerReference w:type="even" r:id="rId197"/>
          <w:headerReference w:type="default" r:id="rId198"/>
          <w:headerReference w:type="first" r:id="rId199"/>
          <w:pgSz w:w="11906" w:h="16838"/>
          <w:pgMar w:top="1417" w:right="1417" w:bottom="1417" w:left="1417" w:header="708" w:footer="708" w:gutter="0"/>
          <w:cols w:space="720"/>
        </w:sectPr>
      </w:pPr>
    </w:p>
    <w:p w:rsidR="001035A5" w:rsidRPr="007F438A" w:rsidRDefault="001035A5" w:rsidP="00B80BEE">
      <w:pPr>
        <w:rPr>
          <w:rFonts w:ascii="Tahoma" w:hAnsi="Tahoma" w:cs="Tahoma"/>
          <w:lang w:val="en-GB"/>
        </w:rPr>
        <w:sectPr w:rsidR="001035A5" w:rsidRPr="007F438A" w:rsidSect="003A3024">
          <w:headerReference w:type="default" r:id="rId200"/>
          <w:footerReference w:type="default" r:id="rId201"/>
          <w:pgSz w:w="11906" w:h="16838"/>
          <w:pgMar w:top="1417" w:right="1417" w:bottom="1417" w:left="1417" w:header="708" w:footer="708" w:gutter="0"/>
          <w:cols w:space="720"/>
        </w:sectPr>
      </w:pPr>
    </w:p>
    <w:p w:rsidR="006C5ACB" w:rsidRPr="007F438A" w:rsidRDefault="006C5ACB" w:rsidP="006C5ACB">
      <w:pPr>
        <w:rPr>
          <w:rFonts w:ascii="Tahoma" w:hAnsi="Tahoma" w:cs="Tahoma"/>
          <w:sz w:val="32"/>
          <w:szCs w:val="32"/>
          <w:lang w:val="en-GB"/>
        </w:rPr>
      </w:pPr>
    </w:p>
    <w:p w:rsidR="006C5ACB" w:rsidRPr="007F438A" w:rsidRDefault="006C5ACB" w:rsidP="006C5ACB">
      <w:pPr>
        <w:rPr>
          <w:rFonts w:ascii="Tahoma" w:hAnsi="Tahoma" w:cs="Tahoma"/>
          <w:sz w:val="32"/>
          <w:szCs w:val="32"/>
          <w:lang w:val="en-GB"/>
        </w:rPr>
      </w:pPr>
    </w:p>
    <w:p w:rsidR="006C5ACB" w:rsidRPr="007F438A" w:rsidRDefault="006C5ACB" w:rsidP="006C5ACB">
      <w:pPr>
        <w:rPr>
          <w:rFonts w:ascii="Tahoma" w:hAnsi="Tahoma" w:cs="Tahoma"/>
          <w:sz w:val="32"/>
          <w:szCs w:val="32"/>
          <w:lang w:val="en-GB"/>
        </w:rPr>
      </w:pPr>
    </w:p>
    <w:p w:rsidR="006C5ACB" w:rsidRPr="007F438A" w:rsidRDefault="006C5ACB" w:rsidP="006C5ACB">
      <w:pPr>
        <w:rPr>
          <w:rFonts w:ascii="Tahoma" w:hAnsi="Tahoma" w:cs="Tahoma"/>
          <w:sz w:val="32"/>
          <w:szCs w:val="32"/>
          <w:lang w:val="en-GB"/>
        </w:rPr>
      </w:pPr>
    </w:p>
    <w:p w:rsidR="00277B4D" w:rsidRPr="007F438A" w:rsidRDefault="00277B4D" w:rsidP="006C5ACB">
      <w:pPr>
        <w:rPr>
          <w:rFonts w:ascii="Tahoma" w:hAnsi="Tahoma" w:cs="Tahoma"/>
          <w:sz w:val="32"/>
          <w:szCs w:val="32"/>
          <w:lang w:val="en-GB"/>
        </w:rPr>
      </w:pPr>
    </w:p>
    <w:p w:rsidR="006C5ACB" w:rsidRPr="007F438A" w:rsidRDefault="006C5ACB" w:rsidP="006C5ACB">
      <w:pPr>
        <w:rPr>
          <w:rFonts w:ascii="Tahoma" w:hAnsi="Tahoma" w:cs="Tahoma"/>
          <w:sz w:val="32"/>
          <w:szCs w:val="32"/>
          <w:lang w:val="en-GB"/>
        </w:rPr>
      </w:pPr>
      <w:r w:rsidRPr="007F438A">
        <w:rPr>
          <w:rFonts w:ascii="Tahoma" w:hAnsi="Tahoma" w:cs="Tahoma"/>
          <w:sz w:val="32"/>
          <w:szCs w:val="32"/>
          <w:lang w:val="en-GB"/>
        </w:rPr>
        <w:t xml:space="preserve">Course </w:t>
      </w:r>
      <w:r w:rsidR="007F4DD7" w:rsidRPr="007F438A">
        <w:rPr>
          <w:rFonts w:ascii="Tahoma" w:hAnsi="Tahoma" w:cs="Tahoma"/>
          <w:noProof/>
          <w:lang w:val="sv-SE" w:eastAsia="sv-SE"/>
        </w:rPr>
        <w:drawing>
          <wp:anchor distT="0" distB="0" distL="114300" distR="114300" simplePos="0" relativeHeight="251693568" behindDoc="1" locked="0" layoutInCell="1" allowOverlap="1" wp14:anchorId="167437E0" wp14:editId="03904E05">
            <wp:simplePos x="0" y="0"/>
            <wp:positionH relativeFrom="margin">
              <wp:align>center</wp:align>
            </wp:positionH>
            <wp:positionV relativeFrom="margin">
              <wp:align>center</wp:align>
            </wp:positionV>
            <wp:extent cx="7564120" cy="1068705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38A">
        <w:rPr>
          <w:rFonts w:ascii="Tahoma" w:hAnsi="Tahoma" w:cs="Tahoma"/>
          <w:sz w:val="32"/>
          <w:szCs w:val="32"/>
          <w:lang w:val="en-GB"/>
        </w:rPr>
        <w:t>on the development, implementation and evaluation of prudent antibiotic use campaigns</w:t>
      </w:r>
    </w:p>
    <w:p w:rsidR="006C5ACB" w:rsidRPr="007F438A" w:rsidRDefault="006C5ACB" w:rsidP="006C5ACB">
      <w:pPr>
        <w:pStyle w:val="ECDCnormal"/>
        <w:rPr>
          <w:lang w:val="en-GB"/>
        </w:rPr>
      </w:pPr>
    </w:p>
    <w:p w:rsidR="001B0C95" w:rsidRPr="007F438A" w:rsidRDefault="001B0C95" w:rsidP="006C5ACB">
      <w:pPr>
        <w:pStyle w:val="ECDCHeading1"/>
        <w:rPr>
          <w:sz w:val="72"/>
          <w:szCs w:val="72"/>
        </w:rPr>
      </w:pPr>
      <w:bookmarkStart w:id="60" w:name="_Toc339373453"/>
      <w:bookmarkStart w:id="61" w:name="_Toc339448833"/>
      <w:bookmarkStart w:id="62" w:name="_Toc347325650"/>
      <w:r w:rsidRPr="007F438A">
        <w:rPr>
          <w:sz w:val="72"/>
          <w:szCs w:val="72"/>
        </w:rPr>
        <w:t>Training evaluation plan and tools</w:t>
      </w:r>
      <w:bookmarkEnd w:id="60"/>
      <w:bookmarkEnd w:id="61"/>
      <w:bookmarkEnd w:id="62"/>
    </w:p>
    <w:p w:rsidR="001B0C95" w:rsidRPr="007F438A" w:rsidRDefault="001B0C95" w:rsidP="006C5ACB">
      <w:pPr>
        <w:pStyle w:val="ECDCnormal"/>
        <w:rPr>
          <w:lang w:val="en-GB"/>
        </w:rPr>
      </w:pPr>
    </w:p>
    <w:p w:rsidR="002E56BC" w:rsidRPr="007F438A" w:rsidRDefault="001B0C95" w:rsidP="002E56BC">
      <w:pPr>
        <w:rPr>
          <w:rFonts w:ascii="Tahoma" w:hAnsi="Tahoma" w:cs="Tahoma"/>
          <w:b/>
          <w:color w:val="87B521"/>
          <w:sz w:val="36"/>
          <w:szCs w:val="36"/>
          <w:lang w:val="en-GB"/>
        </w:rPr>
      </w:pPr>
      <w:r w:rsidRPr="007F438A">
        <w:rPr>
          <w:rFonts w:ascii="Tahoma" w:hAnsi="Tahoma" w:cs="Tahoma"/>
          <w:lang w:val="en-GB"/>
        </w:rPr>
        <w:br w:type="page"/>
      </w:r>
      <w:bookmarkStart w:id="63" w:name="_Toc339373454"/>
    </w:p>
    <w:p w:rsidR="002E56BC" w:rsidRPr="007F438A" w:rsidRDefault="002E56BC" w:rsidP="002E56BC">
      <w:pPr>
        <w:rPr>
          <w:rFonts w:ascii="Tahoma" w:hAnsi="Tahoma" w:cs="Tahoma"/>
          <w:b/>
          <w:color w:val="87B521"/>
          <w:sz w:val="36"/>
          <w:szCs w:val="36"/>
          <w:lang w:val="en-GB"/>
        </w:rPr>
      </w:pPr>
    </w:p>
    <w:p w:rsidR="002E56BC" w:rsidRPr="007F438A" w:rsidRDefault="002E56BC" w:rsidP="002E56BC">
      <w:pPr>
        <w:rPr>
          <w:rFonts w:ascii="Tahoma" w:hAnsi="Tahoma" w:cs="Tahoma"/>
          <w:lang w:val="en-GB"/>
        </w:rPr>
        <w:sectPr w:rsidR="002E56BC" w:rsidRPr="007F438A" w:rsidSect="003A3024">
          <w:headerReference w:type="even" r:id="rId202"/>
          <w:headerReference w:type="default" r:id="rId203"/>
          <w:footerReference w:type="default" r:id="rId204"/>
          <w:headerReference w:type="first" r:id="rId205"/>
          <w:footerReference w:type="first" r:id="rId206"/>
          <w:pgSz w:w="11906" w:h="16838"/>
          <w:pgMar w:top="1417" w:right="1417" w:bottom="1417" w:left="1417" w:header="708" w:footer="708" w:gutter="0"/>
          <w:cols w:space="720"/>
          <w:titlePg/>
          <w:docGrid w:linePitch="299"/>
        </w:sectPr>
      </w:pPr>
    </w:p>
    <w:p w:rsidR="00A033A2" w:rsidRPr="007F438A" w:rsidRDefault="00A26E4C" w:rsidP="00EA1006">
      <w:pPr>
        <w:pStyle w:val="ECDCHeading1"/>
        <w:tabs>
          <w:tab w:val="left" w:pos="1134"/>
        </w:tabs>
      </w:pPr>
      <w:bookmarkStart w:id="64" w:name="_Toc339448834"/>
      <w:bookmarkStart w:id="65" w:name="_Toc347325651"/>
      <w:bookmarkEnd w:id="63"/>
      <w:r w:rsidRPr="007F438A">
        <w:lastRenderedPageBreak/>
        <w:t xml:space="preserve">3.1 </w:t>
      </w:r>
      <w:r w:rsidR="00A033A2" w:rsidRPr="007F438A">
        <w:t>Introduction to course evaluation</w:t>
      </w:r>
      <w:bookmarkEnd w:id="64"/>
      <w:bookmarkEnd w:id="65"/>
    </w:p>
    <w:p w:rsidR="00A033A2" w:rsidRPr="007F438A" w:rsidRDefault="00A033A2" w:rsidP="00A033A2">
      <w:pPr>
        <w:rPr>
          <w:rFonts w:ascii="Tahoma" w:hAnsi="Tahoma" w:cs="Tahoma"/>
          <w:lang w:val="en-GB"/>
        </w:rPr>
      </w:pPr>
      <w:r w:rsidRPr="007F438A">
        <w:rPr>
          <w:rFonts w:ascii="Tahoma" w:hAnsi="Tahoma" w:cs="Tahoma"/>
          <w:lang w:val="en-GB"/>
        </w:rPr>
        <w:t>Evaluation of training activities is fundamental to ensure that the training has served the purpose for which it was intended.</w:t>
      </w:r>
    </w:p>
    <w:p w:rsidR="00A033A2" w:rsidRPr="007F438A" w:rsidRDefault="00A033A2" w:rsidP="00A033A2">
      <w:pPr>
        <w:rPr>
          <w:rFonts w:ascii="Tahoma" w:hAnsi="Tahoma" w:cs="Tahoma"/>
          <w:lang w:val="en-GB"/>
        </w:rPr>
      </w:pPr>
      <w:r w:rsidRPr="007F438A">
        <w:rPr>
          <w:rFonts w:ascii="Tahoma" w:hAnsi="Tahoma" w:cs="Tahoma"/>
          <w:noProof/>
          <w:lang w:val="sv-SE" w:eastAsia="sv-SE"/>
        </w:rPr>
        <mc:AlternateContent>
          <mc:Choice Requires="wps">
            <w:drawing>
              <wp:inline distT="0" distB="0" distL="0" distR="0" wp14:anchorId="520DBE6D" wp14:editId="744F46AB">
                <wp:extent cx="5725160" cy="1905000"/>
                <wp:effectExtent l="0" t="0" r="27940" b="19050"/>
                <wp:docPr id="173"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25160" cy="1905000"/>
                        </a:xfrm>
                        <a:prstGeom prst="rect">
                          <a:avLst/>
                        </a:prstGeom>
                        <a:ln>
                          <a:headEnd/>
                          <a:tailEnd/>
                        </a:ln>
                        <a:extLst/>
                      </wps:spPr>
                      <wps:style>
                        <a:lnRef idx="2">
                          <a:schemeClr val="accent3"/>
                        </a:lnRef>
                        <a:fillRef idx="1">
                          <a:schemeClr val="lt1"/>
                        </a:fillRef>
                        <a:effectRef idx="0">
                          <a:schemeClr val="accent3"/>
                        </a:effectRef>
                        <a:fontRef idx="minor">
                          <a:schemeClr val="dk1"/>
                        </a:fontRef>
                      </wps:style>
                      <wps:txbx>
                        <w:txbxContent>
                          <w:p w:rsidR="00273C8C" w:rsidRDefault="00273C8C" w:rsidP="00A033A2">
                            <w:pPr>
                              <w:rPr>
                                <w:rFonts w:ascii="Tahoma" w:hAnsi="Tahoma" w:cs="Tahoma"/>
                              </w:rPr>
                            </w:pPr>
                            <w:r>
                              <w:rPr>
                                <w:rFonts w:ascii="Tahoma" w:hAnsi="Tahoma" w:cs="Tahoma"/>
                              </w:rPr>
                              <w:t>Reasons for training evaluation include:</w:t>
                            </w:r>
                          </w:p>
                          <w:p w:rsidR="00273C8C" w:rsidRDefault="00273C8C" w:rsidP="007A22BC">
                            <w:pPr>
                              <w:pStyle w:val="Lijstalinea"/>
                              <w:numPr>
                                <w:ilvl w:val="0"/>
                                <w:numId w:val="20"/>
                              </w:numPr>
                              <w:rPr>
                                <w:rFonts w:ascii="Tahoma" w:hAnsi="Tahoma" w:cs="Tahoma"/>
                                <w:i/>
                                <w:sz w:val="22"/>
                                <w:szCs w:val="22"/>
                              </w:rPr>
                            </w:pPr>
                            <w:r>
                              <w:rPr>
                                <w:rFonts w:ascii="Tahoma" w:hAnsi="Tahoma" w:cs="Tahoma"/>
                                <w:sz w:val="22"/>
                                <w:szCs w:val="22"/>
                              </w:rPr>
                              <w:t>Tracking the development of people’s knowledge and skills</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Finding out whether the training was appropriate to the participant and whether what was learnt is being applied</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Identifying gaps and future needs in training</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 xml:space="preserve">Finding out if the investment in training was worthwhile or whether alternative methods to improve performance are needed instead </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Obtaining information on which to base future training plans and strategies</w:t>
                            </w:r>
                          </w:p>
                        </w:txbxContent>
                      </wps:txbx>
                      <wps:bodyPr rot="0" vert="horz" wrap="square" lIns="182880" tIns="182880" rIns="182880" bIns="182880" anchor="ctr" anchorCtr="0" upright="1">
                        <a:noAutofit/>
                      </wps:bodyPr>
                    </wps:wsp>
                  </a:graphicData>
                </a:graphic>
              </wp:inline>
            </w:drawing>
          </mc:Choice>
          <mc:Fallback>
            <w:pict>
              <v:rect w14:anchorId="520DBE6D" id="Rectangle 78" o:spid="_x0000_s1032" style="width:450.8pt;height:150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" fillcolor="white [3201]" strokecolor="#9bbb59 [3206]" strokeweight="2pt">
                <v:textbox inset="14.4pt,14.4pt,14.4pt,14.4pt">
                  <w:txbxContent>
                    <w:p w:rsidR="00273C8C" w:rsidRDefault="00273C8C" w:rsidP="00A033A2">
                      <w:pPr>
                        <w:rPr>
                          <w:rFonts w:ascii="Tahoma" w:hAnsi="Tahoma" w:cs="Tahoma"/>
                        </w:rPr>
                      </w:pPr>
                      <w:r>
                        <w:rPr>
                          <w:rFonts w:ascii="Tahoma" w:hAnsi="Tahoma" w:cs="Tahoma"/>
                        </w:rPr>
                        <w:t>Reasons for training evaluation include:</w:t>
                      </w:r>
                    </w:p>
                    <w:p w:rsidR="00273C8C" w:rsidRDefault="00273C8C" w:rsidP="007A22BC">
                      <w:pPr>
                        <w:pStyle w:val="Lijstalinea"/>
                        <w:numPr>
                          <w:ilvl w:val="0"/>
                          <w:numId w:val="20"/>
                        </w:numPr>
                        <w:rPr>
                          <w:rFonts w:ascii="Tahoma" w:hAnsi="Tahoma" w:cs="Tahoma"/>
                          <w:i/>
                          <w:sz w:val="22"/>
                          <w:szCs w:val="22"/>
                        </w:rPr>
                      </w:pPr>
                      <w:r>
                        <w:rPr>
                          <w:rFonts w:ascii="Tahoma" w:hAnsi="Tahoma" w:cs="Tahoma"/>
                          <w:sz w:val="22"/>
                          <w:szCs w:val="22"/>
                        </w:rPr>
                        <w:t>Tracking the development of people’s knowledge and skills</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Finding out whether the training was appropriate to the participant and whether what was learnt is being applied</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Identifying gaps and future needs in training</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 xml:space="preserve">Finding out if the investment in training was worthwhile or whether alternative methods to improve performance are needed instead </w:t>
                      </w:r>
                    </w:p>
                    <w:p w:rsidR="00273C8C" w:rsidRDefault="00273C8C" w:rsidP="007A22BC">
                      <w:pPr>
                        <w:pStyle w:val="Lijstalinea"/>
                        <w:numPr>
                          <w:ilvl w:val="0"/>
                          <w:numId w:val="20"/>
                        </w:numPr>
                        <w:rPr>
                          <w:rFonts w:ascii="Tahoma" w:hAnsi="Tahoma" w:cs="Tahoma"/>
                          <w:sz w:val="22"/>
                          <w:szCs w:val="22"/>
                        </w:rPr>
                      </w:pPr>
                      <w:r>
                        <w:rPr>
                          <w:rFonts w:ascii="Tahoma" w:hAnsi="Tahoma" w:cs="Tahoma"/>
                          <w:sz w:val="22"/>
                          <w:szCs w:val="22"/>
                        </w:rPr>
                        <w:t>Obtaining information on which to base future training plans and strategies</w:t>
                      </w:r>
                    </w:p>
                  </w:txbxContent>
                </v:textbox>
                <w10:anchorlock/>
              </v:rect>
            </w:pict>
          </mc:Fallback>
        </mc:AlternateContent>
      </w:r>
    </w:p>
    <w:p w:rsidR="00A033A2" w:rsidRPr="007F438A" w:rsidRDefault="00A033A2" w:rsidP="00A033A2">
      <w:pPr>
        <w:rPr>
          <w:rFonts w:ascii="Tahoma" w:hAnsi="Tahoma" w:cs="Tahoma"/>
          <w:lang w:val="en-GB"/>
        </w:rPr>
      </w:pPr>
      <w:r w:rsidRPr="007F438A">
        <w:rPr>
          <w:rFonts w:ascii="Tahoma" w:hAnsi="Tahoma" w:cs="Tahoma"/>
          <w:lang w:val="en-GB"/>
        </w:rPr>
        <w:t>For evalua</w:t>
      </w:r>
      <w:r w:rsidR="00535E09" w:rsidRPr="007F438A">
        <w:rPr>
          <w:rFonts w:ascii="Tahoma" w:hAnsi="Tahoma" w:cs="Tahoma"/>
          <w:lang w:val="en-GB"/>
        </w:rPr>
        <w:t>tion, Kirkpatrick’s model of evaluation is recommended</w:t>
      </w:r>
      <w:r w:rsidRPr="007F438A">
        <w:rPr>
          <w:rFonts w:ascii="Tahoma" w:hAnsi="Tahoma" w:cs="Tahoma"/>
          <w:lang w:val="en-GB"/>
        </w:rPr>
        <w:t xml:space="preserve">, as proposed by the </w:t>
      </w:r>
      <w:r w:rsidR="00DA5676" w:rsidRPr="007F438A">
        <w:rPr>
          <w:rFonts w:ascii="Tahoma" w:hAnsi="Tahoma" w:cs="Tahoma"/>
          <w:lang w:val="en-GB"/>
        </w:rPr>
        <w:t>W</w:t>
      </w:r>
      <w:r w:rsidR="00535E09" w:rsidRPr="007F438A">
        <w:rPr>
          <w:rFonts w:ascii="Tahoma" w:hAnsi="Tahoma" w:cs="Tahoma"/>
          <w:lang w:val="en-GB"/>
        </w:rPr>
        <w:t>HO</w:t>
      </w:r>
      <w:r w:rsidRPr="007F438A">
        <w:rPr>
          <w:rFonts w:ascii="Tahoma" w:hAnsi="Tahoma" w:cs="Tahoma"/>
          <w:lang w:val="en-GB"/>
        </w:rPr>
        <w:t xml:space="preserve"> tra</w:t>
      </w:r>
      <w:r w:rsidR="00535E09" w:rsidRPr="007F438A">
        <w:rPr>
          <w:rFonts w:ascii="Tahoma" w:hAnsi="Tahoma" w:cs="Tahoma"/>
          <w:lang w:val="en-GB"/>
        </w:rPr>
        <w:t>ining evaluation guidelines. This training</w:t>
      </w:r>
      <w:r w:rsidRPr="007F438A">
        <w:rPr>
          <w:rFonts w:ascii="Tahoma" w:hAnsi="Tahoma" w:cs="Tahoma"/>
          <w:lang w:val="en-GB"/>
        </w:rPr>
        <w:t xml:space="preserve"> evaluation focuses on levels 1-3 of the training impact and evaluation model as follows:</w:t>
      </w:r>
    </w:p>
    <w:tbl>
      <w:tblPr>
        <w:tblStyle w:val="Lichtelijst-accent3"/>
        <w:tblW w:w="0" w:type="auto"/>
        <w:jc w:val="center"/>
        <w:tblCellMar>
          <w:top w:w="28" w:type="dxa"/>
          <w:bottom w:w="28" w:type="dxa"/>
        </w:tblCellMar>
        <w:tblLook w:val="04A0" w:firstRow="1" w:lastRow="0" w:firstColumn="1" w:lastColumn="0" w:noHBand="0" w:noVBand="1"/>
      </w:tblPr>
      <w:tblGrid>
        <w:gridCol w:w="797"/>
        <w:gridCol w:w="1181"/>
        <w:gridCol w:w="5033"/>
      </w:tblGrid>
      <w:tr w:rsidR="00A033A2" w:rsidRPr="007F438A" w:rsidTr="00BB7F81">
        <w:trPr>
          <w:cnfStyle w:val="100000000000" w:firstRow="1" w:lastRow="0" w:firstColumn="0" w:lastColumn="0" w:oddVBand="0" w:evenVBand="0" w:oddHBand="0" w:evenHBand="0" w:firstRowFirstColumn="0" w:firstRowLastColumn="0" w:lastRowFirstColumn="0" w:lastRowLastColumn="0"/>
          <w:trHeight w:val="569"/>
          <w:jc w:val="center"/>
        </w:trPr>
        <w:tc>
          <w:tcPr>
            <w:cnfStyle w:val="001000000000" w:firstRow="0" w:lastRow="0" w:firstColumn="1" w:lastColumn="0" w:oddVBand="0" w:evenVBand="0" w:oddHBand="0" w:evenHBand="0" w:firstRowFirstColumn="0" w:firstRowLastColumn="0" w:lastRowFirstColumn="0" w:lastRowLastColumn="0"/>
            <w:tcW w:w="0" w:type="auto"/>
            <w:tcBorders>
              <w:top w:val="single" w:sz="8" w:space="0" w:color="9BBB59" w:themeColor="accent3"/>
              <w:left w:val="single" w:sz="8" w:space="0" w:color="9BBB59" w:themeColor="accent3"/>
              <w:bottom w:val="nil"/>
              <w:right w:val="nil"/>
            </w:tcBorders>
            <w:vAlign w:val="center"/>
            <w:hideMark/>
          </w:tcPr>
          <w:p w:rsidR="00A033A2" w:rsidRPr="007F438A" w:rsidRDefault="00A033A2" w:rsidP="00BB7F81">
            <w:pPr>
              <w:spacing w:line="276" w:lineRule="auto"/>
              <w:jc w:val="center"/>
              <w:rPr>
                <w:rFonts w:ascii="Tahoma" w:hAnsi="Tahoma" w:cs="Tahoma"/>
                <w:lang w:val="en-GB"/>
              </w:rPr>
            </w:pPr>
            <w:r w:rsidRPr="007F438A">
              <w:rPr>
                <w:rFonts w:ascii="Tahoma" w:hAnsi="Tahoma" w:cs="Tahoma"/>
                <w:lang w:val="en-GB"/>
              </w:rPr>
              <w:t>Level</w:t>
            </w:r>
          </w:p>
        </w:tc>
        <w:tc>
          <w:tcPr>
            <w:tcW w:w="0" w:type="auto"/>
            <w:tcBorders>
              <w:top w:val="single" w:sz="8" w:space="0" w:color="9BBB59" w:themeColor="accent3"/>
              <w:left w:val="nil"/>
              <w:bottom w:val="nil"/>
              <w:right w:val="nil"/>
            </w:tcBorders>
            <w:vAlign w:val="center"/>
            <w:hideMark/>
          </w:tcPr>
          <w:p w:rsidR="00A033A2" w:rsidRPr="007F438A" w:rsidRDefault="00A033A2" w:rsidP="00BB7F81">
            <w:pPr>
              <w:spacing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Focus</w:t>
            </w:r>
          </w:p>
        </w:tc>
        <w:tc>
          <w:tcPr>
            <w:tcW w:w="0" w:type="auto"/>
            <w:tcBorders>
              <w:top w:val="single" w:sz="8" w:space="0" w:color="9BBB59" w:themeColor="accent3"/>
              <w:left w:val="nil"/>
              <w:bottom w:val="nil"/>
              <w:right w:val="single" w:sz="8" w:space="0" w:color="9BBB59" w:themeColor="accent3"/>
            </w:tcBorders>
            <w:vAlign w:val="center"/>
            <w:hideMark/>
          </w:tcPr>
          <w:p w:rsidR="00A033A2" w:rsidRPr="007F438A" w:rsidRDefault="00A033A2" w:rsidP="00BB7F81">
            <w:pPr>
              <w:spacing w:line="276" w:lineRule="auto"/>
              <w:jc w:val="center"/>
              <w:cnfStyle w:val="100000000000" w:firstRow="1"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Evaluation methods</w:t>
            </w:r>
          </w:p>
        </w:tc>
      </w:tr>
      <w:tr w:rsidR="00A033A2" w:rsidRPr="007F438A" w:rsidTr="00BB7F81">
        <w:trPr>
          <w:cnfStyle w:val="000000100000" w:firstRow="0" w:lastRow="0" w:firstColumn="0" w:lastColumn="0" w:oddVBand="0" w:evenVBand="0" w:oddHBand="1" w:evenHBand="0" w:firstRowFirstColumn="0" w:firstRowLastColumn="0" w:lastRowFirstColumn="0" w:lastRowLastColumn="0"/>
          <w:trHeight w:val="1532"/>
          <w:jc w:val="center"/>
        </w:trPr>
        <w:tc>
          <w:tcPr>
            <w:cnfStyle w:val="001000000000" w:firstRow="0" w:lastRow="0" w:firstColumn="1" w:lastColumn="0" w:oddVBand="0" w:evenVBand="0" w:oddHBand="0" w:evenHBand="0" w:firstRowFirstColumn="0" w:firstRowLastColumn="0" w:lastRowFirstColumn="0" w:lastRowLastColumn="0"/>
            <w:tcW w:w="0" w:type="auto"/>
            <w:tcBorders>
              <w:right w:val="nil"/>
            </w:tcBorders>
            <w:hideMark/>
          </w:tcPr>
          <w:p w:rsidR="00A033A2" w:rsidRPr="007F438A" w:rsidRDefault="00A033A2" w:rsidP="00BB7F81">
            <w:pPr>
              <w:spacing w:line="276" w:lineRule="auto"/>
              <w:rPr>
                <w:rFonts w:ascii="Tahoma" w:hAnsi="Tahoma" w:cs="Tahoma"/>
                <w:lang w:val="en-GB"/>
              </w:rPr>
            </w:pPr>
            <w:r w:rsidRPr="007F438A">
              <w:rPr>
                <w:rFonts w:ascii="Tahoma" w:hAnsi="Tahoma" w:cs="Tahoma"/>
                <w:lang w:val="en-GB"/>
              </w:rPr>
              <w:t>1</w:t>
            </w:r>
          </w:p>
        </w:tc>
        <w:tc>
          <w:tcPr>
            <w:tcW w:w="0" w:type="auto"/>
            <w:tcBorders>
              <w:left w:val="nil"/>
              <w:right w:val="nil"/>
            </w:tcBorders>
            <w:hideMark/>
          </w:tcPr>
          <w:p w:rsidR="00A033A2" w:rsidRPr="007F438A" w:rsidRDefault="00A033A2" w:rsidP="00BB7F81">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Reaction</w:t>
            </w:r>
          </w:p>
        </w:tc>
        <w:tc>
          <w:tcPr>
            <w:tcW w:w="0" w:type="auto"/>
            <w:tcBorders>
              <w:left w:val="nil"/>
            </w:tcBorders>
            <w:hideMark/>
          </w:tcPr>
          <w:p w:rsidR="00A033A2" w:rsidRPr="007F438A" w:rsidRDefault="00A033A2" w:rsidP="007A22BC">
            <w:pPr>
              <w:pStyle w:val="Lijstalinea"/>
              <w:numPr>
                <w:ilvl w:val="0"/>
                <w:numId w:val="12"/>
              </w:numPr>
              <w:spacing w:line="276" w:lineRule="auto"/>
              <w:ind w:left="317"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Quick assessments</w:t>
            </w:r>
          </w:p>
          <w:p w:rsidR="00A033A2" w:rsidRPr="007F438A" w:rsidRDefault="00A033A2" w:rsidP="007A22BC">
            <w:pPr>
              <w:pStyle w:val="Lijstalinea"/>
              <w:numPr>
                <w:ilvl w:val="0"/>
                <w:numId w:val="12"/>
              </w:numPr>
              <w:spacing w:line="276" w:lineRule="auto"/>
              <w:ind w:left="317"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 xml:space="preserve">Formal verbal feedback </w:t>
            </w:r>
          </w:p>
          <w:p w:rsidR="00A033A2" w:rsidRPr="007F438A" w:rsidRDefault="00A033A2" w:rsidP="007A22BC">
            <w:pPr>
              <w:pStyle w:val="Lijstalinea"/>
              <w:numPr>
                <w:ilvl w:val="0"/>
                <w:numId w:val="12"/>
              </w:numPr>
              <w:spacing w:line="276" w:lineRule="auto"/>
              <w:ind w:left="317"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Lunchtime questionnaire</w:t>
            </w:r>
          </w:p>
          <w:p w:rsidR="00A033A2" w:rsidRPr="007F438A" w:rsidRDefault="00A033A2" w:rsidP="007A22BC">
            <w:pPr>
              <w:pStyle w:val="Lijstalinea"/>
              <w:numPr>
                <w:ilvl w:val="0"/>
                <w:numId w:val="12"/>
              </w:numPr>
              <w:spacing w:line="276" w:lineRule="auto"/>
              <w:ind w:left="317"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Daily evaluation form</w:t>
            </w:r>
          </w:p>
          <w:p w:rsidR="00A033A2" w:rsidRPr="007F438A" w:rsidRDefault="00A033A2" w:rsidP="007A22BC">
            <w:pPr>
              <w:pStyle w:val="Lijstalinea"/>
              <w:numPr>
                <w:ilvl w:val="0"/>
                <w:numId w:val="12"/>
              </w:numPr>
              <w:spacing w:line="276" w:lineRule="auto"/>
              <w:ind w:left="317" w:hanging="284"/>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End-of-course evaluation (6-point Likert scale)</w:t>
            </w:r>
          </w:p>
        </w:tc>
      </w:tr>
      <w:tr w:rsidR="00A033A2" w:rsidRPr="007F438A" w:rsidTr="00BB7F81">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tcBorders>
              <w:top w:val="nil"/>
              <w:left w:val="single" w:sz="8" w:space="0" w:color="9BBB59" w:themeColor="accent3"/>
              <w:bottom w:val="nil"/>
              <w:right w:val="nil"/>
            </w:tcBorders>
            <w:hideMark/>
          </w:tcPr>
          <w:p w:rsidR="00A033A2" w:rsidRPr="007F438A" w:rsidRDefault="00A033A2" w:rsidP="00BB7F81">
            <w:pPr>
              <w:spacing w:line="276" w:lineRule="auto"/>
              <w:rPr>
                <w:rFonts w:ascii="Tahoma" w:hAnsi="Tahoma" w:cs="Tahoma"/>
                <w:lang w:val="en-GB"/>
              </w:rPr>
            </w:pPr>
            <w:r w:rsidRPr="007F438A">
              <w:rPr>
                <w:rFonts w:ascii="Tahoma" w:hAnsi="Tahoma" w:cs="Tahoma"/>
                <w:lang w:val="en-GB"/>
              </w:rPr>
              <w:t>2</w:t>
            </w:r>
          </w:p>
        </w:tc>
        <w:tc>
          <w:tcPr>
            <w:tcW w:w="0" w:type="auto"/>
            <w:tcBorders>
              <w:top w:val="nil"/>
              <w:left w:val="nil"/>
              <w:bottom w:val="nil"/>
              <w:right w:val="nil"/>
            </w:tcBorders>
            <w:hideMark/>
          </w:tcPr>
          <w:p w:rsidR="00A033A2" w:rsidRPr="007F438A" w:rsidRDefault="00A033A2" w:rsidP="00BB7F81">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Learning</w:t>
            </w:r>
          </w:p>
        </w:tc>
        <w:tc>
          <w:tcPr>
            <w:tcW w:w="0" w:type="auto"/>
            <w:tcBorders>
              <w:top w:val="nil"/>
              <w:left w:val="nil"/>
              <w:bottom w:val="nil"/>
              <w:right w:val="single" w:sz="8" w:space="0" w:color="9BBB59" w:themeColor="accent3"/>
            </w:tcBorders>
            <w:hideMark/>
          </w:tcPr>
          <w:p w:rsidR="00A033A2" w:rsidRPr="007F438A" w:rsidRDefault="00A033A2" w:rsidP="007A22BC">
            <w:pPr>
              <w:pStyle w:val="Lijstalinea"/>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 xml:space="preserve">Pre- and post-test </w:t>
            </w:r>
          </w:p>
          <w:p w:rsidR="00A033A2" w:rsidRPr="007F438A" w:rsidRDefault="00A033A2" w:rsidP="007A22BC">
            <w:pPr>
              <w:pStyle w:val="Lijstalinea"/>
              <w:numPr>
                <w:ilvl w:val="0"/>
                <w:numId w:val="21"/>
              </w:num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Exercises to be completed during the training</w:t>
            </w:r>
          </w:p>
        </w:tc>
      </w:tr>
      <w:tr w:rsidR="00A033A2" w:rsidRPr="007F438A" w:rsidTr="00BB7F81">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0" w:type="auto"/>
            <w:tcBorders>
              <w:right w:val="nil"/>
            </w:tcBorders>
            <w:hideMark/>
          </w:tcPr>
          <w:p w:rsidR="00A033A2" w:rsidRPr="007F438A" w:rsidRDefault="00A033A2" w:rsidP="00BB7F81">
            <w:pPr>
              <w:spacing w:line="276" w:lineRule="auto"/>
              <w:rPr>
                <w:rFonts w:ascii="Tahoma" w:hAnsi="Tahoma" w:cs="Tahoma"/>
                <w:lang w:val="en-GB"/>
              </w:rPr>
            </w:pPr>
            <w:r w:rsidRPr="007F438A">
              <w:rPr>
                <w:rFonts w:ascii="Tahoma" w:hAnsi="Tahoma" w:cs="Tahoma"/>
                <w:lang w:val="en-GB"/>
              </w:rPr>
              <w:t>3</w:t>
            </w:r>
          </w:p>
        </w:tc>
        <w:tc>
          <w:tcPr>
            <w:tcW w:w="0" w:type="auto"/>
            <w:tcBorders>
              <w:left w:val="nil"/>
              <w:right w:val="nil"/>
            </w:tcBorders>
            <w:hideMark/>
          </w:tcPr>
          <w:p w:rsidR="00A033A2" w:rsidRPr="007F438A" w:rsidRDefault="00A033A2" w:rsidP="00BB7F81">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Behaviour</w:t>
            </w:r>
          </w:p>
        </w:tc>
        <w:tc>
          <w:tcPr>
            <w:tcW w:w="0" w:type="auto"/>
            <w:tcBorders>
              <w:left w:val="nil"/>
            </w:tcBorders>
            <w:hideMark/>
          </w:tcPr>
          <w:p w:rsidR="00A033A2" w:rsidRPr="007F438A" w:rsidRDefault="00A033A2" w:rsidP="007A22BC">
            <w:pPr>
              <w:pStyle w:val="Lijstalinea"/>
              <w:numPr>
                <w:ilvl w:val="0"/>
                <w:numId w:val="22"/>
              </w:num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 xml:space="preserve">Post-training </w:t>
            </w:r>
            <w:r w:rsidR="00F362AA" w:rsidRPr="007F438A">
              <w:rPr>
                <w:rFonts w:ascii="Tahoma" w:hAnsi="Tahoma" w:cs="Tahoma"/>
                <w:sz w:val="22"/>
                <w:szCs w:val="22"/>
                <w:lang w:eastAsia="en-US"/>
              </w:rPr>
              <w:t>feedback</w:t>
            </w:r>
            <w:r w:rsidRPr="007F438A">
              <w:rPr>
                <w:rFonts w:ascii="Tahoma" w:hAnsi="Tahoma" w:cs="Tahoma"/>
                <w:sz w:val="22"/>
                <w:szCs w:val="22"/>
                <w:lang w:eastAsia="en-US"/>
              </w:rPr>
              <w:t xml:space="preserve"> survey</w:t>
            </w:r>
          </w:p>
        </w:tc>
      </w:tr>
    </w:tbl>
    <w:p w:rsidR="00A033A2" w:rsidRPr="007F438A" w:rsidRDefault="00A033A2" w:rsidP="00535E09">
      <w:pPr>
        <w:pStyle w:val="ECDCnormal"/>
        <w:spacing w:before="240"/>
        <w:rPr>
          <w:lang w:val="en-GB"/>
        </w:rPr>
      </w:pPr>
      <w:r w:rsidRPr="007F438A">
        <w:rPr>
          <w:lang w:val="en-GB"/>
        </w:rPr>
        <w:t>The</w:t>
      </w:r>
      <w:r w:rsidR="00535E09" w:rsidRPr="007F438A">
        <w:rPr>
          <w:lang w:val="en-GB"/>
        </w:rPr>
        <w:t>se</w:t>
      </w:r>
      <w:r w:rsidRPr="007F438A">
        <w:rPr>
          <w:lang w:val="en-GB"/>
        </w:rPr>
        <w:t xml:space="preserve"> different levels of evaluation are an integral part of a course and should</w:t>
      </w:r>
      <w:r w:rsidR="00535E09" w:rsidRPr="007F438A">
        <w:rPr>
          <w:lang w:val="en-GB"/>
        </w:rPr>
        <w:t xml:space="preserve"> therefore</w:t>
      </w:r>
      <w:r w:rsidRPr="007F438A">
        <w:rPr>
          <w:lang w:val="en-GB"/>
        </w:rPr>
        <w:t xml:space="preserve"> be developed in good time and as part of</w:t>
      </w:r>
      <w:r w:rsidR="00535E09" w:rsidRPr="007F438A">
        <w:rPr>
          <w:lang w:val="en-GB"/>
        </w:rPr>
        <w:t xml:space="preserve"> the course design. Evaluation in</w:t>
      </w:r>
      <w:r w:rsidRPr="007F438A">
        <w:rPr>
          <w:lang w:val="en-GB"/>
        </w:rPr>
        <w:t xml:space="preserve"> levels 1 and 2 happen </w:t>
      </w:r>
      <w:r w:rsidR="00535E09" w:rsidRPr="007F438A">
        <w:rPr>
          <w:lang w:val="en-GB"/>
        </w:rPr>
        <w:t>during the</w:t>
      </w:r>
      <w:r w:rsidRPr="007F438A">
        <w:rPr>
          <w:lang w:val="en-GB"/>
        </w:rPr>
        <w:t xml:space="preserve"> training.</w:t>
      </w:r>
      <w:r w:rsidR="00535E09" w:rsidRPr="007F438A">
        <w:rPr>
          <w:lang w:val="en-GB"/>
        </w:rPr>
        <w:t xml:space="preserve"> In</w:t>
      </w:r>
      <w:r w:rsidRPr="007F438A">
        <w:rPr>
          <w:lang w:val="en-GB"/>
        </w:rPr>
        <w:t xml:space="preserve"> level 3, evaluation takes place at a later stage (several months later), when the </w:t>
      </w:r>
      <w:r w:rsidR="00C74F8A" w:rsidRPr="007F438A">
        <w:rPr>
          <w:lang w:val="en-GB"/>
        </w:rPr>
        <w:t>participant</w:t>
      </w:r>
      <w:r w:rsidRPr="007F438A">
        <w:rPr>
          <w:lang w:val="en-GB"/>
        </w:rPr>
        <w:t xml:space="preserve"> is performing what the training was intended to help him/her do better. Explaining to the </w:t>
      </w:r>
      <w:r w:rsidR="00C74F8A" w:rsidRPr="007F438A">
        <w:rPr>
          <w:lang w:val="en-GB"/>
        </w:rPr>
        <w:t>participant</w:t>
      </w:r>
      <w:r w:rsidRPr="007F438A">
        <w:rPr>
          <w:lang w:val="en-GB"/>
        </w:rPr>
        <w:t xml:space="preserve">s what method of evaluation will be used during the course before the training begins and during </w:t>
      </w:r>
      <w:r w:rsidR="00535E09" w:rsidRPr="007F438A">
        <w:rPr>
          <w:lang w:val="en-GB"/>
        </w:rPr>
        <w:t>the training itself is advised.</w:t>
      </w:r>
    </w:p>
    <w:p w:rsidR="00A033A2" w:rsidRPr="007F438A" w:rsidRDefault="00A033A2" w:rsidP="00A033A2">
      <w:pPr>
        <w:rPr>
          <w:rFonts w:ascii="Tahoma" w:hAnsi="Tahoma" w:cs="Tahoma"/>
          <w:lang w:val="en-GB"/>
        </w:rPr>
      </w:pPr>
      <w:r w:rsidRPr="007F438A">
        <w:rPr>
          <w:rFonts w:ascii="Tahoma" w:hAnsi="Tahoma" w:cs="Tahoma"/>
          <w:lang w:val="en-GB"/>
        </w:rPr>
        <w:t xml:space="preserve">On the following pages each </w:t>
      </w:r>
      <w:r w:rsidR="00535E09" w:rsidRPr="007F438A">
        <w:rPr>
          <w:rFonts w:ascii="Tahoma" w:hAnsi="Tahoma" w:cs="Tahoma"/>
          <w:lang w:val="en-GB"/>
        </w:rPr>
        <w:t xml:space="preserve">individual </w:t>
      </w:r>
      <w:r w:rsidRPr="007F438A">
        <w:rPr>
          <w:rFonts w:ascii="Tahoma" w:hAnsi="Tahoma" w:cs="Tahoma"/>
          <w:lang w:val="en-GB"/>
        </w:rPr>
        <w:t>level</w:t>
      </w:r>
      <w:r w:rsidR="00535E09" w:rsidRPr="007F438A">
        <w:rPr>
          <w:rFonts w:ascii="Tahoma" w:hAnsi="Tahoma" w:cs="Tahoma"/>
          <w:lang w:val="en-GB"/>
        </w:rPr>
        <w:t xml:space="preserve"> is clearly described</w:t>
      </w:r>
      <w:r w:rsidRPr="007F438A">
        <w:rPr>
          <w:rFonts w:ascii="Tahoma" w:hAnsi="Tahoma" w:cs="Tahoma"/>
          <w:lang w:val="en-GB"/>
        </w:rPr>
        <w:t>. Examples of quick assignmen</w:t>
      </w:r>
      <w:r w:rsidR="00535E09" w:rsidRPr="007F438A">
        <w:rPr>
          <w:rFonts w:ascii="Tahoma" w:hAnsi="Tahoma" w:cs="Tahoma"/>
          <w:lang w:val="en-GB"/>
        </w:rPr>
        <w:t>ts and different evaluation tools and method</w:t>
      </w:r>
      <w:r w:rsidRPr="007F438A">
        <w:rPr>
          <w:rFonts w:ascii="Tahoma" w:hAnsi="Tahoma" w:cs="Tahoma"/>
          <w:lang w:val="en-GB"/>
        </w:rPr>
        <w:t xml:space="preserve">s are given in </w:t>
      </w:r>
      <w:r w:rsidR="00F449C0" w:rsidRPr="007F438A">
        <w:rPr>
          <w:rFonts w:ascii="Tahoma" w:hAnsi="Tahoma" w:cs="Tahoma"/>
          <w:i/>
          <w:lang w:val="en-GB"/>
        </w:rPr>
        <w:t>Annex 6</w:t>
      </w:r>
      <w:r w:rsidRPr="007F438A">
        <w:rPr>
          <w:rFonts w:ascii="Tahoma" w:hAnsi="Tahoma" w:cs="Tahoma"/>
          <w:lang w:val="en-GB"/>
        </w:rPr>
        <w:t>. The evaluation tools provided are only suggestions; feel free to adapt them to your needs.</w:t>
      </w:r>
    </w:p>
    <w:p w:rsidR="00A033A2" w:rsidRPr="007F438A" w:rsidRDefault="00A033A2" w:rsidP="00A033A2">
      <w:pPr>
        <w:rPr>
          <w:rFonts w:ascii="Tahoma" w:hAnsi="Tahoma" w:cs="Tahoma"/>
          <w:lang w:val="en-GB"/>
        </w:rPr>
      </w:pPr>
      <w:r w:rsidRPr="007F438A">
        <w:rPr>
          <w:rFonts w:ascii="Tahoma" w:hAnsi="Tahoma" w:cs="Tahoma"/>
          <w:lang w:val="en-GB"/>
        </w:rPr>
        <w:lastRenderedPageBreak/>
        <w:t>The course evaluation guide is based on the ‘Evaluation training in WHO’ and the ‘</w:t>
      </w:r>
      <w:r w:rsidRPr="007F438A">
        <w:rPr>
          <w:rFonts w:ascii="Tahoma" w:hAnsi="Tahoma" w:cs="Tahoma"/>
          <w:szCs w:val="20"/>
          <w:shd w:val="clear" w:color="auto" w:fill="FFFFFF"/>
          <w:lang w:val="en-GB"/>
        </w:rPr>
        <w:t>Training resource toolkit by I-TECH</w:t>
      </w:r>
      <w:r w:rsidR="00F3464D" w:rsidRPr="007F438A">
        <w:rPr>
          <w:rFonts w:ascii="Tahoma" w:hAnsi="Tahoma" w:cs="Tahoma"/>
          <w:szCs w:val="20"/>
          <w:shd w:val="clear" w:color="auto" w:fill="FFFFFF"/>
          <w:lang w:val="en-GB"/>
        </w:rPr>
        <w:t>’</w:t>
      </w:r>
      <w:r w:rsidRPr="007F438A">
        <w:rPr>
          <w:rStyle w:val="Voetnootmarkering"/>
          <w:rFonts w:ascii="Tahoma" w:hAnsi="Tahoma" w:cs="Tahoma"/>
          <w:szCs w:val="20"/>
          <w:shd w:val="clear" w:color="auto" w:fill="FFFFFF"/>
          <w:lang w:val="en-GB"/>
        </w:rPr>
        <w:footnoteReference w:id="6"/>
      </w:r>
      <w:r w:rsidRPr="007F438A">
        <w:rPr>
          <w:rFonts w:ascii="Tahoma" w:hAnsi="Tahoma" w:cs="Tahoma"/>
          <w:szCs w:val="20"/>
          <w:shd w:val="clear" w:color="auto" w:fill="FFFFFF"/>
          <w:lang w:val="en-GB"/>
        </w:rPr>
        <w:t>.</w:t>
      </w:r>
      <w:r w:rsidRPr="007F438A">
        <w:rPr>
          <w:rFonts w:ascii="Tahoma" w:hAnsi="Tahoma" w:cs="Tahoma"/>
          <w:lang w:val="en-GB"/>
        </w:rPr>
        <w:t xml:space="preserve"> For complementary reading, the ‘Evaluation </w:t>
      </w:r>
      <w:r w:rsidR="00F3464D" w:rsidRPr="007F438A">
        <w:rPr>
          <w:rFonts w:ascii="Tahoma" w:hAnsi="Tahoma" w:cs="Tahoma"/>
          <w:lang w:val="en-GB"/>
        </w:rPr>
        <w:t xml:space="preserve">training in WHO’ is recommended, in which </w:t>
      </w:r>
      <w:r w:rsidRPr="007F438A">
        <w:rPr>
          <w:rFonts w:ascii="Tahoma" w:hAnsi="Tahoma" w:cs="Tahoma"/>
          <w:lang w:val="en-GB"/>
        </w:rPr>
        <w:t>a comprehensive and applicable overview of evaluation models and techniques</w:t>
      </w:r>
      <w:r w:rsidR="00F3464D" w:rsidRPr="007F438A">
        <w:rPr>
          <w:rFonts w:ascii="Tahoma" w:hAnsi="Tahoma" w:cs="Tahoma"/>
          <w:lang w:val="en-GB"/>
        </w:rPr>
        <w:t xml:space="preserve"> is provided</w:t>
      </w:r>
      <w:r w:rsidRPr="007F438A">
        <w:rPr>
          <w:rFonts w:ascii="Tahoma" w:hAnsi="Tahoma" w:cs="Tahoma"/>
          <w:lang w:val="en-GB"/>
        </w:rPr>
        <w:t>.</w:t>
      </w:r>
    </w:p>
    <w:p w:rsidR="00A033A2" w:rsidRPr="007F438A" w:rsidRDefault="00A26E4C" w:rsidP="00F3464D">
      <w:pPr>
        <w:pStyle w:val="ECDCHeading1"/>
        <w:tabs>
          <w:tab w:val="left" w:pos="1134"/>
        </w:tabs>
        <w:rPr>
          <w:sz w:val="32"/>
          <w:szCs w:val="32"/>
        </w:rPr>
      </w:pPr>
      <w:bookmarkStart w:id="66" w:name="_Toc347325652"/>
      <w:r w:rsidRPr="007F438A">
        <w:rPr>
          <w:sz w:val="32"/>
          <w:szCs w:val="32"/>
        </w:rPr>
        <w:t xml:space="preserve">3.1.1 </w:t>
      </w:r>
      <w:r w:rsidR="00A033A2" w:rsidRPr="007F438A">
        <w:rPr>
          <w:sz w:val="32"/>
          <w:szCs w:val="32"/>
        </w:rPr>
        <w:t>Overview of suggested evaluation tools</w:t>
      </w:r>
      <w:bookmarkEnd w:id="66"/>
    </w:p>
    <w:p w:rsidR="00A033A2" w:rsidRPr="007F438A" w:rsidRDefault="00A033A2" w:rsidP="00C74F8A">
      <w:pPr>
        <w:spacing w:after="0"/>
        <w:rPr>
          <w:rFonts w:ascii="Tahoma" w:hAnsi="Tahoma" w:cs="Tahoma"/>
          <w:lang w:val="en-GB"/>
        </w:rPr>
      </w:pPr>
      <w:r w:rsidRPr="007F438A">
        <w:rPr>
          <w:rFonts w:ascii="Tahoma" w:hAnsi="Tahoma" w:cs="Tahoma"/>
          <w:lang w:val="en-GB"/>
        </w:rPr>
        <w:t xml:space="preserve">The overview gives suggestions on evaluation tools </w:t>
      </w:r>
      <w:r w:rsidR="00834701" w:rsidRPr="007F438A">
        <w:rPr>
          <w:rFonts w:ascii="Tahoma" w:hAnsi="Tahoma" w:cs="Tahoma"/>
          <w:lang w:val="en-GB"/>
        </w:rPr>
        <w:t>which may be used, according to the three levels of evaluation mentioned earlier.</w:t>
      </w:r>
      <w:r w:rsidRPr="007F438A">
        <w:rPr>
          <w:rFonts w:ascii="Tahoma" w:hAnsi="Tahoma" w:cs="Tahoma"/>
          <w:lang w:val="en-GB"/>
        </w:rPr>
        <w:t xml:space="preserve"> The different evaluation tools complement each other with the aim to </w:t>
      </w:r>
      <w:r w:rsidR="00F3464D" w:rsidRPr="007F438A">
        <w:rPr>
          <w:rFonts w:ascii="Tahoma" w:hAnsi="Tahoma" w:cs="Tahoma"/>
          <w:lang w:val="en-GB"/>
        </w:rPr>
        <w:t>achieve</w:t>
      </w:r>
      <w:r w:rsidRPr="007F438A">
        <w:rPr>
          <w:rFonts w:ascii="Tahoma" w:hAnsi="Tahoma" w:cs="Tahoma"/>
          <w:lang w:val="en-GB"/>
        </w:rPr>
        <w:t xml:space="preserve"> a holistic </w:t>
      </w:r>
      <w:r w:rsidR="00F3464D" w:rsidRPr="007F438A">
        <w:rPr>
          <w:rFonts w:ascii="Tahoma" w:hAnsi="Tahoma" w:cs="Tahoma"/>
          <w:lang w:val="en-GB"/>
        </w:rPr>
        <w:t>view of the training procedure.</w:t>
      </w:r>
    </w:p>
    <w:p w:rsidR="00C74F8A" w:rsidRPr="007F438A" w:rsidRDefault="00C74F8A" w:rsidP="00C74F8A">
      <w:pPr>
        <w:spacing w:after="0"/>
        <w:rPr>
          <w:rFonts w:ascii="Tahoma" w:hAnsi="Tahoma" w:cs="Tahoma"/>
          <w:lang w:val="en-GB"/>
        </w:rPr>
      </w:pPr>
    </w:p>
    <w:tbl>
      <w:tblPr>
        <w:tblStyle w:val="Gemiddeldraster3-accent3"/>
        <w:tblW w:w="0" w:type="auto"/>
        <w:tblLook w:val="04A0" w:firstRow="1" w:lastRow="0" w:firstColumn="1" w:lastColumn="0" w:noHBand="0" w:noVBand="1"/>
      </w:tblPr>
      <w:tblGrid>
        <w:gridCol w:w="1231"/>
        <w:gridCol w:w="3744"/>
        <w:gridCol w:w="4077"/>
      </w:tblGrid>
      <w:tr w:rsidR="003A4402" w:rsidRPr="007F438A" w:rsidTr="003A4402">
        <w:trPr>
          <w:cnfStyle w:val="100000000000" w:firstRow="1" w:lastRow="0" w:firstColumn="0" w:lastColumn="0" w:oddVBand="0" w:evenVBand="0" w:oddHBand="0"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5070" w:type="dxa"/>
            <w:gridSpan w:val="2"/>
            <w:tcBorders>
              <w:bottom w:val="nil"/>
              <w:right w:val="single" w:sz="12" w:space="0" w:color="FFFFFF" w:themeColor="background1"/>
            </w:tcBorders>
          </w:tcPr>
          <w:p w:rsidR="003A4402" w:rsidRPr="007F438A" w:rsidRDefault="003A4402" w:rsidP="00BB7F81">
            <w:pPr>
              <w:spacing w:line="276" w:lineRule="auto"/>
              <w:rPr>
                <w:rFonts w:ascii="Tahoma" w:hAnsi="Tahoma" w:cs="Tahoma"/>
                <w:sz w:val="28"/>
                <w:lang w:val="en-GB"/>
              </w:rPr>
            </w:pPr>
          </w:p>
        </w:tc>
        <w:tc>
          <w:tcPr>
            <w:tcW w:w="4166" w:type="dxa"/>
            <w:tcBorders>
              <w:left w:val="single" w:sz="12" w:space="0" w:color="FFFFFF" w:themeColor="background1"/>
              <w:bottom w:val="nil"/>
            </w:tcBorders>
            <w:vAlign w:val="center"/>
            <w:hideMark/>
          </w:tcPr>
          <w:p w:rsidR="003A4402" w:rsidRPr="007F438A" w:rsidRDefault="003A4402" w:rsidP="00304D43">
            <w:pPr>
              <w:spacing w:line="276" w:lineRule="auto"/>
              <w:jc w:val="center"/>
              <w:cnfStyle w:val="100000000000" w:firstRow="1" w:lastRow="0" w:firstColumn="0" w:lastColumn="0" w:oddVBand="0" w:evenVBand="0" w:oddHBand="0" w:evenHBand="0" w:firstRowFirstColumn="0" w:firstRowLastColumn="0" w:lastRowFirstColumn="0" w:lastRowLastColumn="0"/>
              <w:rPr>
                <w:rStyle w:val="Titelvanboek"/>
                <w:rFonts w:ascii="Tahoma" w:hAnsi="Tahoma" w:cs="Tahoma"/>
                <w:b/>
                <w:smallCaps w:val="0"/>
                <w:sz w:val="24"/>
                <w:szCs w:val="24"/>
                <w:lang w:val="en-GB"/>
              </w:rPr>
            </w:pPr>
            <w:r w:rsidRPr="007F438A">
              <w:rPr>
                <w:rStyle w:val="Titelvanboek"/>
                <w:rFonts w:ascii="Tahoma" w:hAnsi="Tahoma" w:cs="Tahoma"/>
                <w:b/>
                <w:smallCaps w:val="0"/>
                <w:sz w:val="24"/>
                <w:szCs w:val="24"/>
                <w:lang w:val="en-GB"/>
              </w:rPr>
              <w:t>Suggested schedule</w:t>
            </w:r>
          </w:p>
        </w:tc>
      </w:tr>
      <w:tr w:rsidR="003A4402" w:rsidRPr="007F438A" w:rsidTr="003A440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070" w:type="dxa"/>
            <w:gridSpan w:val="2"/>
            <w:tcBorders>
              <w:bottom w:val="single" w:sz="24" w:space="0" w:color="FFFFFF" w:themeColor="background1"/>
              <w:right w:val="single" w:sz="12" w:space="0" w:color="FFFFFF" w:themeColor="background1"/>
            </w:tcBorders>
          </w:tcPr>
          <w:p w:rsidR="003A4402" w:rsidRPr="007F438A" w:rsidRDefault="003A4402" w:rsidP="00BB7F81">
            <w:pPr>
              <w:spacing w:line="276" w:lineRule="auto"/>
              <w:rPr>
                <w:rFonts w:ascii="Tahoma" w:hAnsi="Tahoma" w:cs="Tahoma"/>
                <w:sz w:val="28"/>
                <w:lang w:val="en-GB"/>
              </w:rPr>
            </w:pPr>
          </w:p>
        </w:tc>
        <w:tc>
          <w:tcPr>
            <w:tcW w:w="4166" w:type="dxa"/>
            <w:tcBorders>
              <w:top w:val="nil"/>
              <w:left w:val="single" w:sz="12" w:space="0" w:color="FFFFFF" w:themeColor="background1"/>
              <w:bottom w:val="single" w:sz="24" w:space="0" w:color="FFFFFF" w:themeColor="background1"/>
            </w:tcBorders>
            <w:hideMark/>
          </w:tcPr>
          <w:p w:rsidR="003A4402" w:rsidRPr="007F438A" w:rsidRDefault="003A4402" w:rsidP="00C74F8A">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i/>
                <w:lang w:val="en-GB"/>
              </w:rPr>
            </w:pPr>
            <w:r w:rsidRPr="007F438A">
              <w:rPr>
                <w:rFonts w:ascii="Tahoma" w:hAnsi="Tahoma" w:cs="Tahoma"/>
                <w:i/>
                <w:lang w:val="en-GB"/>
              </w:rPr>
              <w:t>2.5-day course</w:t>
            </w:r>
          </w:p>
        </w:tc>
      </w:tr>
      <w:tr w:rsidR="003A4402" w:rsidRPr="007F438A" w:rsidTr="003A4402">
        <w:trPr>
          <w:trHeight w:val="978"/>
        </w:trPr>
        <w:tc>
          <w:tcPr>
            <w:cnfStyle w:val="001000000000" w:firstRow="0" w:lastRow="0" w:firstColumn="1" w:lastColumn="0" w:oddVBand="0" w:evenVBand="0" w:oddHBand="0" w:evenHBand="0" w:firstRowFirstColumn="0" w:firstRowLastColumn="0" w:lastRowFirstColumn="0" w:lastRowLastColumn="0"/>
            <w:tcW w:w="1242" w:type="dxa"/>
            <w:vMerge w:val="restart"/>
            <w:tcBorders>
              <w:top w:val="single" w:sz="24" w:space="0" w:color="FFFFFF" w:themeColor="background1"/>
            </w:tcBorders>
            <w:textDirection w:val="btLr"/>
            <w:hideMark/>
          </w:tcPr>
          <w:p w:rsidR="003A4402" w:rsidRPr="007F438A" w:rsidRDefault="003A4402" w:rsidP="00F3464D">
            <w:pPr>
              <w:spacing w:line="276" w:lineRule="auto"/>
              <w:ind w:left="113" w:right="113"/>
              <w:jc w:val="center"/>
              <w:rPr>
                <w:rStyle w:val="Titelvanboek"/>
                <w:rFonts w:ascii="Tahoma" w:hAnsi="Tahoma" w:cs="Tahoma"/>
                <w:b/>
                <w:smallCaps w:val="0"/>
                <w:sz w:val="24"/>
                <w:szCs w:val="24"/>
                <w:lang w:val="en-GB"/>
              </w:rPr>
            </w:pPr>
            <w:r w:rsidRPr="007F438A">
              <w:rPr>
                <w:rStyle w:val="Titelvanboek"/>
                <w:rFonts w:ascii="Tahoma" w:hAnsi="Tahoma" w:cs="Tahoma"/>
                <w:b/>
                <w:smallCaps w:val="0"/>
                <w:sz w:val="24"/>
                <w:szCs w:val="24"/>
                <w:lang w:val="en-GB"/>
              </w:rPr>
              <w:t xml:space="preserve">Level 1 </w:t>
            </w:r>
            <w:r w:rsidRPr="007F438A">
              <w:rPr>
                <w:rFonts w:ascii="Tahoma" w:hAnsi="Tahoma" w:cs="Tahoma"/>
                <w:bCs w:val="0"/>
                <w:smallCaps/>
                <w:spacing w:val="5"/>
                <w:sz w:val="24"/>
                <w:szCs w:val="24"/>
                <w:lang w:val="en-GB"/>
              </w:rPr>
              <w:br/>
            </w:r>
            <w:r w:rsidRPr="007F438A">
              <w:rPr>
                <w:rStyle w:val="Titelvanboek"/>
                <w:rFonts w:ascii="Tahoma" w:hAnsi="Tahoma" w:cs="Tahoma"/>
                <w:b/>
                <w:smallCaps w:val="0"/>
                <w:sz w:val="24"/>
                <w:szCs w:val="24"/>
                <w:lang w:val="en-GB"/>
              </w:rPr>
              <w:t>(reaction)</w:t>
            </w:r>
          </w:p>
        </w:tc>
        <w:tc>
          <w:tcPr>
            <w:tcW w:w="3828" w:type="dxa"/>
            <w:vMerge w:val="restart"/>
            <w:tcBorders>
              <w:top w:val="single" w:sz="24" w:space="0" w:color="FFFFFF" w:themeColor="background1"/>
              <w:left w:val="single" w:sz="6" w:space="0" w:color="FFFFFF" w:themeColor="background1"/>
              <w:bottom w:val="nil"/>
              <w:right w:val="single" w:sz="12" w:space="0" w:color="FFFFFF" w:themeColor="background1"/>
            </w:tcBorders>
            <w:hideMark/>
          </w:tcPr>
          <w:p w:rsidR="003A4402" w:rsidRPr="007F438A" w:rsidRDefault="003A4402" w:rsidP="00BB7F81">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p>
          <w:p w:rsidR="003A4402" w:rsidRPr="007F438A" w:rsidRDefault="003A4402" w:rsidP="00BB7F81">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p>
          <w:p w:rsidR="003A4402" w:rsidRPr="007F438A" w:rsidRDefault="003A4402" w:rsidP="00BB7F81">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p>
          <w:p w:rsidR="003A4402" w:rsidRPr="007F438A" w:rsidRDefault="003A4402" w:rsidP="00BB7F81">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p>
          <w:p w:rsidR="003A4402" w:rsidRPr="007F438A" w:rsidRDefault="003A4402" w:rsidP="00F3464D">
            <w:pPr>
              <w:spacing w:line="276" w:lineRule="auto"/>
              <w:jc w:val="center"/>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r w:rsidRPr="007F438A">
              <w:rPr>
                <w:rFonts w:ascii="Tahoma" w:hAnsi="Tahoma" w:cs="Tahoma"/>
                <w:i/>
                <w:lang w:val="en-GB"/>
              </w:rPr>
              <w:t>Tools for assessment as the training occurs</w:t>
            </w:r>
          </w:p>
        </w:tc>
        <w:tc>
          <w:tcPr>
            <w:tcW w:w="4166" w:type="dxa"/>
            <w:tcBorders>
              <w:top w:val="single" w:sz="24" w:space="0" w:color="FFFFFF" w:themeColor="background1"/>
              <w:left w:val="single" w:sz="12" w:space="0" w:color="FFFFFF" w:themeColor="background1"/>
              <w:bottom w:val="nil"/>
              <w:right w:val="single" w:sz="6" w:space="0" w:color="FFFFFF" w:themeColor="background1"/>
            </w:tcBorders>
            <w:vAlign w:val="center"/>
            <w:hideMark/>
          </w:tcPr>
          <w:p w:rsidR="003A4402" w:rsidRPr="007F438A" w:rsidRDefault="003A4402" w:rsidP="00BB7F81">
            <w:pPr>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Quick assessments</w:t>
            </w:r>
          </w:p>
        </w:tc>
      </w:tr>
      <w:tr w:rsidR="003A4402" w:rsidRPr="007F438A" w:rsidTr="003A4402">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242" w:type="dxa"/>
            <w:vMerge/>
            <w:vAlign w:val="center"/>
            <w:hideMark/>
          </w:tcPr>
          <w:p w:rsidR="003A4402" w:rsidRPr="007F438A" w:rsidRDefault="003A4402" w:rsidP="00BB7F81">
            <w:pPr>
              <w:spacing w:line="276" w:lineRule="auto"/>
              <w:rPr>
                <w:rStyle w:val="Titelvanboek"/>
                <w:rFonts w:ascii="Tahoma" w:hAnsi="Tahoma" w:cs="Tahoma"/>
                <w:smallCaps w:val="0"/>
                <w:sz w:val="24"/>
                <w:szCs w:val="24"/>
                <w:lang w:val="en-GB"/>
              </w:rPr>
            </w:pPr>
          </w:p>
        </w:tc>
        <w:tc>
          <w:tcPr>
            <w:tcW w:w="3828" w:type="dxa"/>
            <w:vMerge/>
            <w:tcBorders>
              <w:top w:val="nil"/>
              <w:left w:val="single" w:sz="6" w:space="0" w:color="FFFFFF" w:themeColor="background1"/>
              <w:bottom w:val="nil"/>
              <w:right w:val="single" w:sz="12" w:space="0" w:color="FFFFFF" w:themeColor="background1"/>
            </w:tcBorders>
            <w:vAlign w:val="center"/>
            <w:hideMark/>
          </w:tcPr>
          <w:p w:rsidR="003A4402" w:rsidRPr="007F438A" w:rsidRDefault="003A4402" w:rsidP="00BB7F8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i/>
                <w:lang w:val="en-GB"/>
              </w:rPr>
            </w:pPr>
          </w:p>
        </w:tc>
        <w:tc>
          <w:tcPr>
            <w:tcW w:w="4166" w:type="dxa"/>
            <w:tcBorders>
              <w:top w:val="nil"/>
              <w:left w:val="single" w:sz="12" w:space="0" w:color="FFFFFF" w:themeColor="background1"/>
              <w:bottom w:val="nil"/>
            </w:tcBorders>
            <w:vAlign w:val="center"/>
            <w:hideMark/>
          </w:tcPr>
          <w:p w:rsidR="003A4402" w:rsidRPr="007F438A" w:rsidRDefault="003A4402" w:rsidP="00BB7F81">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Formal verbal feedback</w:t>
            </w:r>
          </w:p>
        </w:tc>
      </w:tr>
      <w:tr w:rsidR="003A4402" w:rsidRPr="007F438A" w:rsidTr="003A4402">
        <w:trPr>
          <w:trHeight w:val="978"/>
        </w:trPr>
        <w:tc>
          <w:tcPr>
            <w:cnfStyle w:val="001000000000" w:firstRow="0" w:lastRow="0" w:firstColumn="1" w:lastColumn="0" w:oddVBand="0" w:evenVBand="0" w:oddHBand="0" w:evenHBand="0" w:firstRowFirstColumn="0" w:firstRowLastColumn="0" w:lastRowFirstColumn="0" w:lastRowLastColumn="0"/>
            <w:tcW w:w="1242" w:type="dxa"/>
            <w:vMerge/>
            <w:vAlign w:val="center"/>
            <w:hideMark/>
          </w:tcPr>
          <w:p w:rsidR="003A4402" w:rsidRPr="007F438A" w:rsidRDefault="003A4402" w:rsidP="00BB7F81">
            <w:pPr>
              <w:spacing w:line="276" w:lineRule="auto"/>
              <w:rPr>
                <w:rStyle w:val="Titelvanboek"/>
                <w:rFonts w:ascii="Tahoma" w:hAnsi="Tahoma" w:cs="Tahoma"/>
                <w:smallCaps w:val="0"/>
                <w:sz w:val="24"/>
                <w:szCs w:val="24"/>
                <w:lang w:val="en-GB"/>
              </w:rPr>
            </w:pPr>
          </w:p>
        </w:tc>
        <w:tc>
          <w:tcPr>
            <w:tcW w:w="3828" w:type="dxa"/>
            <w:vMerge/>
            <w:tcBorders>
              <w:top w:val="nil"/>
              <w:left w:val="single" w:sz="6" w:space="0" w:color="FFFFFF" w:themeColor="background1"/>
              <w:bottom w:val="nil"/>
              <w:right w:val="single" w:sz="12" w:space="0" w:color="FFFFFF" w:themeColor="background1"/>
            </w:tcBorders>
            <w:vAlign w:val="center"/>
            <w:hideMark/>
          </w:tcPr>
          <w:p w:rsidR="003A4402" w:rsidRPr="007F438A" w:rsidRDefault="003A4402" w:rsidP="00BB7F8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i/>
                <w:lang w:val="en-GB"/>
              </w:rPr>
            </w:pPr>
          </w:p>
        </w:tc>
        <w:tc>
          <w:tcPr>
            <w:tcW w:w="4166" w:type="dxa"/>
            <w:tcBorders>
              <w:top w:val="nil"/>
              <w:left w:val="single" w:sz="12" w:space="0" w:color="FFFFFF" w:themeColor="background1"/>
              <w:bottom w:val="nil"/>
              <w:right w:val="single" w:sz="6" w:space="0" w:color="FFFFFF" w:themeColor="background1"/>
            </w:tcBorders>
            <w:vAlign w:val="center"/>
            <w:hideMark/>
          </w:tcPr>
          <w:p w:rsidR="003A4402" w:rsidRPr="007F438A" w:rsidRDefault="003A4402" w:rsidP="00BB7F81">
            <w:pPr>
              <w:jc w:val="cente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Daily evaluation form</w:t>
            </w:r>
          </w:p>
        </w:tc>
      </w:tr>
      <w:tr w:rsidR="003A4402" w:rsidRPr="007F438A" w:rsidTr="003A4402">
        <w:trPr>
          <w:cnfStyle w:val="000000100000" w:firstRow="0" w:lastRow="0" w:firstColumn="0" w:lastColumn="0" w:oddVBand="0" w:evenVBand="0" w:oddHBand="1" w:evenHBand="0" w:firstRowFirstColumn="0" w:firstRowLastColumn="0" w:lastRowFirstColumn="0" w:lastRowLastColumn="0"/>
          <w:trHeight w:val="978"/>
        </w:trPr>
        <w:tc>
          <w:tcPr>
            <w:cnfStyle w:val="001000000000" w:firstRow="0" w:lastRow="0" w:firstColumn="1" w:lastColumn="0" w:oddVBand="0" w:evenVBand="0" w:oddHBand="0" w:evenHBand="0" w:firstRowFirstColumn="0" w:firstRowLastColumn="0" w:lastRowFirstColumn="0" w:lastRowLastColumn="0"/>
            <w:tcW w:w="1242" w:type="dxa"/>
            <w:vMerge/>
            <w:vAlign w:val="center"/>
            <w:hideMark/>
          </w:tcPr>
          <w:p w:rsidR="003A4402" w:rsidRPr="007F438A" w:rsidRDefault="003A4402" w:rsidP="00BB7F81">
            <w:pPr>
              <w:spacing w:line="276" w:lineRule="auto"/>
              <w:rPr>
                <w:rStyle w:val="Titelvanboek"/>
                <w:rFonts w:ascii="Tahoma" w:hAnsi="Tahoma" w:cs="Tahoma"/>
                <w:smallCaps w:val="0"/>
                <w:sz w:val="24"/>
                <w:szCs w:val="24"/>
                <w:lang w:val="en-GB"/>
              </w:rPr>
            </w:pPr>
          </w:p>
        </w:tc>
        <w:tc>
          <w:tcPr>
            <w:tcW w:w="3828" w:type="dxa"/>
            <w:tcBorders>
              <w:top w:val="nil"/>
              <w:bottom w:val="single" w:sz="24" w:space="0" w:color="FFFFFF" w:themeColor="background1"/>
              <w:right w:val="single" w:sz="12" w:space="0" w:color="FFFFFF" w:themeColor="background1"/>
            </w:tcBorders>
            <w:vAlign w:val="center"/>
            <w:hideMark/>
          </w:tcPr>
          <w:p w:rsidR="003A4402" w:rsidRPr="007F438A" w:rsidRDefault="003A4402" w:rsidP="00F3464D">
            <w:pPr>
              <w:spacing w:line="276" w:lineRule="auto"/>
              <w:jc w:val="center"/>
              <w:cnfStyle w:val="000000100000" w:firstRow="0" w:lastRow="0" w:firstColumn="0" w:lastColumn="0" w:oddVBand="0" w:evenVBand="0" w:oddHBand="1" w:evenHBand="0" w:firstRowFirstColumn="0" w:firstRowLastColumn="0" w:lastRowFirstColumn="0" w:lastRowLastColumn="0"/>
              <w:rPr>
                <w:rFonts w:ascii="Tahoma" w:hAnsi="Tahoma" w:cs="Tahoma"/>
                <w:i/>
                <w:lang w:val="en-GB"/>
              </w:rPr>
            </w:pPr>
            <w:r w:rsidRPr="007F438A">
              <w:rPr>
                <w:rFonts w:ascii="Tahoma" w:hAnsi="Tahoma" w:cs="Tahoma"/>
                <w:i/>
                <w:lang w:val="en-GB"/>
              </w:rPr>
              <w:t>Tools for post-course assessment</w:t>
            </w:r>
          </w:p>
        </w:tc>
        <w:tc>
          <w:tcPr>
            <w:tcW w:w="4166" w:type="dxa"/>
            <w:tcBorders>
              <w:top w:val="nil"/>
              <w:left w:val="single" w:sz="12" w:space="0" w:color="FFFFFF" w:themeColor="background1"/>
              <w:bottom w:val="single" w:sz="24" w:space="0" w:color="FFFFFF" w:themeColor="background1"/>
            </w:tcBorders>
            <w:vAlign w:val="center"/>
            <w:hideMark/>
          </w:tcPr>
          <w:p w:rsidR="003A4402" w:rsidRPr="007F438A" w:rsidRDefault="003A4402" w:rsidP="00BB7F81">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End-of-course questionnaire</w:t>
            </w:r>
          </w:p>
        </w:tc>
      </w:tr>
      <w:tr w:rsidR="003A4402" w:rsidRPr="007F438A" w:rsidTr="003A4402">
        <w:trPr>
          <w:cantSplit/>
          <w:trHeight w:val="981"/>
        </w:trPr>
        <w:tc>
          <w:tcPr>
            <w:cnfStyle w:val="001000000000" w:firstRow="0" w:lastRow="0" w:firstColumn="1" w:lastColumn="0" w:oddVBand="0" w:evenVBand="0" w:oddHBand="0" w:evenHBand="0" w:firstRowFirstColumn="0" w:firstRowLastColumn="0" w:lastRowFirstColumn="0" w:lastRowLastColumn="0"/>
            <w:tcW w:w="1242" w:type="dxa"/>
            <w:vMerge w:val="restart"/>
            <w:textDirection w:val="btLr"/>
            <w:hideMark/>
          </w:tcPr>
          <w:p w:rsidR="003A4402" w:rsidRPr="007F438A" w:rsidRDefault="003A4402" w:rsidP="00BB7F81">
            <w:pPr>
              <w:spacing w:line="276" w:lineRule="auto"/>
              <w:ind w:left="113" w:right="113"/>
              <w:jc w:val="center"/>
              <w:rPr>
                <w:rStyle w:val="Titelvanboek"/>
                <w:rFonts w:ascii="Tahoma" w:hAnsi="Tahoma" w:cs="Tahoma"/>
                <w:b/>
                <w:smallCaps w:val="0"/>
                <w:sz w:val="24"/>
                <w:szCs w:val="24"/>
                <w:lang w:val="en-GB"/>
              </w:rPr>
            </w:pPr>
            <w:r w:rsidRPr="007F438A">
              <w:rPr>
                <w:rStyle w:val="Titelvanboek"/>
                <w:rFonts w:ascii="Tahoma" w:hAnsi="Tahoma" w:cs="Tahoma"/>
                <w:b/>
                <w:smallCaps w:val="0"/>
                <w:sz w:val="24"/>
                <w:szCs w:val="24"/>
                <w:lang w:val="en-GB"/>
              </w:rPr>
              <w:t>Level 2</w:t>
            </w:r>
            <w:r w:rsidRPr="007F438A">
              <w:rPr>
                <w:rFonts w:ascii="Tahoma" w:hAnsi="Tahoma" w:cs="Tahoma"/>
                <w:bCs w:val="0"/>
                <w:smallCaps/>
                <w:spacing w:val="5"/>
                <w:sz w:val="24"/>
                <w:szCs w:val="24"/>
                <w:lang w:val="en-GB"/>
              </w:rPr>
              <w:br/>
            </w:r>
            <w:r w:rsidRPr="007F438A">
              <w:rPr>
                <w:rStyle w:val="Titelvanboek"/>
                <w:rFonts w:ascii="Tahoma" w:hAnsi="Tahoma" w:cs="Tahoma"/>
                <w:b/>
                <w:smallCaps w:val="0"/>
                <w:sz w:val="24"/>
                <w:szCs w:val="24"/>
                <w:lang w:val="en-GB"/>
              </w:rPr>
              <w:t>(learning)</w:t>
            </w:r>
          </w:p>
        </w:tc>
        <w:tc>
          <w:tcPr>
            <w:tcW w:w="3828" w:type="dxa"/>
            <w:tcBorders>
              <w:top w:val="single" w:sz="24" w:space="0" w:color="FFFFFF" w:themeColor="background1"/>
              <w:left w:val="single" w:sz="6" w:space="0" w:color="FFFFFF" w:themeColor="background1"/>
              <w:bottom w:val="nil"/>
              <w:right w:val="single" w:sz="12" w:space="0" w:color="FFFFFF" w:themeColor="background1"/>
            </w:tcBorders>
          </w:tcPr>
          <w:p w:rsidR="003A4402" w:rsidRPr="007F438A" w:rsidRDefault="003A4402" w:rsidP="00BB7F8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4166" w:type="dxa"/>
            <w:tcBorders>
              <w:top w:val="single" w:sz="24" w:space="0" w:color="FFFFFF" w:themeColor="background1"/>
              <w:left w:val="single" w:sz="12" w:space="0" w:color="FFFFFF" w:themeColor="background1"/>
              <w:bottom w:val="nil"/>
              <w:right w:val="single" w:sz="6" w:space="0" w:color="FFFFFF" w:themeColor="background1"/>
            </w:tcBorders>
            <w:vAlign w:val="center"/>
            <w:hideMark/>
          </w:tcPr>
          <w:p w:rsidR="003A4402" w:rsidRPr="007F438A" w:rsidRDefault="003A4402" w:rsidP="00BB7F81">
            <w:pPr>
              <w:pStyle w:val="Lijstalinea"/>
              <w:ind w:left="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Pre- &amp; post-test</w:t>
            </w:r>
          </w:p>
        </w:tc>
      </w:tr>
      <w:tr w:rsidR="003A4402" w:rsidRPr="007F438A" w:rsidTr="003A4402">
        <w:trPr>
          <w:cnfStyle w:val="000000100000" w:firstRow="0" w:lastRow="0" w:firstColumn="0" w:lastColumn="0" w:oddVBand="0" w:evenVBand="0" w:oddHBand="1" w:evenHBand="0" w:firstRowFirstColumn="0" w:firstRowLastColumn="0" w:lastRowFirstColumn="0" w:lastRowLastColumn="0"/>
          <w:cantSplit/>
          <w:trHeight w:val="981"/>
        </w:trPr>
        <w:tc>
          <w:tcPr>
            <w:cnfStyle w:val="001000000000" w:firstRow="0" w:lastRow="0" w:firstColumn="1" w:lastColumn="0" w:oddVBand="0" w:evenVBand="0" w:oddHBand="0" w:evenHBand="0" w:firstRowFirstColumn="0" w:firstRowLastColumn="0" w:lastRowFirstColumn="0" w:lastRowLastColumn="0"/>
            <w:tcW w:w="1242" w:type="dxa"/>
            <w:vMerge/>
            <w:vAlign w:val="center"/>
            <w:hideMark/>
          </w:tcPr>
          <w:p w:rsidR="003A4402" w:rsidRPr="007F438A" w:rsidRDefault="003A4402" w:rsidP="00BB7F81">
            <w:pPr>
              <w:spacing w:line="276" w:lineRule="auto"/>
              <w:rPr>
                <w:rStyle w:val="Titelvanboek"/>
                <w:rFonts w:ascii="Tahoma" w:hAnsi="Tahoma" w:cs="Tahoma"/>
                <w:smallCaps w:val="0"/>
                <w:sz w:val="24"/>
                <w:szCs w:val="24"/>
                <w:lang w:val="en-GB"/>
              </w:rPr>
            </w:pPr>
          </w:p>
        </w:tc>
        <w:tc>
          <w:tcPr>
            <w:tcW w:w="3828" w:type="dxa"/>
            <w:tcBorders>
              <w:top w:val="nil"/>
              <w:bottom w:val="single" w:sz="24" w:space="0" w:color="FFFFFF" w:themeColor="background1"/>
              <w:right w:val="single" w:sz="12" w:space="0" w:color="FFFFFF" w:themeColor="background1"/>
            </w:tcBorders>
          </w:tcPr>
          <w:p w:rsidR="003A4402" w:rsidRPr="007F438A" w:rsidRDefault="003A4402" w:rsidP="00BB7F81">
            <w:pPr>
              <w:spacing w:line="276" w:lineRule="auto"/>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c>
          <w:tcPr>
            <w:tcW w:w="4166" w:type="dxa"/>
            <w:tcBorders>
              <w:top w:val="nil"/>
              <w:left w:val="single" w:sz="12" w:space="0" w:color="FFFFFF" w:themeColor="background1"/>
              <w:bottom w:val="single" w:sz="24" w:space="0" w:color="FFFFFF" w:themeColor="background1"/>
            </w:tcBorders>
            <w:vAlign w:val="center"/>
            <w:hideMark/>
          </w:tcPr>
          <w:p w:rsidR="003A4402" w:rsidRPr="007F438A" w:rsidRDefault="003A4402" w:rsidP="00BB7F81">
            <w:pPr>
              <w:jc w:val="cente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Exercises during training</w:t>
            </w:r>
          </w:p>
        </w:tc>
      </w:tr>
      <w:tr w:rsidR="003A4402" w:rsidRPr="007F438A" w:rsidTr="003A4402">
        <w:trPr>
          <w:cantSplit/>
          <w:trHeight w:val="1962"/>
        </w:trPr>
        <w:tc>
          <w:tcPr>
            <w:cnfStyle w:val="001000000000" w:firstRow="0" w:lastRow="0" w:firstColumn="1" w:lastColumn="0" w:oddVBand="0" w:evenVBand="0" w:oddHBand="0" w:evenHBand="0" w:firstRowFirstColumn="0" w:firstRowLastColumn="0" w:lastRowFirstColumn="0" w:lastRowLastColumn="0"/>
            <w:tcW w:w="1242" w:type="dxa"/>
            <w:tcBorders>
              <w:bottom w:val="single" w:sz="24" w:space="0" w:color="FFFFFF" w:themeColor="background1"/>
            </w:tcBorders>
            <w:textDirection w:val="btLr"/>
            <w:hideMark/>
          </w:tcPr>
          <w:p w:rsidR="003A4402" w:rsidRPr="007F438A" w:rsidRDefault="003A4402" w:rsidP="00BB7F81">
            <w:pPr>
              <w:spacing w:line="276" w:lineRule="auto"/>
              <w:ind w:left="113" w:right="113"/>
              <w:jc w:val="center"/>
              <w:rPr>
                <w:rStyle w:val="Titelvanboek"/>
                <w:rFonts w:ascii="Tahoma" w:hAnsi="Tahoma" w:cs="Tahoma"/>
                <w:b/>
                <w:smallCaps w:val="0"/>
                <w:sz w:val="24"/>
                <w:szCs w:val="24"/>
                <w:lang w:val="en-GB"/>
              </w:rPr>
            </w:pPr>
            <w:r w:rsidRPr="007F438A">
              <w:rPr>
                <w:rStyle w:val="Titelvanboek"/>
                <w:rFonts w:ascii="Tahoma" w:hAnsi="Tahoma" w:cs="Tahoma"/>
                <w:b/>
                <w:smallCaps w:val="0"/>
                <w:sz w:val="24"/>
                <w:szCs w:val="24"/>
                <w:lang w:val="en-GB"/>
              </w:rPr>
              <w:t>Level 3 (behaviour)</w:t>
            </w:r>
          </w:p>
        </w:tc>
        <w:tc>
          <w:tcPr>
            <w:tcW w:w="3828" w:type="dxa"/>
            <w:tcBorders>
              <w:top w:val="single" w:sz="24" w:space="0" w:color="FFFFFF" w:themeColor="background1"/>
              <w:bottom w:val="single" w:sz="24" w:space="0" w:color="FFFFFF" w:themeColor="background1"/>
              <w:right w:val="single" w:sz="12" w:space="0" w:color="FFFFFF" w:themeColor="background1"/>
            </w:tcBorders>
          </w:tcPr>
          <w:p w:rsidR="003A4402" w:rsidRPr="007F438A" w:rsidRDefault="003A4402" w:rsidP="00BB7F81">
            <w:pPr>
              <w:spacing w:line="276" w:lineRule="auto"/>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4166" w:type="dxa"/>
            <w:tcBorders>
              <w:top w:val="single" w:sz="24" w:space="0" w:color="FFFFFF" w:themeColor="background1"/>
              <w:left w:val="single" w:sz="12" w:space="0" w:color="FFFFFF" w:themeColor="background1"/>
              <w:bottom w:val="single" w:sz="24" w:space="0" w:color="FFFFFF" w:themeColor="background1"/>
            </w:tcBorders>
            <w:vAlign w:val="center"/>
            <w:hideMark/>
          </w:tcPr>
          <w:p w:rsidR="003A4402" w:rsidRPr="007F438A" w:rsidRDefault="003A4402" w:rsidP="00F362AA">
            <w:pPr>
              <w:pStyle w:val="Lijstalinea"/>
              <w:ind w:left="0"/>
              <w:jc w:val="center"/>
              <w:cnfStyle w:val="000000000000" w:firstRow="0" w:lastRow="0" w:firstColumn="0" w:lastColumn="0" w:oddVBand="0" w:evenVBand="0" w:oddHBand="0" w:evenHBand="0" w:firstRowFirstColumn="0" w:firstRowLastColumn="0" w:lastRowFirstColumn="0" w:lastRowLastColumn="0"/>
              <w:rPr>
                <w:rFonts w:ascii="Tahoma" w:hAnsi="Tahoma" w:cs="Tahoma"/>
                <w:sz w:val="22"/>
                <w:szCs w:val="22"/>
                <w:lang w:eastAsia="en-US"/>
              </w:rPr>
            </w:pPr>
            <w:r w:rsidRPr="007F438A">
              <w:rPr>
                <w:rFonts w:ascii="Tahoma" w:hAnsi="Tahoma" w:cs="Tahoma"/>
                <w:sz w:val="22"/>
                <w:szCs w:val="22"/>
                <w:lang w:eastAsia="en-US"/>
              </w:rPr>
              <w:t>Post-training feedback survey</w:t>
            </w:r>
          </w:p>
        </w:tc>
      </w:tr>
    </w:tbl>
    <w:p w:rsidR="003A4402" w:rsidRPr="007F438A" w:rsidRDefault="003A4402">
      <w:pPr>
        <w:rPr>
          <w:rFonts w:ascii="Tahoma" w:eastAsiaTheme="minorHAnsi" w:hAnsi="Tahoma" w:cs="Tahoma"/>
          <w:b/>
          <w:color w:val="87B521"/>
          <w:sz w:val="36"/>
          <w:szCs w:val="36"/>
          <w:lang w:val="en-GB"/>
        </w:rPr>
      </w:pPr>
      <w:bookmarkStart w:id="67" w:name="_Toc339373455"/>
      <w:bookmarkStart w:id="68" w:name="_Toc339448835"/>
      <w:bookmarkStart w:id="69" w:name="_Toc347325653"/>
      <w:r w:rsidRPr="007F438A">
        <w:rPr>
          <w:rFonts w:ascii="Tahoma" w:hAnsi="Tahoma" w:cs="Tahoma"/>
          <w:lang w:val="en-GB"/>
        </w:rPr>
        <w:lastRenderedPageBreak/>
        <w:br w:type="page"/>
      </w:r>
    </w:p>
    <w:p w:rsidR="00A033A2" w:rsidRPr="007F438A" w:rsidRDefault="00A26E4C" w:rsidP="00304D43">
      <w:pPr>
        <w:pStyle w:val="ECDCHeading1"/>
        <w:tabs>
          <w:tab w:val="left" w:pos="1134"/>
        </w:tabs>
      </w:pPr>
      <w:r w:rsidRPr="007F438A">
        <w:lastRenderedPageBreak/>
        <w:t xml:space="preserve">3.2 </w:t>
      </w:r>
      <w:r w:rsidR="00A033A2" w:rsidRPr="007F438A">
        <w:t xml:space="preserve">Evaluation level </w:t>
      </w:r>
      <w:r w:rsidR="00834701" w:rsidRPr="007F438A">
        <w:t>one</w:t>
      </w:r>
      <w:r w:rsidR="00A033A2" w:rsidRPr="007F438A">
        <w:t xml:space="preserve"> (reaction)</w:t>
      </w:r>
      <w:bookmarkEnd w:id="67"/>
      <w:bookmarkEnd w:id="68"/>
      <w:bookmarkEnd w:id="69"/>
    </w:p>
    <w:p w:rsidR="00A033A2" w:rsidRPr="007F438A" w:rsidRDefault="00A033A2" w:rsidP="00A033A2">
      <w:pPr>
        <w:rPr>
          <w:rFonts w:ascii="Tahoma" w:hAnsi="Tahoma" w:cs="Tahoma"/>
          <w:lang w:val="en-GB"/>
        </w:rPr>
      </w:pPr>
      <w:r w:rsidRPr="007F438A">
        <w:rPr>
          <w:rFonts w:ascii="Tahoma" w:hAnsi="Tahoma" w:cs="Tahoma"/>
          <w:noProof/>
          <w:lang w:val="sv-SE" w:eastAsia="sv-SE"/>
        </w:rPr>
        <mc:AlternateContent>
          <mc:Choice Requires="wps">
            <w:drawing>
              <wp:inline distT="0" distB="0" distL="0" distR="0" wp14:anchorId="2056FD9E" wp14:editId="444C54AA">
                <wp:extent cx="5725160" cy="1117600"/>
                <wp:effectExtent l="0" t="0" r="27940" b="25400"/>
                <wp:docPr id="210"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25160" cy="1117600"/>
                        </a:xfrm>
                        <a:prstGeom prst="rect">
                          <a:avLst/>
                        </a:prstGeom>
                        <a:ln>
                          <a:headEnd/>
                          <a:tailEnd/>
                        </a:ln>
                        <a:extLst/>
                      </wps:spPr>
                      <wps:style>
                        <a:lnRef idx="2">
                          <a:schemeClr val="accent3"/>
                        </a:lnRef>
                        <a:fillRef idx="1">
                          <a:schemeClr val="lt1"/>
                        </a:fillRef>
                        <a:effectRef idx="0">
                          <a:schemeClr val="accent3"/>
                        </a:effectRef>
                        <a:fontRef idx="minor">
                          <a:schemeClr val="dk1"/>
                        </a:fontRef>
                      </wps:style>
                      <wps:txbx>
                        <w:txbxContent>
                          <w:p w:rsidR="00273C8C" w:rsidRPr="00F23466" w:rsidRDefault="00273C8C" w:rsidP="00F23466">
                            <w:pPr>
                              <w:rPr>
                                <w:rFonts w:ascii="Tahoma" w:hAnsi="Tahoma" w:cs="Tahoma"/>
                                <w:i/>
                                <w:sz w:val="16"/>
                                <w:szCs w:val="16"/>
                              </w:rPr>
                            </w:pPr>
                            <w:r>
                              <w:rPr>
                                <w:rFonts w:ascii="Tahoma" w:hAnsi="Tahoma" w:cs="Tahoma"/>
                              </w:rPr>
                              <w:t>The purpose of this level of evaluation is to find out how participants react to the training. Do they feel that it met their needs? Was it organised efficiently? Were the premises suitable? Basically, participants should appreciate their training period and should be satisfied with it.</w:t>
                            </w:r>
                          </w:p>
                        </w:txbxContent>
                      </wps:txbx>
                      <wps:bodyPr rot="0" vert="horz" wrap="square" lIns="182880" tIns="182880" rIns="182880" bIns="182880" anchor="ctr" anchorCtr="0" upright="1">
                        <a:noAutofit/>
                      </wps:bodyPr>
                    </wps:wsp>
                  </a:graphicData>
                </a:graphic>
              </wp:inline>
            </w:drawing>
          </mc:Choice>
          <mc:Fallback>
            <w:pict>
              <v:rect w14:anchorId="2056FD9E" id="Rectangle 77" o:spid="_x0000_s1033" style="width:450.8pt;height:88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" fillcolor="white [3201]" strokecolor="#9bbb59 [3206]" strokeweight="2pt">
                <v:textbox inset="14.4pt,14.4pt,14.4pt,14.4pt">
                  <w:txbxContent>
                    <w:p w:rsidR="00273C8C" w:rsidRPr="00F23466" w:rsidRDefault="00273C8C" w:rsidP="00F23466">
                      <w:pPr>
                        <w:rPr>
                          <w:rFonts w:ascii="Tahoma" w:hAnsi="Tahoma" w:cs="Tahoma"/>
                          <w:i/>
                          <w:sz w:val="16"/>
                          <w:szCs w:val="16"/>
                        </w:rPr>
                      </w:pPr>
                      <w:r>
                        <w:rPr>
                          <w:rFonts w:ascii="Tahoma" w:hAnsi="Tahoma" w:cs="Tahoma"/>
                        </w:rPr>
                        <w:t>The purpose of this level of evaluation is to find out how participants react to the training. Do they feel that it met their needs? Was it organised efficiently? Were the premises suitable? Basically, participants should appreciate their training period and should be satisfied with it.</w:t>
                      </w:r>
                    </w:p>
                  </w:txbxContent>
                </v:textbox>
                <w10:anchorlock/>
              </v:rect>
            </w:pict>
          </mc:Fallback>
        </mc:AlternateContent>
      </w:r>
    </w:p>
    <w:p w:rsidR="00A033A2" w:rsidRPr="007F438A" w:rsidRDefault="00A26E4C" w:rsidP="00304D43">
      <w:pPr>
        <w:pStyle w:val="ECDCHeading1"/>
        <w:tabs>
          <w:tab w:val="left" w:pos="1134"/>
        </w:tabs>
        <w:rPr>
          <w:sz w:val="32"/>
          <w:szCs w:val="32"/>
        </w:rPr>
      </w:pPr>
      <w:bookmarkStart w:id="70" w:name="_Toc339373224"/>
      <w:bookmarkStart w:id="71" w:name="_Toc347325654"/>
      <w:r w:rsidRPr="007F438A">
        <w:rPr>
          <w:sz w:val="32"/>
          <w:szCs w:val="32"/>
        </w:rPr>
        <w:t xml:space="preserve">3.2.1 </w:t>
      </w:r>
      <w:r w:rsidR="00A033A2" w:rsidRPr="007F438A">
        <w:rPr>
          <w:sz w:val="32"/>
          <w:szCs w:val="32"/>
        </w:rPr>
        <w:t>Tools for assessment as the training takes place</w:t>
      </w:r>
      <w:bookmarkEnd w:id="70"/>
      <w:bookmarkEnd w:id="71"/>
    </w:p>
    <w:p w:rsidR="00304D43" w:rsidRPr="007F438A" w:rsidRDefault="00304D43" w:rsidP="00A033A2">
      <w:pPr>
        <w:pStyle w:val="Ondertitel"/>
        <w:spacing w:line="276" w:lineRule="auto"/>
        <w:jc w:val="left"/>
        <w:rPr>
          <w:rFonts w:ascii="Tahoma" w:hAnsi="Tahoma" w:cs="Tahoma"/>
          <w:b/>
          <w:i w:val="0"/>
          <w:color w:val="auto"/>
        </w:rPr>
      </w:pPr>
      <w:r w:rsidRPr="007F438A">
        <w:rPr>
          <w:rFonts w:ascii="Tahoma" w:hAnsi="Tahoma" w:cs="Tahoma"/>
          <w:b/>
          <w:i w:val="0"/>
          <w:color w:val="auto"/>
        </w:rPr>
        <w:t>Quick assessments</w:t>
      </w:r>
    </w:p>
    <w:p w:rsidR="00A033A2" w:rsidRPr="007F438A" w:rsidRDefault="00A033A2" w:rsidP="00304D43">
      <w:pPr>
        <w:pStyle w:val="ECDCnormal"/>
        <w:spacing w:before="240"/>
        <w:rPr>
          <w:lang w:val="en-GB"/>
        </w:rPr>
      </w:pPr>
      <w:r w:rsidRPr="007F438A">
        <w:rPr>
          <w:lang w:val="en-GB"/>
        </w:rPr>
        <w:t xml:space="preserve">Quick assessments can be used throughout the course. They help to transform passively heard information into reproducible active knowledge. Furthermore, quick assessments are a useful tool for the trainer to get immediate feedback on what the </w:t>
      </w:r>
      <w:r w:rsidR="00C74F8A" w:rsidRPr="007F438A">
        <w:rPr>
          <w:lang w:val="en-GB"/>
        </w:rPr>
        <w:t>participant</w:t>
      </w:r>
      <w:r w:rsidRPr="007F438A">
        <w:rPr>
          <w:lang w:val="en-GB"/>
        </w:rPr>
        <w:t xml:space="preserve">s are learning and the quality of the trainers teaching. If a quite minor concept in the course is seen by the </w:t>
      </w:r>
      <w:r w:rsidR="00C74F8A" w:rsidRPr="007F438A">
        <w:rPr>
          <w:lang w:val="en-GB"/>
        </w:rPr>
        <w:t>participant</w:t>
      </w:r>
      <w:r w:rsidRPr="007F438A">
        <w:rPr>
          <w:lang w:val="en-GB"/>
        </w:rPr>
        <w:t xml:space="preserve">s as the ‘main point’, either the trainer or the </w:t>
      </w:r>
      <w:r w:rsidR="00C74F8A" w:rsidRPr="007F438A">
        <w:rPr>
          <w:lang w:val="en-GB"/>
        </w:rPr>
        <w:t>participant</w:t>
      </w:r>
      <w:r w:rsidRPr="007F438A">
        <w:rPr>
          <w:lang w:val="en-GB"/>
        </w:rPr>
        <w:t xml:space="preserve">s have a problem. </w:t>
      </w:r>
    </w:p>
    <w:p w:rsidR="00A033A2" w:rsidRPr="007F438A" w:rsidRDefault="00A033A2" w:rsidP="00A033A2">
      <w:pPr>
        <w:rPr>
          <w:rFonts w:ascii="Tahoma" w:hAnsi="Tahoma" w:cs="Tahoma"/>
          <w:lang w:val="en-GB"/>
        </w:rPr>
      </w:pPr>
      <w:r w:rsidRPr="007F438A">
        <w:rPr>
          <w:rFonts w:ascii="Tahoma" w:hAnsi="Tahoma" w:cs="Tahoma"/>
          <w:lang w:val="en-GB"/>
        </w:rPr>
        <w:t xml:space="preserve">It is recommended to plan time during the lecture, at the end of the day or during a morning session, where the </w:t>
      </w:r>
      <w:r w:rsidR="00C74F8A" w:rsidRPr="007F438A">
        <w:rPr>
          <w:rFonts w:ascii="Tahoma" w:hAnsi="Tahoma" w:cs="Tahoma"/>
          <w:lang w:val="en-GB"/>
        </w:rPr>
        <w:t>participant</w:t>
      </w:r>
      <w:r w:rsidRPr="007F438A">
        <w:rPr>
          <w:rFonts w:ascii="Tahoma" w:hAnsi="Tahoma" w:cs="Tahoma"/>
          <w:lang w:val="en-GB"/>
        </w:rPr>
        <w:t>s are given the opportunity to summarise knowledge acquired during the (previous) day and may discuss unanswered questions</w:t>
      </w:r>
      <w:r w:rsidR="00304D43" w:rsidRPr="007F438A">
        <w:rPr>
          <w:rFonts w:ascii="Tahoma" w:hAnsi="Tahoma" w:cs="Tahoma"/>
          <w:lang w:val="en-GB"/>
        </w:rPr>
        <w:t xml:space="preserve"> in order </w:t>
      </w:r>
      <w:r w:rsidRPr="007F438A">
        <w:rPr>
          <w:rFonts w:ascii="Tahoma" w:hAnsi="Tahoma" w:cs="Tahoma"/>
          <w:lang w:val="en-GB"/>
        </w:rPr>
        <w:t xml:space="preserve">to clarify concepts. For ideas on how to perform quick assessments, </w:t>
      </w:r>
      <w:r w:rsidR="00304D43" w:rsidRPr="007F438A">
        <w:rPr>
          <w:rFonts w:ascii="Tahoma" w:hAnsi="Tahoma" w:cs="Tahoma"/>
          <w:lang w:val="en-GB"/>
        </w:rPr>
        <w:t xml:space="preserve">please </w:t>
      </w:r>
      <w:r w:rsidRPr="007F438A">
        <w:rPr>
          <w:rFonts w:ascii="Tahoma" w:hAnsi="Tahoma" w:cs="Tahoma"/>
          <w:lang w:val="en-GB"/>
        </w:rPr>
        <w:t xml:space="preserve">refer to </w:t>
      </w:r>
      <w:r w:rsidR="00304D43" w:rsidRPr="007F438A">
        <w:rPr>
          <w:rFonts w:ascii="Tahoma" w:hAnsi="Tahoma" w:cs="Tahoma"/>
          <w:i/>
          <w:lang w:val="en-GB"/>
        </w:rPr>
        <w:t xml:space="preserve">Annex </w:t>
      </w:r>
      <w:r w:rsidR="00F449C0" w:rsidRPr="007F438A">
        <w:rPr>
          <w:rFonts w:ascii="Tahoma" w:hAnsi="Tahoma" w:cs="Tahoma"/>
          <w:i/>
          <w:lang w:val="en-GB"/>
        </w:rPr>
        <w:t>6</w:t>
      </w:r>
      <w:r w:rsidRPr="007F438A">
        <w:rPr>
          <w:rFonts w:ascii="Tahoma" w:hAnsi="Tahoma" w:cs="Tahoma"/>
          <w:lang w:val="en-GB"/>
        </w:rPr>
        <w:t>.</w:t>
      </w:r>
    </w:p>
    <w:p w:rsidR="00304D43" w:rsidRPr="007F438A" w:rsidRDefault="00304D43" w:rsidP="00304D43">
      <w:pPr>
        <w:pStyle w:val="Ondertitel"/>
        <w:spacing w:before="240" w:line="276" w:lineRule="auto"/>
        <w:jc w:val="left"/>
        <w:rPr>
          <w:rFonts w:ascii="Tahoma" w:hAnsi="Tahoma" w:cs="Tahoma"/>
          <w:b/>
          <w:i w:val="0"/>
          <w:color w:val="auto"/>
        </w:rPr>
      </w:pPr>
      <w:r w:rsidRPr="007F438A">
        <w:rPr>
          <w:rFonts w:ascii="Tahoma" w:hAnsi="Tahoma" w:cs="Tahoma"/>
          <w:b/>
          <w:i w:val="0"/>
          <w:color w:val="auto"/>
        </w:rPr>
        <w:t>Formal verbal feedback</w:t>
      </w:r>
    </w:p>
    <w:p w:rsidR="00A033A2" w:rsidRPr="007F438A" w:rsidRDefault="00A033A2" w:rsidP="00304D43">
      <w:pPr>
        <w:spacing w:before="240"/>
        <w:rPr>
          <w:rFonts w:ascii="Tahoma" w:hAnsi="Tahoma" w:cs="Tahoma"/>
          <w:lang w:val="en-GB"/>
        </w:rPr>
      </w:pPr>
      <w:bookmarkStart w:id="72" w:name="general"/>
      <w:bookmarkStart w:id="73" w:name="good"/>
      <w:bookmarkEnd w:id="72"/>
      <w:bookmarkEnd w:id="73"/>
      <w:r w:rsidRPr="007F438A">
        <w:rPr>
          <w:rFonts w:ascii="Tahoma" w:hAnsi="Tahoma" w:cs="Tahoma"/>
          <w:lang w:val="en-GB"/>
        </w:rPr>
        <w:t xml:space="preserve">Formal verbal feedback helps </w:t>
      </w:r>
      <w:r w:rsidR="00304D43" w:rsidRPr="007F438A">
        <w:rPr>
          <w:rFonts w:ascii="Tahoma" w:hAnsi="Tahoma" w:cs="Tahoma"/>
          <w:lang w:val="en-GB"/>
        </w:rPr>
        <w:t>to learn</w:t>
      </w:r>
      <w:r w:rsidRPr="007F438A">
        <w:rPr>
          <w:rFonts w:ascii="Tahoma" w:hAnsi="Tahoma" w:cs="Tahoma"/>
          <w:lang w:val="en-GB"/>
        </w:rPr>
        <w:t xml:space="preserve"> and determin</w:t>
      </w:r>
      <w:r w:rsidR="00304D43" w:rsidRPr="007F438A">
        <w:rPr>
          <w:rFonts w:ascii="Tahoma" w:hAnsi="Tahoma" w:cs="Tahoma"/>
          <w:lang w:val="en-GB"/>
        </w:rPr>
        <w:t>e</w:t>
      </w:r>
      <w:r w:rsidRPr="007F438A">
        <w:rPr>
          <w:rFonts w:ascii="Tahoma" w:hAnsi="Tahoma" w:cs="Tahoma"/>
          <w:lang w:val="en-GB"/>
        </w:rPr>
        <w:t xml:space="preserve"> whether the course is meeting its objectives. It supports and validates other forms of evaluation. </w:t>
      </w:r>
      <w:bookmarkStart w:id="74" w:name="approach"/>
      <w:bookmarkEnd w:id="74"/>
      <w:r w:rsidRPr="007F438A">
        <w:rPr>
          <w:rFonts w:ascii="Tahoma" w:hAnsi="Tahoma" w:cs="Tahoma"/>
          <w:lang w:val="en-GB"/>
        </w:rPr>
        <w:t xml:space="preserve">In order to encourage </w:t>
      </w:r>
      <w:r w:rsidR="00C74F8A" w:rsidRPr="007F438A">
        <w:rPr>
          <w:rFonts w:ascii="Tahoma" w:hAnsi="Tahoma" w:cs="Tahoma"/>
          <w:lang w:val="en-GB"/>
        </w:rPr>
        <w:t>participant</w:t>
      </w:r>
      <w:r w:rsidRPr="007F438A">
        <w:rPr>
          <w:rFonts w:ascii="Tahoma" w:hAnsi="Tahoma" w:cs="Tahoma"/>
          <w:lang w:val="en-GB"/>
        </w:rPr>
        <w:t>s to provide constructive feedback you should ensure that their verbal comments are:</w:t>
      </w:r>
    </w:p>
    <w:p w:rsidR="00A033A2" w:rsidRPr="007F438A" w:rsidRDefault="00A033A2" w:rsidP="007A22BC">
      <w:pPr>
        <w:pStyle w:val="Lijstalinea"/>
        <w:numPr>
          <w:ilvl w:val="0"/>
          <w:numId w:val="23"/>
        </w:numPr>
        <w:spacing w:line="276" w:lineRule="auto"/>
        <w:rPr>
          <w:rStyle w:val="Zwaar"/>
          <w:rFonts w:ascii="Tahoma" w:hAnsi="Tahoma" w:cs="Tahoma"/>
          <w:sz w:val="22"/>
          <w:szCs w:val="22"/>
        </w:rPr>
      </w:pPr>
      <w:r w:rsidRPr="007F438A">
        <w:rPr>
          <w:rStyle w:val="Zwaar"/>
          <w:rFonts w:ascii="Tahoma" w:hAnsi="Tahoma" w:cs="Tahoma"/>
          <w:sz w:val="22"/>
          <w:szCs w:val="22"/>
        </w:rPr>
        <w:t>Specific</w:t>
      </w:r>
    </w:p>
    <w:p w:rsidR="00A033A2" w:rsidRPr="007F438A" w:rsidRDefault="00A033A2" w:rsidP="007A22BC">
      <w:pPr>
        <w:pStyle w:val="Lijstalinea"/>
        <w:numPr>
          <w:ilvl w:val="0"/>
          <w:numId w:val="23"/>
        </w:numPr>
        <w:spacing w:line="276" w:lineRule="auto"/>
        <w:rPr>
          <w:rFonts w:ascii="Tahoma" w:hAnsi="Tahoma" w:cs="Tahoma"/>
          <w:sz w:val="22"/>
          <w:szCs w:val="22"/>
        </w:rPr>
      </w:pPr>
      <w:r w:rsidRPr="007F438A">
        <w:rPr>
          <w:rStyle w:val="Zwaar"/>
          <w:rFonts w:ascii="Tahoma" w:hAnsi="Tahoma" w:cs="Tahoma"/>
          <w:sz w:val="22"/>
          <w:szCs w:val="22"/>
        </w:rPr>
        <w:t>Immediately after</w:t>
      </w:r>
      <w:r w:rsidRPr="007F438A">
        <w:rPr>
          <w:rFonts w:ascii="Tahoma" w:hAnsi="Tahoma" w:cs="Tahoma"/>
          <w:sz w:val="22"/>
          <w:szCs w:val="22"/>
        </w:rPr>
        <w:t xml:space="preserve"> the event itself or shortly afterwards, not at a future date</w:t>
      </w:r>
    </w:p>
    <w:p w:rsidR="00A033A2" w:rsidRPr="007F438A" w:rsidRDefault="00A033A2" w:rsidP="007A22BC">
      <w:pPr>
        <w:pStyle w:val="Lijstalinea"/>
        <w:numPr>
          <w:ilvl w:val="0"/>
          <w:numId w:val="23"/>
        </w:numPr>
        <w:spacing w:line="276" w:lineRule="auto"/>
        <w:rPr>
          <w:rFonts w:ascii="Tahoma" w:hAnsi="Tahoma" w:cs="Tahoma"/>
          <w:sz w:val="22"/>
          <w:szCs w:val="22"/>
        </w:rPr>
      </w:pPr>
      <w:r w:rsidRPr="007F438A">
        <w:rPr>
          <w:rStyle w:val="Zwaar"/>
          <w:rFonts w:ascii="Tahoma" w:hAnsi="Tahoma" w:cs="Tahoma"/>
          <w:sz w:val="22"/>
          <w:szCs w:val="22"/>
        </w:rPr>
        <w:t xml:space="preserve">Based on issues: </w:t>
      </w:r>
      <w:r w:rsidRPr="007F438A">
        <w:rPr>
          <w:rStyle w:val="Zwaar"/>
          <w:rFonts w:ascii="Tahoma" w:hAnsi="Tahoma" w:cs="Tahoma"/>
          <w:b w:val="0"/>
          <w:sz w:val="22"/>
          <w:szCs w:val="22"/>
        </w:rPr>
        <w:t>a</w:t>
      </w:r>
      <w:r w:rsidRPr="007F438A">
        <w:rPr>
          <w:rFonts w:ascii="Tahoma" w:hAnsi="Tahoma" w:cs="Tahoma"/>
          <w:sz w:val="22"/>
          <w:szCs w:val="22"/>
        </w:rPr>
        <w:t>ny criticism should be directed at aspects of the event itself not at the facilitator or trainer!</w:t>
      </w:r>
    </w:p>
    <w:p w:rsidR="00A033A2" w:rsidRPr="007F438A" w:rsidRDefault="00A033A2" w:rsidP="007A22BC">
      <w:pPr>
        <w:pStyle w:val="Lijstalinea"/>
        <w:numPr>
          <w:ilvl w:val="0"/>
          <w:numId w:val="23"/>
        </w:numPr>
        <w:spacing w:line="276" w:lineRule="auto"/>
        <w:rPr>
          <w:rStyle w:val="Zwaar"/>
          <w:rFonts w:ascii="Tahoma" w:hAnsi="Tahoma" w:cs="Tahoma"/>
          <w:sz w:val="22"/>
          <w:szCs w:val="22"/>
        </w:rPr>
      </w:pPr>
      <w:r w:rsidRPr="007F438A">
        <w:rPr>
          <w:rStyle w:val="Zwaar"/>
          <w:rFonts w:ascii="Tahoma" w:hAnsi="Tahoma" w:cs="Tahoma"/>
          <w:sz w:val="22"/>
          <w:szCs w:val="22"/>
        </w:rPr>
        <w:t>Helpful</w:t>
      </w:r>
    </w:p>
    <w:p w:rsidR="00A033A2" w:rsidRPr="007F438A" w:rsidRDefault="00A033A2" w:rsidP="007A22BC">
      <w:pPr>
        <w:pStyle w:val="Lijstalinea"/>
        <w:numPr>
          <w:ilvl w:val="0"/>
          <w:numId w:val="23"/>
        </w:numPr>
        <w:spacing w:after="240" w:line="276" w:lineRule="auto"/>
        <w:rPr>
          <w:rFonts w:ascii="Tahoma" w:hAnsi="Tahoma" w:cs="Tahoma"/>
          <w:sz w:val="22"/>
          <w:szCs w:val="22"/>
        </w:rPr>
      </w:pPr>
      <w:r w:rsidRPr="007F438A">
        <w:rPr>
          <w:rStyle w:val="Zwaar"/>
          <w:rFonts w:ascii="Tahoma" w:hAnsi="Tahoma" w:cs="Tahoma"/>
          <w:sz w:val="22"/>
          <w:szCs w:val="22"/>
        </w:rPr>
        <w:t xml:space="preserve">Forward looking: </w:t>
      </w:r>
      <w:r w:rsidRPr="007F438A">
        <w:rPr>
          <w:rFonts w:ascii="Tahoma" w:hAnsi="Tahoma" w:cs="Tahoma"/>
          <w:sz w:val="22"/>
          <w:szCs w:val="22"/>
        </w:rPr>
        <w:t>feedback should look to the future, developing solutions to problems</w:t>
      </w:r>
    </w:p>
    <w:p w:rsidR="00313893" w:rsidRPr="007F438A" w:rsidRDefault="00A033A2" w:rsidP="00A033A2">
      <w:pPr>
        <w:pStyle w:val="Ondertitel"/>
        <w:spacing w:line="276" w:lineRule="auto"/>
        <w:jc w:val="left"/>
        <w:rPr>
          <w:rStyle w:val="Zwaar"/>
          <w:rFonts w:ascii="Tahoma" w:hAnsi="Tahoma" w:cs="Tahoma"/>
          <w:i w:val="0"/>
          <w:color w:val="auto"/>
        </w:rPr>
      </w:pPr>
      <w:bookmarkStart w:id="75" w:name="_Toc339448836"/>
      <w:r w:rsidRPr="007F438A">
        <w:rPr>
          <w:rStyle w:val="Zwaar"/>
          <w:rFonts w:ascii="Tahoma" w:hAnsi="Tahoma" w:cs="Tahoma"/>
          <w:i w:val="0"/>
          <w:color w:val="auto"/>
        </w:rPr>
        <w:t>Daily evaluation form</w:t>
      </w:r>
    </w:p>
    <w:p w:rsidR="00A033A2" w:rsidRPr="007F438A" w:rsidRDefault="00A033A2" w:rsidP="00313893">
      <w:pPr>
        <w:spacing w:before="240"/>
        <w:rPr>
          <w:rStyle w:val="Zwaar"/>
          <w:rFonts w:ascii="Tahoma" w:hAnsi="Tahoma" w:cs="Tahoma"/>
          <w:b w:val="0"/>
          <w:lang w:val="en-GB"/>
        </w:rPr>
      </w:pPr>
      <w:r w:rsidRPr="007F438A">
        <w:rPr>
          <w:rStyle w:val="Zwaar"/>
          <w:rFonts w:ascii="Tahoma" w:hAnsi="Tahoma" w:cs="Tahoma"/>
          <w:b w:val="0"/>
          <w:lang w:val="en-GB"/>
        </w:rPr>
        <w:t xml:space="preserve">If the training extends over several days, it is helpful to hand out a daily feedback form at the end of each day’s training in order to see what the </w:t>
      </w:r>
      <w:r w:rsidR="00C74F8A" w:rsidRPr="007F438A">
        <w:rPr>
          <w:rStyle w:val="Zwaar"/>
          <w:rFonts w:ascii="Tahoma" w:hAnsi="Tahoma" w:cs="Tahoma"/>
          <w:b w:val="0"/>
          <w:lang w:val="en-GB"/>
        </w:rPr>
        <w:t>participant</w:t>
      </w:r>
      <w:r w:rsidRPr="007F438A">
        <w:rPr>
          <w:rStyle w:val="Zwaar"/>
          <w:rFonts w:ascii="Tahoma" w:hAnsi="Tahoma" w:cs="Tahoma"/>
          <w:b w:val="0"/>
          <w:lang w:val="en-GB"/>
        </w:rPr>
        <w:t xml:space="preserve">s think of the training so far and whether any element of the training needs improvement. Two versions of how to pose the daily evaluation can be found </w:t>
      </w:r>
      <w:r w:rsidR="00F965FA" w:rsidRPr="007F438A">
        <w:rPr>
          <w:rStyle w:val="Zwaar"/>
          <w:rFonts w:ascii="Tahoma" w:hAnsi="Tahoma" w:cs="Tahoma"/>
          <w:b w:val="0"/>
          <w:lang w:val="en-GB"/>
        </w:rPr>
        <w:t xml:space="preserve">in </w:t>
      </w:r>
      <w:r w:rsidR="00F965FA" w:rsidRPr="007F438A">
        <w:rPr>
          <w:rFonts w:ascii="Tahoma" w:hAnsi="Tahoma" w:cs="Tahoma"/>
          <w:i/>
          <w:lang w:val="en-GB"/>
        </w:rPr>
        <w:t xml:space="preserve">Annex </w:t>
      </w:r>
      <w:r w:rsidR="00F23466" w:rsidRPr="007F438A">
        <w:rPr>
          <w:rFonts w:ascii="Tahoma" w:hAnsi="Tahoma" w:cs="Tahoma"/>
          <w:i/>
          <w:lang w:val="en-GB"/>
        </w:rPr>
        <w:t>6</w:t>
      </w:r>
      <w:r w:rsidR="00F965FA" w:rsidRPr="007F438A">
        <w:rPr>
          <w:rFonts w:ascii="Tahoma" w:hAnsi="Tahoma" w:cs="Tahoma"/>
          <w:i/>
          <w:lang w:val="en-GB"/>
        </w:rPr>
        <w:t>.</w:t>
      </w:r>
    </w:p>
    <w:p w:rsidR="00457C57" w:rsidRPr="007F438A" w:rsidRDefault="00457C57" w:rsidP="00313893">
      <w:pPr>
        <w:pStyle w:val="ECDCHeading1"/>
        <w:tabs>
          <w:tab w:val="left" w:pos="1134"/>
        </w:tabs>
        <w:rPr>
          <w:sz w:val="32"/>
          <w:szCs w:val="32"/>
        </w:rPr>
      </w:pPr>
      <w:bookmarkStart w:id="76" w:name="_Toc347325655"/>
    </w:p>
    <w:p w:rsidR="00A033A2" w:rsidRPr="007F438A" w:rsidRDefault="00A26E4C" w:rsidP="00313893">
      <w:pPr>
        <w:pStyle w:val="ECDCHeading1"/>
        <w:tabs>
          <w:tab w:val="left" w:pos="1134"/>
        </w:tabs>
        <w:rPr>
          <w:sz w:val="32"/>
          <w:szCs w:val="32"/>
        </w:rPr>
      </w:pPr>
      <w:r w:rsidRPr="007F438A">
        <w:rPr>
          <w:sz w:val="32"/>
          <w:szCs w:val="32"/>
        </w:rPr>
        <w:lastRenderedPageBreak/>
        <w:t xml:space="preserve">3.2.2 </w:t>
      </w:r>
      <w:r w:rsidR="00A033A2" w:rsidRPr="007F438A">
        <w:rPr>
          <w:sz w:val="32"/>
          <w:szCs w:val="32"/>
        </w:rPr>
        <w:t>Tools for assessment after the</w:t>
      </w:r>
      <w:r w:rsidR="00A45B0E" w:rsidRPr="007F438A">
        <w:rPr>
          <w:sz w:val="32"/>
          <w:szCs w:val="32"/>
        </w:rPr>
        <w:t xml:space="preserve"> training</w:t>
      </w:r>
      <w:bookmarkEnd w:id="76"/>
    </w:p>
    <w:p w:rsidR="00313893" w:rsidRPr="007F438A" w:rsidRDefault="00313893" w:rsidP="00A033A2">
      <w:pPr>
        <w:pStyle w:val="Ondertitel"/>
        <w:spacing w:before="240" w:line="276" w:lineRule="auto"/>
        <w:jc w:val="left"/>
        <w:rPr>
          <w:rStyle w:val="Zwaar"/>
          <w:rFonts w:ascii="Tahoma" w:hAnsi="Tahoma" w:cs="Tahoma"/>
          <w:b w:val="0"/>
          <w:color w:val="auto"/>
        </w:rPr>
      </w:pPr>
      <w:r w:rsidRPr="007F438A">
        <w:rPr>
          <w:rStyle w:val="Zwaar"/>
          <w:rFonts w:ascii="Tahoma" w:hAnsi="Tahoma" w:cs="Tahoma"/>
          <w:i w:val="0"/>
          <w:color w:val="auto"/>
        </w:rPr>
        <w:t>End-of-</w:t>
      </w:r>
      <w:r w:rsidR="00A033A2" w:rsidRPr="007F438A">
        <w:rPr>
          <w:rStyle w:val="Zwaar"/>
          <w:rFonts w:ascii="Tahoma" w:hAnsi="Tahoma" w:cs="Tahoma"/>
          <w:i w:val="0"/>
          <w:color w:val="auto"/>
        </w:rPr>
        <w:t>course questionnaire</w:t>
      </w:r>
    </w:p>
    <w:p w:rsidR="00A033A2" w:rsidRPr="007F438A" w:rsidRDefault="00A033A2" w:rsidP="00313893">
      <w:pPr>
        <w:pStyle w:val="ECDCnormal"/>
        <w:spacing w:before="240"/>
        <w:rPr>
          <w:lang w:val="en-GB"/>
        </w:rPr>
      </w:pPr>
      <w:r w:rsidRPr="007F438A">
        <w:rPr>
          <w:lang w:val="en-GB"/>
        </w:rPr>
        <w:t>For overall e</w:t>
      </w:r>
      <w:r w:rsidR="00313893" w:rsidRPr="007F438A">
        <w:rPr>
          <w:lang w:val="en-GB"/>
        </w:rPr>
        <w:t xml:space="preserve">valuation of the training, the </w:t>
      </w:r>
      <w:r w:rsidRPr="007F438A">
        <w:rPr>
          <w:lang w:val="en-GB"/>
        </w:rPr>
        <w:t>end-of-course questionnaire is recommended</w:t>
      </w:r>
      <w:r w:rsidR="00457C57" w:rsidRPr="007F438A">
        <w:rPr>
          <w:lang w:val="en-GB"/>
        </w:rPr>
        <w:t xml:space="preserve"> </w:t>
      </w:r>
      <w:r w:rsidR="00457C57" w:rsidRPr="007F438A">
        <w:rPr>
          <w:i/>
          <w:lang w:val="en-GB"/>
        </w:rPr>
        <w:t>(Annex 6)</w:t>
      </w:r>
      <w:r w:rsidRPr="007F438A">
        <w:rPr>
          <w:lang w:val="en-GB"/>
        </w:rPr>
        <w:t xml:space="preserve">. It is the most commonly used evaluation tool. Keep in mind that this form of evaluation only covers the reaction to the course and will not tell you much about the </w:t>
      </w:r>
      <w:r w:rsidR="00C74F8A" w:rsidRPr="007F438A">
        <w:rPr>
          <w:lang w:val="en-GB"/>
        </w:rPr>
        <w:t>participant</w:t>
      </w:r>
      <w:r w:rsidR="00313893" w:rsidRPr="007F438A">
        <w:rPr>
          <w:lang w:val="en-GB"/>
        </w:rPr>
        <w:t>’</w:t>
      </w:r>
      <w:r w:rsidRPr="007F438A">
        <w:rPr>
          <w:lang w:val="en-GB"/>
        </w:rPr>
        <w:t>s understanding and subsequent behaviour change.</w:t>
      </w:r>
    </w:p>
    <w:p w:rsidR="00A033A2" w:rsidRPr="007F438A" w:rsidRDefault="00A033A2" w:rsidP="00A033A2">
      <w:pPr>
        <w:pStyle w:val="ECDCnormal"/>
        <w:rPr>
          <w:sz w:val="16"/>
          <w:szCs w:val="16"/>
          <w:lang w:val="en-GB"/>
        </w:rPr>
      </w:pPr>
      <w:r w:rsidRPr="007F438A">
        <w:rPr>
          <w:lang w:val="en-GB"/>
        </w:rPr>
        <w:t xml:space="preserve">It is important that this kind of evaluation form is answered directly or in very close succession after the course ends. Inform the participants in advance that they will receive the evaluation form and the importance of their answers to the course development. Time has to be planned for participants to answer the questionnaire before they rush </w:t>
      </w:r>
      <w:r w:rsidR="00313893" w:rsidRPr="007F438A">
        <w:rPr>
          <w:lang w:val="en-GB"/>
        </w:rPr>
        <w:t>home, sightseeing</w:t>
      </w:r>
      <w:r w:rsidRPr="007F438A">
        <w:rPr>
          <w:lang w:val="en-GB"/>
        </w:rPr>
        <w:t xml:space="preserve"> or</w:t>
      </w:r>
      <w:r w:rsidR="00313893" w:rsidRPr="007F438A">
        <w:rPr>
          <w:lang w:val="en-GB"/>
        </w:rPr>
        <w:t xml:space="preserve"> to</w:t>
      </w:r>
      <w:r w:rsidRPr="007F438A">
        <w:rPr>
          <w:lang w:val="en-GB"/>
        </w:rPr>
        <w:t xml:space="preserve"> the</w:t>
      </w:r>
      <w:r w:rsidR="00313893" w:rsidRPr="007F438A">
        <w:rPr>
          <w:lang w:val="en-GB"/>
        </w:rPr>
        <w:t>ir next meeting. The end-of-course questionnaire</w:t>
      </w:r>
      <w:r w:rsidRPr="007F438A">
        <w:rPr>
          <w:lang w:val="en-GB"/>
        </w:rPr>
        <w:t xml:space="preserve"> has to be short enough for the participants t</w:t>
      </w:r>
      <w:r w:rsidR="00313893" w:rsidRPr="007F438A">
        <w:rPr>
          <w:lang w:val="en-GB"/>
        </w:rPr>
        <w:t>o feel motivated to answer it but</w:t>
      </w:r>
      <w:r w:rsidRPr="007F438A">
        <w:rPr>
          <w:lang w:val="en-GB"/>
        </w:rPr>
        <w:t xml:space="preserve"> detailed enough for you to get information on the participant’s reaction to the course.</w:t>
      </w:r>
    </w:p>
    <w:p w:rsidR="00313893" w:rsidRPr="007F438A" w:rsidRDefault="00313893" w:rsidP="00313893">
      <w:pPr>
        <w:pStyle w:val="ECDCnormal"/>
        <w:spacing w:after="0"/>
        <w:rPr>
          <w:b/>
          <w:sz w:val="16"/>
          <w:szCs w:val="16"/>
          <w:lang w:val="en-GB"/>
        </w:rPr>
      </w:pPr>
    </w:p>
    <w:p w:rsidR="00810170" w:rsidRPr="007F438A" w:rsidRDefault="00F449C0" w:rsidP="00313893">
      <w:pPr>
        <w:pStyle w:val="ECDCnormal"/>
        <w:rPr>
          <w:i/>
          <w:lang w:val="en-GB"/>
        </w:rPr>
      </w:pPr>
      <w:r w:rsidRPr="007F438A">
        <w:rPr>
          <w:noProof/>
          <w:lang w:val="sv-SE" w:eastAsia="sv-SE"/>
        </w:rPr>
        <mc:AlternateContent>
          <mc:Choice Requires="wps">
            <w:drawing>
              <wp:anchor distT="0" distB="0" distL="114300" distR="114300" simplePos="0" relativeHeight="252421632" behindDoc="1" locked="0" layoutInCell="1" allowOverlap="1" wp14:anchorId="3F58D56D" wp14:editId="4E007E01">
                <wp:simplePos x="0" y="0"/>
                <wp:positionH relativeFrom="column">
                  <wp:posOffset>-65405</wp:posOffset>
                </wp:positionH>
                <wp:positionV relativeFrom="paragraph">
                  <wp:posOffset>20320</wp:posOffset>
                </wp:positionV>
                <wp:extent cx="5910580" cy="460375"/>
                <wp:effectExtent l="0" t="0" r="13970" b="15875"/>
                <wp:wrapTight wrapText="bothSides">
                  <wp:wrapPolygon edited="0">
                    <wp:start x="0" y="0"/>
                    <wp:lineTo x="0" y="21451"/>
                    <wp:lineTo x="21581" y="21451"/>
                    <wp:lineTo x="21581" y="0"/>
                    <wp:lineTo x="0" y="0"/>
                  </wp:wrapPolygon>
                </wp:wrapTight>
                <wp:docPr id="8" name="Rounded 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0580" cy="4603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F449C0" w:rsidRDefault="00273C8C" w:rsidP="00F449C0">
                            <w:pPr>
                              <w:pStyle w:val="ECDCnormal"/>
                              <w:rPr>
                                <w:i/>
                                <w:color w:val="000000" w:themeColor="text1"/>
                                <w:sz w:val="16"/>
                                <w:szCs w:val="16"/>
                                <w:lang w:val="en-GB"/>
                              </w:rPr>
                            </w:pPr>
                            <w:r w:rsidRPr="00F449C0">
                              <w:rPr>
                                <w:b/>
                                <w:color w:val="000000" w:themeColor="text1"/>
                                <w:sz w:val="16"/>
                                <w:szCs w:val="16"/>
                              </w:rPr>
                              <w:t xml:space="preserve">Source: </w:t>
                            </w:r>
                            <w:r w:rsidRPr="00F449C0">
                              <w:rPr>
                                <w:color w:val="000000" w:themeColor="text1"/>
                                <w:sz w:val="16"/>
                                <w:szCs w:val="16"/>
                                <w:lang w:val="en-GB"/>
                              </w:rPr>
                              <w:t>European Centre for Disease Prevention and Control Public Health Training Section. Epidemiological methods applied to vaccine preventable diseases: train the trainers; 2012 Feb 21-23; Florence, Italy. Stockholm, ECDC; 2012</w:t>
                            </w:r>
                            <w:r w:rsidRPr="00F449C0">
                              <w:rPr>
                                <w:i/>
                                <w:color w:val="000000" w:themeColor="text1"/>
                                <w:sz w:val="16"/>
                                <w:szCs w:val="16"/>
                                <w:lang w:val="en-GB"/>
                              </w:rPr>
                              <w:t>.</w:t>
                            </w:r>
                          </w:p>
                          <w:p w:rsidR="00273C8C" w:rsidRPr="00F449C0" w:rsidRDefault="00273C8C" w:rsidP="00F449C0">
                            <w:pPr>
                              <w:rPr>
                                <w:rFonts w:ascii="Tahoma" w:hAnsi="Tahoma" w:cs="Tahom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58D56D" id="Rounded Rectangle 199" o:spid="_x0000_s1034" style="position:absolute;margin-left:-5.15pt;margin-top:1.6pt;width:465.4pt;height:36.25pt;z-index:-2508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" filled="f" strokecolor="#c2d69b [1942]" strokeweight="2pt">
                <v:path arrowok="t"/>
                <v:textbox>
                  <w:txbxContent>
                    <w:p w:rsidR="00273C8C" w:rsidRPr="00F449C0" w:rsidRDefault="00273C8C" w:rsidP="00F449C0">
                      <w:pPr>
                        <w:pStyle w:val="ECDCnormal"/>
                        <w:rPr>
                          <w:i/>
                          <w:color w:val="000000" w:themeColor="text1"/>
                          <w:sz w:val="16"/>
                          <w:szCs w:val="16"/>
                          <w:lang w:val="en-GB"/>
                        </w:rPr>
                      </w:pPr>
                      <w:r w:rsidRPr="00F449C0">
                        <w:rPr>
                          <w:b/>
                          <w:color w:val="000000" w:themeColor="text1"/>
                          <w:sz w:val="16"/>
                          <w:szCs w:val="16"/>
                        </w:rPr>
                        <w:t xml:space="preserve">Source: </w:t>
                      </w:r>
                      <w:r w:rsidRPr="00F449C0">
                        <w:rPr>
                          <w:color w:val="000000" w:themeColor="text1"/>
                          <w:sz w:val="16"/>
                          <w:szCs w:val="16"/>
                          <w:lang w:val="en-GB"/>
                        </w:rPr>
                        <w:t>European Centre for Disease Prevention and Control Public Health Training Section. Epidemiological methods applied to vaccine preventable diseases: train the trainers; 2012 Feb 21-23; Florence, Italy. Stockholm, ECDC; 2012</w:t>
                      </w:r>
                      <w:r w:rsidRPr="00F449C0">
                        <w:rPr>
                          <w:i/>
                          <w:color w:val="000000" w:themeColor="text1"/>
                          <w:sz w:val="16"/>
                          <w:szCs w:val="16"/>
                          <w:lang w:val="en-GB"/>
                        </w:rPr>
                        <w:t>.</w:t>
                      </w:r>
                    </w:p>
                    <w:p w:rsidR="00273C8C" w:rsidRPr="00F449C0" w:rsidRDefault="00273C8C" w:rsidP="00F449C0">
                      <w:pPr>
                        <w:rPr>
                          <w:rFonts w:ascii="Tahoma" w:hAnsi="Tahoma" w:cs="Tahoma"/>
                          <w:color w:val="000000" w:themeColor="text1"/>
                          <w:sz w:val="16"/>
                          <w:szCs w:val="16"/>
                        </w:rPr>
                      </w:pPr>
                    </w:p>
                  </w:txbxContent>
                </v:textbox>
                <w10:wrap type="tight"/>
              </v:roundrect>
            </w:pict>
          </mc:Fallback>
        </mc:AlternateContent>
      </w:r>
    </w:p>
    <w:p w:rsidR="00A033A2" w:rsidRPr="007F438A" w:rsidRDefault="00A26E4C" w:rsidP="00F23466">
      <w:pPr>
        <w:pStyle w:val="ECDCHeading1"/>
        <w:tabs>
          <w:tab w:val="left" w:pos="1134"/>
        </w:tabs>
        <w:spacing w:before="240"/>
      </w:pPr>
      <w:bookmarkStart w:id="77" w:name="_Toc347325656"/>
      <w:r w:rsidRPr="007F438A">
        <w:t xml:space="preserve">3.3 </w:t>
      </w:r>
      <w:r w:rsidR="00457C57" w:rsidRPr="007F438A">
        <w:t>Evaluation level two</w:t>
      </w:r>
      <w:r w:rsidR="00A033A2" w:rsidRPr="007F438A">
        <w:t xml:space="preserve"> (learning)</w:t>
      </w:r>
      <w:bookmarkEnd w:id="75"/>
      <w:bookmarkEnd w:id="77"/>
    </w:p>
    <w:p w:rsidR="00F23466" w:rsidRPr="007F438A" w:rsidRDefault="00A033A2" w:rsidP="00F23466">
      <w:pPr>
        <w:spacing w:before="240"/>
        <w:rPr>
          <w:rFonts w:ascii="Tahoma" w:hAnsi="Tahoma" w:cs="Tahoma"/>
          <w:lang w:val="en-GB"/>
        </w:rPr>
      </w:pPr>
      <w:r w:rsidRPr="007F438A">
        <w:rPr>
          <w:rFonts w:ascii="Tahoma" w:hAnsi="Tahoma" w:cs="Tahoma"/>
          <w:noProof/>
          <w:lang w:val="sv-SE" w:eastAsia="sv-SE"/>
        </w:rPr>
        <mc:AlternateContent>
          <mc:Choice Requires="wps">
            <w:drawing>
              <wp:inline distT="0" distB="0" distL="0" distR="0" wp14:anchorId="03EECA2D" wp14:editId="7ACEE3B4">
                <wp:extent cx="5725160" cy="762000"/>
                <wp:effectExtent l="0" t="0" r="27940" b="19050"/>
                <wp:docPr id="20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25160" cy="762000"/>
                        </a:xfrm>
                        <a:prstGeom prst="rect">
                          <a:avLst/>
                        </a:prstGeom>
                        <a:ln>
                          <a:headEnd/>
                          <a:tailEnd/>
                        </a:ln>
                        <a:extLst/>
                      </wps:spPr>
                      <wps:style>
                        <a:lnRef idx="2">
                          <a:schemeClr val="accent3"/>
                        </a:lnRef>
                        <a:fillRef idx="1">
                          <a:schemeClr val="lt1"/>
                        </a:fillRef>
                        <a:effectRef idx="0">
                          <a:schemeClr val="accent3"/>
                        </a:effectRef>
                        <a:fontRef idx="minor">
                          <a:schemeClr val="dk1"/>
                        </a:fontRef>
                      </wps:style>
                      <wps:txbx>
                        <w:txbxContent>
                          <w:p w:rsidR="00273C8C" w:rsidRDefault="00273C8C" w:rsidP="00A033A2">
                            <w:pPr>
                              <w:rPr>
                                <w:sz w:val="20"/>
                              </w:rPr>
                            </w:pPr>
                            <w:r>
                              <w:rPr>
                                <w:rFonts w:ascii="Tahoma" w:hAnsi="Tahoma" w:cs="Tahoma"/>
                              </w:rPr>
                              <w:t>The purpose of the evaluation should be to assess specific knowledge or skills, i.e. have the learning objectives been achieved?</w:t>
                            </w:r>
                          </w:p>
                        </w:txbxContent>
                      </wps:txbx>
                      <wps:bodyPr rot="0" vert="horz" wrap="square" lIns="182880" tIns="182880" rIns="182880" bIns="182880" anchor="ctr" anchorCtr="0" upright="1">
                        <a:noAutofit/>
                      </wps:bodyPr>
                    </wps:wsp>
                  </a:graphicData>
                </a:graphic>
              </wp:inline>
            </w:drawing>
          </mc:Choice>
          <mc:Fallback>
            <w:pict>
              <v:rect w14:anchorId="03EECA2D" id="Rectangle 76" o:spid="_x0000_s1035" style="width:450.8pt;height:60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" fillcolor="white [3201]" strokecolor="#9bbb59 [3206]" strokeweight="2pt">
                <v:textbox inset="14.4pt,14.4pt,14.4pt,14.4pt">
                  <w:txbxContent>
                    <w:p w:rsidR="00273C8C" w:rsidRDefault="00273C8C" w:rsidP="00A033A2">
                      <w:pPr>
                        <w:rPr>
                          <w:sz w:val="20"/>
                        </w:rPr>
                      </w:pPr>
                      <w:r>
                        <w:rPr>
                          <w:rFonts w:ascii="Tahoma" w:hAnsi="Tahoma" w:cs="Tahoma"/>
                        </w:rPr>
                        <w:t>The purpose of the evaluation should be to assess specific knowledge or skills, i.e. have the learning objectives been achieved?</w:t>
                      </w:r>
                    </w:p>
                  </w:txbxContent>
                </v:textbox>
                <w10:anchorlock/>
              </v:rect>
            </w:pict>
          </mc:Fallback>
        </mc:AlternateContent>
      </w:r>
    </w:p>
    <w:p w:rsidR="00A033A2" w:rsidRPr="007F438A" w:rsidRDefault="00F23466" w:rsidP="00F23466">
      <w:pPr>
        <w:spacing w:before="240"/>
        <w:rPr>
          <w:rFonts w:ascii="Tahoma" w:hAnsi="Tahoma" w:cs="Tahoma"/>
          <w:lang w:val="en-GB"/>
        </w:rPr>
      </w:pPr>
      <w:r w:rsidRPr="007F438A">
        <w:rPr>
          <w:rFonts w:ascii="Tahoma" w:hAnsi="Tahoma" w:cs="Tahoma"/>
          <w:lang w:val="en-GB"/>
        </w:rPr>
        <w:t>During the course, learning may</w:t>
      </w:r>
      <w:r w:rsidR="00A033A2" w:rsidRPr="007F438A">
        <w:rPr>
          <w:rFonts w:ascii="Tahoma" w:hAnsi="Tahoma" w:cs="Tahoma"/>
          <w:lang w:val="en-GB"/>
        </w:rPr>
        <w:t xml:space="preserve"> be assessed in two ways:</w:t>
      </w:r>
    </w:p>
    <w:p w:rsidR="00A033A2" w:rsidRPr="007F438A" w:rsidRDefault="00A033A2" w:rsidP="00F23466">
      <w:pPr>
        <w:pStyle w:val="Ondertitel"/>
        <w:spacing w:after="240" w:line="276" w:lineRule="auto"/>
        <w:rPr>
          <w:rFonts w:ascii="Tahoma" w:hAnsi="Tahoma" w:cs="Tahoma"/>
          <w:b/>
          <w:color w:val="auto"/>
        </w:rPr>
      </w:pPr>
      <w:r w:rsidRPr="007F438A">
        <w:rPr>
          <w:rFonts w:ascii="Tahoma" w:hAnsi="Tahoma" w:cs="Tahoma"/>
          <w:b/>
          <w:i w:val="0"/>
          <w:color w:val="auto"/>
        </w:rPr>
        <w:t>Pre-</w:t>
      </w:r>
      <w:r w:rsidR="00F23466" w:rsidRPr="007F438A">
        <w:rPr>
          <w:rFonts w:ascii="Tahoma" w:hAnsi="Tahoma" w:cs="Tahoma"/>
          <w:b/>
          <w:i w:val="0"/>
          <w:color w:val="auto"/>
        </w:rPr>
        <w:t xml:space="preserve"> and post-training exercise</w:t>
      </w:r>
    </w:p>
    <w:p w:rsidR="00A033A2" w:rsidRPr="007F438A" w:rsidRDefault="00A033A2" w:rsidP="00A033A2">
      <w:pPr>
        <w:pStyle w:val="ECDCnormal"/>
        <w:rPr>
          <w:lang w:val="en-GB"/>
        </w:rPr>
      </w:pPr>
      <w:r w:rsidRPr="007F438A">
        <w:rPr>
          <w:lang w:val="en-GB"/>
        </w:rPr>
        <w:t>An identical</w:t>
      </w:r>
      <w:r w:rsidR="00F23466" w:rsidRPr="007F438A">
        <w:rPr>
          <w:lang w:val="en-GB"/>
        </w:rPr>
        <w:t xml:space="preserve"> test is</w:t>
      </w:r>
      <w:r w:rsidRPr="007F438A">
        <w:rPr>
          <w:lang w:val="en-GB"/>
        </w:rPr>
        <w:t xml:space="preserve"> sent out to the participants pre- and post-training</w:t>
      </w:r>
      <w:r w:rsidR="00457C57" w:rsidRPr="007F438A">
        <w:rPr>
          <w:lang w:val="en-GB"/>
        </w:rPr>
        <w:t xml:space="preserve"> </w:t>
      </w:r>
      <w:r w:rsidR="00457C57" w:rsidRPr="007F438A">
        <w:rPr>
          <w:i/>
          <w:lang w:val="en-GB"/>
        </w:rPr>
        <w:t>(Annex 6)</w:t>
      </w:r>
      <w:r w:rsidRPr="007F438A">
        <w:rPr>
          <w:lang w:val="en-GB"/>
        </w:rPr>
        <w:t xml:space="preserve">. The objective of this activity is to assess the participants’ experiences and knowledge on </w:t>
      </w:r>
      <w:r w:rsidR="00F449C0" w:rsidRPr="007F438A">
        <w:rPr>
          <w:lang w:val="en-GB"/>
        </w:rPr>
        <w:t>social marketing</w:t>
      </w:r>
      <w:r w:rsidRPr="007F438A">
        <w:rPr>
          <w:lang w:val="en-GB"/>
        </w:rPr>
        <w:t xml:space="preserve"> and </w:t>
      </w:r>
      <w:r w:rsidR="00F449C0" w:rsidRPr="007F438A">
        <w:rPr>
          <w:lang w:val="en-GB"/>
        </w:rPr>
        <w:t>behaviour change communication</w:t>
      </w:r>
      <w:r w:rsidRPr="007F438A">
        <w:rPr>
          <w:lang w:val="en-GB"/>
        </w:rPr>
        <w:t xml:space="preserve"> campa</w:t>
      </w:r>
      <w:r w:rsidR="00F23466" w:rsidRPr="007F438A">
        <w:rPr>
          <w:lang w:val="en-GB"/>
        </w:rPr>
        <w:t xml:space="preserve">igns as well as </w:t>
      </w:r>
      <w:r w:rsidR="00110A59" w:rsidRPr="007F438A">
        <w:rPr>
          <w:lang w:val="en-GB"/>
        </w:rPr>
        <w:t>evaluation</w:t>
      </w:r>
      <w:r w:rsidR="00F23466" w:rsidRPr="007F438A">
        <w:rPr>
          <w:lang w:val="en-GB"/>
        </w:rPr>
        <w:t xml:space="preserve"> methods before</w:t>
      </w:r>
      <w:r w:rsidRPr="007F438A">
        <w:rPr>
          <w:lang w:val="en-GB"/>
        </w:rPr>
        <w:t xml:space="preserve"> and after the course. This exercise</w:t>
      </w:r>
      <w:r w:rsidR="00F23466" w:rsidRPr="007F438A">
        <w:rPr>
          <w:lang w:val="en-GB"/>
        </w:rPr>
        <w:t xml:space="preserve"> suggested here</w:t>
      </w:r>
      <w:r w:rsidRPr="007F438A">
        <w:rPr>
          <w:lang w:val="en-GB"/>
        </w:rPr>
        <w:t xml:space="preserve"> consists of two parts. Part one is a case study and part two relates to the participants own experience when developing, implementing and evaluating prudent antibiotic use campaigns.</w:t>
      </w:r>
    </w:p>
    <w:p w:rsidR="00A033A2" w:rsidRPr="007F438A" w:rsidRDefault="00A033A2" w:rsidP="00F23466">
      <w:pPr>
        <w:pStyle w:val="Ondertitel"/>
        <w:spacing w:after="240" w:line="276" w:lineRule="auto"/>
        <w:rPr>
          <w:rFonts w:ascii="Tahoma" w:hAnsi="Tahoma" w:cs="Tahoma"/>
          <w:b/>
          <w:i w:val="0"/>
          <w:color w:val="000000" w:themeColor="text1"/>
        </w:rPr>
      </w:pPr>
      <w:r w:rsidRPr="007F438A">
        <w:rPr>
          <w:rFonts w:ascii="Tahoma" w:hAnsi="Tahoma" w:cs="Tahoma"/>
          <w:b/>
          <w:i w:val="0"/>
          <w:color w:val="000000" w:themeColor="text1"/>
        </w:rPr>
        <w:t>Exercises to be completed during the training</w:t>
      </w:r>
    </w:p>
    <w:p w:rsidR="00A033A2" w:rsidRPr="007F438A" w:rsidRDefault="00F449C0" w:rsidP="007A22BC">
      <w:pPr>
        <w:pStyle w:val="Lijstalinea"/>
        <w:numPr>
          <w:ilvl w:val="0"/>
          <w:numId w:val="106"/>
        </w:numPr>
        <w:spacing w:line="276" w:lineRule="auto"/>
        <w:ind w:left="720"/>
        <w:rPr>
          <w:rFonts w:ascii="Tahoma" w:hAnsi="Tahoma" w:cs="Tahoma"/>
          <w:color w:val="000000" w:themeColor="text1"/>
          <w:sz w:val="22"/>
          <w:szCs w:val="22"/>
        </w:rPr>
      </w:pPr>
      <w:r w:rsidRPr="007F438A">
        <w:rPr>
          <w:rFonts w:ascii="Tahoma" w:hAnsi="Tahoma" w:cs="Tahoma"/>
          <w:color w:val="000000" w:themeColor="text1"/>
          <w:sz w:val="22"/>
          <w:szCs w:val="22"/>
        </w:rPr>
        <w:t>Group work</w:t>
      </w:r>
    </w:p>
    <w:p w:rsidR="001A0C68" w:rsidRPr="007F438A" w:rsidRDefault="00F449C0" w:rsidP="007A22BC">
      <w:pPr>
        <w:pStyle w:val="Lijstalinea"/>
        <w:numPr>
          <w:ilvl w:val="0"/>
          <w:numId w:val="106"/>
        </w:numPr>
        <w:spacing w:after="240" w:line="276" w:lineRule="auto"/>
        <w:ind w:left="720"/>
        <w:rPr>
          <w:rFonts w:ascii="Tahoma" w:hAnsi="Tahoma" w:cs="Tahoma"/>
          <w:color w:val="000000" w:themeColor="text1"/>
        </w:rPr>
      </w:pPr>
      <w:bookmarkStart w:id="78" w:name="_Toc339448837"/>
      <w:r w:rsidRPr="007F438A">
        <w:rPr>
          <w:rFonts w:ascii="Tahoma" w:hAnsi="Tahoma" w:cs="Tahoma"/>
          <w:color w:val="000000" w:themeColor="text1"/>
          <w:sz w:val="22"/>
          <w:szCs w:val="22"/>
        </w:rPr>
        <w:t>Case studies</w:t>
      </w:r>
    </w:p>
    <w:p w:rsidR="00313893" w:rsidRPr="007F438A" w:rsidRDefault="00313893">
      <w:pPr>
        <w:rPr>
          <w:rFonts w:ascii="Tahoma" w:eastAsiaTheme="minorHAnsi" w:hAnsi="Tahoma" w:cs="Tahoma"/>
          <w:lang w:val="en-GB"/>
        </w:rPr>
      </w:pPr>
      <w:r w:rsidRPr="007F438A">
        <w:rPr>
          <w:rFonts w:ascii="Tahoma" w:hAnsi="Tahoma" w:cs="Tahoma"/>
          <w:lang w:val="en-GB"/>
        </w:rPr>
        <w:br w:type="page"/>
      </w:r>
    </w:p>
    <w:p w:rsidR="00A033A2" w:rsidRPr="007F438A" w:rsidRDefault="00A26E4C" w:rsidP="00F23466">
      <w:pPr>
        <w:pStyle w:val="ECDCHeading1"/>
        <w:tabs>
          <w:tab w:val="left" w:pos="1134"/>
        </w:tabs>
      </w:pPr>
      <w:bookmarkStart w:id="79" w:name="_Toc347325657"/>
      <w:r w:rsidRPr="007F438A">
        <w:lastRenderedPageBreak/>
        <w:t xml:space="preserve">3.4 </w:t>
      </w:r>
      <w:r w:rsidR="00457C57" w:rsidRPr="007F438A">
        <w:t>Evaluation level three</w:t>
      </w:r>
      <w:r w:rsidR="00A033A2" w:rsidRPr="007F438A">
        <w:t xml:space="preserve"> (behaviour)</w:t>
      </w:r>
      <w:bookmarkEnd w:id="78"/>
      <w:bookmarkEnd w:id="79"/>
    </w:p>
    <w:p w:rsidR="00A033A2" w:rsidRPr="007F438A" w:rsidRDefault="00A033A2" w:rsidP="00A033A2">
      <w:pPr>
        <w:rPr>
          <w:rFonts w:ascii="Tahoma" w:hAnsi="Tahoma" w:cs="Tahoma"/>
          <w:lang w:val="en-GB"/>
        </w:rPr>
      </w:pPr>
      <w:r w:rsidRPr="007F438A">
        <w:rPr>
          <w:rFonts w:ascii="Tahoma" w:hAnsi="Tahoma" w:cs="Tahoma"/>
          <w:noProof/>
          <w:lang w:val="sv-SE" w:eastAsia="sv-SE"/>
        </w:rPr>
        <mc:AlternateContent>
          <mc:Choice Requires="wps">
            <w:drawing>
              <wp:inline distT="0" distB="0" distL="0" distR="0" wp14:anchorId="6E027BE8" wp14:editId="7058555C">
                <wp:extent cx="5725160" cy="956733"/>
                <wp:effectExtent l="0" t="0" r="27940" b="15240"/>
                <wp:docPr id="18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725160" cy="956733"/>
                        </a:xfrm>
                        <a:prstGeom prst="rect">
                          <a:avLst/>
                        </a:prstGeom>
                        <a:ln>
                          <a:headEnd/>
                          <a:tailEnd/>
                        </a:ln>
                        <a:extLst/>
                      </wps:spPr>
                      <wps:style>
                        <a:lnRef idx="2">
                          <a:schemeClr val="accent3"/>
                        </a:lnRef>
                        <a:fillRef idx="1">
                          <a:schemeClr val="lt1"/>
                        </a:fillRef>
                        <a:effectRef idx="0">
                          <a:schemeClr val="accent3"/>
                        </a:effectRef>
                        <a:fontRef idx="minor">
                          <a:schemeClr val="dk1"/>
                        </a:fontRef>
                      </wps:style>
                      <wps:txbx>
                        <w:txbxContent>
                          <w:p w:rsidR="00273C8C" w:rsidRDefault="00273C8C" w:rsidP="00A033A2">
                            <w:pPr>
                              <w:rPr>
                                <w:rFonts w:ascii="Tahoma" w:hAnsi="Tahoma" w:cs="Tahoma"/>
                              </w:rPr>
                            </w:pPr>
                            <w:r>
                              <w:rPr>
                                <w:rFonts w:ascii="Tahoma" w:hAnsi="Tahoma" w:cs="Tahoma"/>
                              </w:rPr>
                              <w:t>The purpose of a level three evaluation is to assess the extent to which the participant is applying new knowledge and skills at the workplace, i.e. has the instructional goal been achieved?</w:t>
                            </w:r>
                          </w:p>
                        </w:txbxContent>
                      </wps:txbx>
                      <wps:bodyPr rot="0" vert="horz" wrap="square" lIns="182880" tIns="182880" rIns="182880" bIns="182880" anchor="ctr" anchorCtr="0" upright="1">
                        <a:noAutofit/>
                      </wps:bodyPr>
                    </wps:wsp>
                  </a:graphicData>
                </a:graphic>
              </wp:inline>
            </w:drawing>
          </mc:Choice>
          <mc:Fallback>
            <w:pict>
              <v:rect w14:anchorId="6E027BE8" id="Rectangle 75" o:spid="_x0000_s1036" style="width:450.8pt;height:75.35pt;flip:x;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" fillcolor="white [3201]" strokecolor="#9bbb59 [3206]" strokeweight="2pt">
                <v:textbox inset="14.4pt,14.4pt,14.4pt,14.4pt">
                  <w:txbxContent>
                    <w:p w:rsidR="00273C8C" w:rsidRDefault="00273C8C" w:rsidP="00A033A2">
                      <w:pPr>
                        <w:rPr>
                          <w:rFonts w:ascii="Tahoma" w:hAnsi="Tahoma" w:cs="Tahoma"/>
                        </w:rPr>
                      </w:pPr>
                      <w:r>
                        <w:rPr>
                          <w:rFonts w:ascii="Tahoma" w:hAnsi="Tahoma" w:cs="Tahoma"/>
                        </w:rPr>
                        <w:t>The purpose of a level three evaluation is to assess the extent to which the participant is applying new knowledge and skills at the workplace, i.e. has the instructional goal been achieved?</w:t>
                      </w:r>
                    </w:p>
                  </w:txbxContent>
                </v:textbox>
                <w10:anchorlock/>
              </v:rect>
            </w:pict>
          </mc:Fallback>
        </mc:AlternateContent>
      </w:r>
    </w:p>
    <w:p w:rsidR="00A033A2" w:rsidRPr="007F438A" w:rsidRDefault="00A033A2" w:rsidP="00A033A2">
      <w:pPr>
        <w:pStyle w:val="Ondertitel"/>
        <w:spacing w:line="276" w:lineRule="auto"/>
        <w:rPr>
          <w:rFonts w:ascii="Tahoma" w:hAnsi="Tahoma" w:cs="Tahoma"/>
          <w:b/>
          <w:color w:val="auto"/>
        </w:rPr>
      </w:pPr>
      <w:r w:rsidRPr="007F438A">
        <w:rPr>
          <w:rFonts w:ascii="Tahoma" w:hAnsi="Tahoma" w:cs="Tahoma"/>
          <w:b/>
          <w:i w:val="0"/>
          <w:color w:val="auto"/>
        </w:rPr>
        <w:t xml:space="preserve">Post-training </w:t>
      </w:r>
      <w:r w:rsidR="00F362AA" w:rsidRPr="007F438A">
        <w:rPr>
          <w:rFonts w:ascii="Tahoma" w:hAnsi="Tahoma" w:cs="Tahoma"/>
          <w:b/>
          <w:i w:val="0"/>
          <w:color w:val="auto"/>
        </w:rPr>
        <w:t>feedback</w:t>
      </w:r>
      <w:r w:rsidRPr="007F438A">
        <w:rPr>
          <w:rFonts w:ascii="Tahoma" w:hAnsi="Tahoma" w:cs="Tahoma"/>
          <w:b/>
          <w:i w:val="0"/>
          <w:color w:val="auto"/>
        </w:rPr>
        <w:t xml:space="preserve"> survey</w:t>
      </w:r>
      <w:r w:rsidR="00F23466" w:rsidRPr="007F438A">
        <w:rPr>
          <w:rFonts w:ascii="Tahoma" w:hAnsi="Tahoma" w:cs="Tahoma"/>
          <w:b/>
          <w:i w:val="0"/>
          <w:color w:val="auto"/>
        </w:rPr>
        <w:t xml:space="preserve"> </w:t>
      </w:r>
      <w:r w:rsidR="00110A59" w:rsidRPr="007F438A">
        <w:rPr>
          <w:rFonts w:ascii="Tahoma" w:hAnsi="Tahoma" w:cs="Tahoma"/>
          <w:b/>
          <w:color w:val="auto"/>
        </w:rPr>
        <w:t xml:space="preserve">(Annex </w:t>
      </w:r>
      <w:r w:rsidR="00F449C0" w:rsidRPr="007F438A">
        <w:rPr>
          <w:rFonts w:ascii="Tahoma" w:hAnsi="Tahoma" w:cs="Tahoma"/>
          <w:b/>
          <w:color w:val="auto"/>
        </w:rPr>
        <w:t>6</w:t>
      </w:r>
      <w:r w:rsidR="00F23466" w:rsidRPr="007F438A">
        <w:rPr>
          <w:rFonts w:ascii="Tahoma" w:hAnsi="Tahoma" w:cs="Tahoma"/>
          <w:b/>
          <w:color w:val="auto"/>
        </w:rPr>
        <w:t>)</w:t>
      </w:r>
    </w:p>
    <w:p w:rsidR="00A869E1" w:rsidRPr="007F438A" w:rsidRDefault="00457C57" w:rsidP="00F23466">
      <w:pPr>
        <w:rPr>
          <w:rFonts w:ascii="Tahoma" w:hAnsi="Tahoma" w:cs="Tahoma"/>
          <w:lang w:val="en-GB"/>
        </w:rPr>
      </w:pPr>
      <w:r w:rsidRPr="007F438A">
        <w:rPr>
          <w:rFonts w:ascii="Tahoma" w:hAnsi="Tahoma" w:cs="Tahoma"/>
          <w:lang w:val="en-GB"/>
        </w:rPr>
        <w:t xml:space="preserve">For level three </w:t>
      </w:r>
      <w:r w:rsidR="00A033A2" w:rsidRPr="007F438A">
        <w:rPr>
          <w:rFonts w:ascii="Tahoma" w:hAnsi="Tahoma" w:cs="Tahoma"/>
          <w:lang w:val="en-GB"/>
        </w:rPr>
        <w:t>evaluation, a</w:t>
      </w:r>
      <w:r w:rsidR="00F362AA" w:rsidRPr="007F438A">
        <w:rPr>
          <w:rFonts w:ascii="Tahoma" w:hAnsi="Tahoma" w:cs="Tahoma"/>
          <w:lang w:val="en-GB"/>
        </w:rPr>
        <w:t xml:space="preserve"> feedback</w:t>
      </w:r>
      <w:r w:rsidR="00A033A2" w:rsidRPr="007F438A">
        <w:rPr>
          <w:rFonts w:ascii="Tahoma" w:hAnsi="Tahoma" w:cs="Tahoma"/>
          <w:lang w:val="en-GB"/>
        </w:rPr>
        <w:t xml:space="preserve"> survey is sent out to the participants after three months. It is important to have informed the participants before and during the cours</w:t>
      </w:r>
      <w:r w:rsidR="00F23466" w:rsidRPr="007F438A">
        <w:rPr>
          <w:rFonts w:ascii="Tahoma" w:hAnsi="Tahoma" w:cs="Tahoma"/>
          <w:lang w:val="en-GB"/>
        </w:rPr>
        <w:t xml:space="preserve">e that this form of evaluation </w:t>
      </w:r>
      <w:r w:rsidR="00A033A2" w:rsidRPr="007F438A">
        <w:rPr>
          <w:rFonts w:ascii="Tahoma" w:hAnsi="Tahoma" w:cs="Tahoma"/>
          <w:lang w:val="en-GB"/>
        </w:rPr>
        <w:t>will be used</w:t>
      </w:r>
      <w:r w:rsidR="00F23466" w:rsidRPr="007F438A">
        <w:rPr>
          <w:rFonts w:ascii="Tahoma" w:hAnsi="Tahoma" w:cs="Tahoma"/>
          <w:lang w:val="en-GB"/>
        </w:rPr>
        <w:t xml:space="preserve"> and that it will be sent out several months after the training</w:t>
      </w:r>
      <w:r w:rsidR="00A033A2" w:rsidRPr="007F438A">
        <w:rPr>
          <w:rFonts w:ascii="Tahoma" w:hAnsi="Tahoma" w:cs="Tahoma"/>
          <w:lang w:val="en-GB"/>
        </w:rPr>
        <w:t xml:space="preserve">. The post-training </w:t>
      </w:r>
      <w:r w:rsidR="00F362AA" w:rsidRPr="007F438A">
        <w:rPr>
          <w:rFonts w:ascii="Tahoma" w:hAnsi="Tahoma" w:cs="Tahoma"/>
          <w:lang w:val="en-GB"/>
        </w:rPr>
        <w:t>feedback</w:t>
      </w:r>
      <w:r w:rsidR="00A033A2" w:rsidRPr="007F438A">
        <w:rPr>
          <w:rFonts w:ascii="Tahoma" w:hAnsi="Tahoma" w:cs="Tahoma"/>
          <w:lang w:val="en-GB"/>
        </w:rPr>
        <w:t xml:space="preserve"> survey yields information on whether the training has had any impact on the </w:t>
      </w:r>
      <w:r w:rsidR="00C74F8A" w:rsidRPr="007F438A">
        <w:rPr>
          <w:rFonts w:ascii="Tahoma" w:hAnsi="Tahoma" w:cs="Tahoma"/>
          <w:lang w:val="en-GB"/>
        </w:rPr>
        <w:t>participant</w:t>
      </w:r>
      <w:r w:rsidR="00A033A2" w:rsidRPr="007F438A">
        <w:rPr>
          <w:rFonts w:ascii="Tahoma" w:hAnsi="Tahoma" w:cs="Tahoma"/>
          <w:lang w:val="en-GB"/>
        </w:rPr>
        <w:t xml:space="preserve">s work. It will even give useful </w:t>
      </w:r>
      <w:r w:rsidR="00F362AA" w:rsidRPr="007F438A">
        <w:rPr>
          <w:rFonts w:ascii="Tahoma" w:hAnsi="Tahoma" w:cs="Tahoma"/>
          <w:lang w:val="en-GB"/>
        </w:rPr>
        <w:t>comments</w:t>
      </w:r>
      <w:r w:rsidR="00A033A2" w:rsidRPr="007F438A">
        <w:rPr>
          <w:rFonts w:ascii="Tahoma" w:hAnsi="Tahoma" w:cs="Tahoma"/>
          <w:lang w:val="en-GB"/>
        </w:rPr>
        <w:t xml:space="preserve"> to make</w:t>
      </w:r>
      <w:r w:rsidR="00F23466" w:rsidRPr="007F438A">
        <w:rPr>
          <w:rFonts w:ascii="Tahoma" w:hAnsi="Tahoma" w:cs="Tahoma"/>
          <w:lang w:val="en-GB"/>
        </w:rPr>
        <w:t xml:space="preserve"> adjustments for future courses.</w:t>
      </w:r>
    </w:p>
    <w:p w:rsidR="001A3CFB" w:rsidRPr="007F438A" w:rsidRDefault="001A3CFB" w:rsidP="00A033A2">
      <w:pPr>
        <w:rPr>
          <w:rFonts w:ascii="Tahoma" w:hAnsi="Tahoma" w:cs="Tahoma"/>
          <w:lang w:val="en-GB"/>
        </w:rPr>
      </w:pPr>
    </w:p>
    <w:p w:rsidR="001A0C68" w:rsidRPr="007F438A" w:rsidRDefault="001A0C68" w:rsidP="00A033A2">
      <w:pPr>
        <w:rPr>
          <w:rFonts w:ascii="Tahoma" w:hAnsi="Tahoma" w:cs="Tahoma"/>
          <w:lang w:val="en-GB"/>
        </w:rPr>
        <w:sectPr w:rsidR="001A0C68" w:rsidRPr="007F438A" w:rsidSect="003A3024">
          <w:headerReference w:type="even" r:id="rId207"/>
          <w:headerReference w:type="default" r:id="rId208"/>
          <w:footerReference w:type="default" r:id="rId209"/>
          <w:headerReference w:type="first" r:id="rId210"/>
          <w:pgSz w:w="11906" w:h="16838"/>
          <w:pgMar w:top="1417" w:right="1417" w:bottom="1417" w:left="1417" w:header="708" w:footer="708" w:gutter="0"/>
          <w:cols w:space="708"/>
          <w:docGrid w:linePitch="360"/>
        </w:sectPr>
      </w:pPr>
    </w:p>
    <w:p w:rsidR="001A0C68" w:rsidRPr="007F438A" w:rsidRDefault="001A0C68" w:rsidP="00A033A2">
      <w:pPr>
        <w:rPr>
          <w:rFonts w:ascii="Tahoma" w:hAnsi="Tahoma" w:cs="Tahoma"/>
          <w:lang w:val="en-GB"/>
        </w:rPr>
      </w:pPr>
    </w:p>
    <w:p w:rsidR="001A0C68" w:rsidRPr="007F438A" w:rsidRDefault="001A0C68" w:rsidP="00A033A2">
      <w:pPr>
        <w:rPr>
          <w:rFonts w:ascii="Tahoma" w:hAnsi="Tahoma" w:cs="Tahoma"/>
          <w:lang w:val="en-GB"/>
        </w:rPr>
        <w:sectPr w:rsidR="001A0C68" w:rsidRPr="007F438A" w:rsidSect="003A3024">
          <w:headerReference w:type="default" r:id="rId211"/>
          <w:footerReference w:type="default" r:id="rId212"/>
          <w:pgSz w:w="11906" w:h="16838"/>
          <w:pgMar w:top="1417" w:right="1417" w:bottom="1417" w:left="1417" w:header="708" w:footer="708" w:gutter="0"/>
          <w:cols w:space="708"/>
          <w:docGrid w:linePitch="360"/>
        </w:sectPr>
      </w:pPr>
    </w:p>
    <w:p w:rsidR="00792D43" w:rsidRPr="007F438A" w:rsidRDefault="00792D43" w:rsidP="00792D43">
      <w:pPr>
        <w:rPr>
          <w:rFonts w:ascii="Tahoma" w:hAnsi="Tahoma" w:cs="Tahoma"/>
          <w:sz w:val="32"/>
          <w:szCs w:val="32"/>
          <w:lang w:val="en-GB"/>
        </w:rPr>
      </w:pPr>
    </w:p>
    <w:p w:rsidR="00792D43" w:rsidRPr="007F438A" w:rsidRDefault="00792D43" w:rsidP="00792D43">
      <w:pPr>
        <w:rPr>
          <w:rFonts w:ascii="Tahoma" w:hAnsi="Tahoma" w:cs="Tahoma"/>
          <w:sz w:val="32"/>
          <w:szCs w:val="32"/>
          <w:lang w:val="en-GB"/>
        </w:rPr>
      </w:pPr>
    </w:p>
    <w:p w:rsidR="00792D43" w:rsidRPr="007F438A" w:rsidRDefault="00792D43" w:rsidP="00792D43">
      <w:pPr>
        <w:rPr>
          <w:rFonts w:ascii="Tahoma" w:hAnsi="Tahoma" w:cs="Tahoma"/>
          <w:sz w:val="32"/>
          <w:szCs w:val="32"/>
          <w:lang w:val="en-GB"/>
        </w:rPr>
      </w:pPr>
    </w:p>
    <w:p w:rsidR="001A3CFB" w:rsidRPr="007F438A" w:rsidRDefault="001A3CFB" w:rsidP="00792D43">
      <w:pPr>
        <w:rPr>
          <w:rFonts w:ascii="Tahoma" w:hAnsi="Tahoma" w:cs="Tahoma"/>
          <w:sz w:val="32"/>
          <w:szCs w:val="32"/>
          <w:lang w:val="en-GB"/>
        </w:rPr>
      </w:pPr>
    </w:p>
    <w:p w:rsidR="00792D43" w:rsidRPr="007F438A" w:rsidRDefault="007F4DD7" w:rsidP="00792D43">
      <w:pPr>
        <w:rPr>
          <w:rFonts w:ascii="Tahoma" w:hAnsi="Tahoma" w:cs="Tahoma"/>
          <w:sz w:val="32"/>
          <w:szCs w:val="32"/>
          <w:lang w:val="en-GB"/>
        </w:rPr>
      </w:pPr>
      <w:r w:rsidRPr="007F438A">
        <w:rPr>
          <w:rFonts w:ascii="Tahoma" w:hAnsi="Tahoma" w:cs="Tahoma"/>
          <w:noProof/>
          <w:lang w:val="sv-SE" w:eastAsia="sv-SE"/>
        </w:rPr>
        <w:drawing>
          <wp:anchor distT="0" distB="0" distL="114300" distR="114300" simplePos="0" relativeHeight="251695616" behindDoc="1" locked="0" layoutInCell="1" allowOverlap="1" wp14:anchorId="07CFA1C9" wp14:editId="437E5D22">
            <wp:simplePos x="0" y="0"/>
            <wp:positionH relativeFrom="margin">
              <wp:align>center</wp:align>
            </wp:positionH>
            <wp:positionV relativeFrom="margin">
              <wp:align>center</wp:align>
            </wp:positionV>
            <wp:extent cx="7564120" cy="1068705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2D43" w:rsidRPr="007F438A" w:rsidRDefault="00792D43" w:rsidP="00792D43">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792D43" w:rsidRPr="007F438A" w:rsidRDefault="00792D43" w:rsidP="00792D43">
      <w:pPr>
        <w:pStyle w:val="ECDCnormal"/>
        <w:rPr>
          <w:lang w:val="en-GB"/>
        </w:rPr>
      </w:pPr>
    </w:p>
    <w:p w:rsidR="00792D43" w:rsidRPr="007F438A" w:rsidRDefault="00792D43" w:rsidP="00792D43">
      <w:pPr>
        <w:pStyle w:val="ECDCHeading1"/>
        <w:rPr>
          <w:sz w:val="72"/>
          <w:szCs w:val="72"/>
        </w:rPr>
      </w:pPr>
      <w:bookmarkStart w:id="80" w:name="_Toc339373458"/>
      <w:bookmarkStart w:id="81" w:name="_Toc339448838"/>
      <w:bookmarkStart w:id="82" w:name="_Toc347325658"/>
      <w:r w:rsidRPr="007F438A">
        <w:rPr>
          <w:sz w:val="72"/>
          <w:szCs w:val="72"/>
        </w:rPr>
        <w:t>Bibliography</w:t>
      </w:r>
      <w:bookmarkEnd w:id="80"/>
      <w:bookmarkEnd w:id="81"/>
      <w:bookmarkEnd w:id="82"/>
    </w:p>
    <w:p w:rsidR="00BC3E93" w:rsidRPr="007F438A" w:rsidRDefault="00BC3E93">
      <w:pPr>
        <w:rPr>
          <w:rFonts w:ascii="Tahoma" w:eastAsiaTheme="minorHAnsi" w:hAnsi="Tahoma" w:cs="Tahoma"/>
          <w:noProof/>
          <w:lang w:val="en-GB"/>
        </w:rPr>
      </w:pPr>
      <w:r w:rsidRPr="007F438A">
        <w:rPr>
          <w:rFonts w:ascii="Tahoma" w:hAnsi="Tahoma" w:cs="Tahoma"/>
          <w:noProof/>
          <w:lang w:val="en-GB"/>
        </w:rPr>
        <w:br w:type="page"/>
      </w:r>
    </w:p>
    <w:p w:rsidR="002B5153" w:rsidRPr="007F438A" w:rsidRDefault="002B5153" w:rsidP="00BC3E93">
      <w:pPr>
        <w:pStyle w:val="ECDCSessionheader"/>
        <w:rPr>
          <w:noProof/>
          <w:sz w:val="36"/>
        </w:rPr>
      </w:pPr>
    </w:p>
    <w:p w:rsidR="002B5153" w:rsidRPr="007F438A" w:rsidRDefault="002B5153" w:rsidP="00BC3E93">
      <w:pPr>
        <w:pStyle w:val="ECDCSessionheader"/>
        <w:rPr>
          <w:noProof/>
          <w:sz w:val="36"/>
        </w:rPr>
        <w:sectPr w:rsidR="002B5153" w:rsidRPr="007F438A" w:rsidSect="003A3024">
          <w:headerReference w:type="even" r:id="rId213"/>
          <w:headerReference w:type="default" r:id="rId214"/>
          <w:footerReference w:type="default" r:id="rId215"/>
          <w:headerReference w:type="first" r:id="rId216"/>
          <w:footerReference w:type="first" r:id="rId217"/>
          <w:pgSz w:w="11906" w:h="16838"/>
          <w:pgMar w:top="1417" w:right="1417" w:bottom="1417" w:left="1417" w:header="708" w:footer="708" w:gutter="0"/>
          <w:cols w:space="708"/>
          <w:titlePg/>
          <w:docGrid w:linePitch="360"/>
        </w:sectPr>
      </w:pPr>
    </w:p>
    <w:p w:rsidR="00550D28" w:rsidRPr="007F438A" w:rsidRDefault="00550D28" w:rsidP="00550D28">
      <w:pPr>
        <w:pStyle w:val="ECDCnormal"/>
        <w:rPr>
          <w:lang w:val="en-GB"/>
        </w:rPr>
      </w:pPr>
      <w:r w:rsidRPr="007F438A">
        <w:rPr>
          <w:lang w:val="en-GB"/>
        </w:rPr>
        <w:lastRenderedPageBreak/>
        <w:t>Adriaenssens N, Coenen S, Tonkin-Crine S, Verheij TJM, Little P, Goossens H, on behalf of the ESAC Project Group. European surveillance of antimicrobial consumption (ESAC): disease-specific quality indicators for outpatient antibiotic prescribing. BMJ Qual Saf. 2011 Mar 21;Epub ahead of print.</w:t>
      </w:r>
    </w:p>
    <w:p w:rsidR="000C21F7" w:rsidRPr="007F438A" w:rsidRDefault="000C21F7" w:rsidP="00550D28">
      <w:pPr>
        <w:pStyle w:val="ECDCnormal"/>
        <w:rPr>
          <w:lang w:val="en-GB"/>
        </w:rPr>
      </w:pPr>
      <w:r w:rsidRPr="007F438A">
        <w:rPr>
          <w:lang w:val="en-GB"/>
        </w:rPr>
        <w:t xml:space="preserve">Agenzia Italiana del Framaco. “Antibiotici. Difendi la tua difesa. Usali con cautela”. [internet]. 2012 [cited 2012 Oct 5]. Available from: </w:t>
      </w:r>
      <w:r w:rsidRPr="007F438A">
        <w:rPr>
          <w:color w:val="9BBB59" w:themeColor="accent3"/>
          <w:u w:val="single"/>
          <w:lang w:val="en-GB"/>
        </w:rPr>
        <w:t>http://www.agenziafarmaco.gov.it/it/content/antibiotici-difendi-la-tua-difesa-usali-con-cautela-0</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Andreasen A. Marketing and social change: changing behaviours to promote health, social development and the environment. San Francisco: Jossey-Bass; 1995.</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Andreasen AR. Marketing social marketing in the social change marketplace. J Public Policy Mark. 2002 Spring;21(1):3-13.</w:t>
      </w:r>
    </w:p>
    <w:p w:rsidR="000C21F7" w:rsidRPr="007F438A" w:rsidRDefault="000C21F7" w:rsidP="00550D28">
      <w:pPr>
        <w:spacing w:before="240"/>
        <w:rPr>
          <w:rFonts w:ascii="Tahoma" w:hAnsi="Tahoma" w:cs="Tahoma"/>
          <w:color w:val="000000" w:themeColor="text1"/>
          <w:lang w:val="en-GB"/>
        </w:rPr>
      </w:pPr>
      <w:r w:rsidRPr="007F438A">
        <w:rPr>
          <w:rFonts w:ascii="Tahoma" w:hAnsi="Tahoma" w:cs="Tahoma"/>
          <w:lang w:val="en-GB"/>
        </w:rPr>
        <w:t>Ashe D, Patrick PA, Stempel MM, Shi Q, Brand DA. Educational posters to reduce antibiotic use. J Pediatr Health Care. 2006 May-June;20(3):192-197.</w:t>
      </w:r>
    </w:p>
    <w:p w:rsidR="00550D28" w:rsidRPr="007F438A" w:rsidRDefault="00550D28" w:rsidP="00550D28">
      <w:pPr>
        <w:pStyle w:val="ECDCnormal"/>
        <w:spacing w:before="100" w:beforeAutospacing="1" w:after="240"/>
        <w:rPr>
          <w:lang w:val="en-GB"/>
        </w:rPr>
      </w:pPr>
      <w:r w:rsidRPr="007F438A">
        <w:rPr>
          <w:lang w:val="en-GB"/>
        </w:rPr>
        <w:t>Biggs J. Teaching for quality learning at university. 2nd ed. Buckingham: The Society for Research into Higher Education and Open University Press; 2003.</w:t>
      </w:r>
    </w:p>
    <w:p w:rsidR="00750457" w:rsidRPr="007F438A" w:rsidRDefault="00750457" w:rsidP="00750457">
      <w:pPr>
        <w:pStyle w:val="ECDCnormal"/>
        <w:spacing w:before="100" w:beforeAutospacing="1" w:after="240"/>
        <w:rPr>
          <w:lang w:val="en-GB"/>
        </w:rPr>
      </w:pPr>
      <w:r w:rsidRPr="007F438A">
        <w:rPr>
          <w:lang w:val="en-GB"/>
        </w:rPr>
        <w:t>Blair-Stevens C, Reynolds L, Christopoulos A. Behavioural theory: understanding the key influences on human behaviour. In: French J, Blair-Stevens C, McVey D, Merritt R, editors. Social marketing and public health: theory and practice. Oxford: Oxford University Press; 2010.</w:t>
      </w:r>
    </w:p>
    <w:p w:rsidR="004D0C2D" w:rsidRPr="007F438A" w:rsidRDefault="004D0C2D" w:rsidP="00550D28">
      <w:pPr>
        <w:pStyle w:val="ECDCnormal"/>
        <w:spacing w:before="100" w:beforeAutospacing="1" w:after="240"/>
        <w:rPr>
          <w:lang w:val="en-GB"/>
        </w:rPr>
      </w:pPr>
      <w:r w:rsidRPr="007F438A">
        <w:rPr>
          <w:lang w:val="en-GB"/>
        </w:rPr>
        <w:t>Borg M. National cultural dimensions as drivers of inappropriate ambulatory care consumption of antibiotics in Europe and their relevance to awareness campaigns. J Antimicrob Chemother. 2012 Mar;67(3):763-767</w:t>
      </w:r>
      <w:r w:rsidR="000C21F7" w:rsidRPr="007F438A">
        <w:rPr>
          <w:lang w:val="en-GB"/>
        </w:rPr>
        <w:t>.</w:t>
      </w:r>
    </w:p>
    <w:p w:rsidR="000C21F7" w:rsidRPr="007F438A" w:rsidRDefault="000C21F7" w:rsidP="00550D28">
      <w:pPr>
        <w:pStyle w:val="ECDCnormal"/>
        <w:spacing w:before="100" w:beforeAutospacing="1" w:after="240"/>
        <w:rPr>
          <w:lang w:val="en-GB"/>
        </w:rPr>
      </w:pPr>
      <w:r w:rsidRPr="007F438A">
        <w:rPr>
          <w:lang w:val="en-GB"/>
        </w:rPr>
        <w:t>Borg MA, Scicluna EA. Over-the-counter acquisition of antibiotics in the Maltese general population. Int J Antimicrob Agents. 2002 Oct;20(4):253-257.</w:t>
      </w:r>
    </w:p>
    <w:p w:rsidR="00550D28" w:rsidRPr="007F438A" w:rsidRDefault="00550D28" w:rsidP="00550D28">
      <w:pPr>
        <w:pStyle w:val="ECDCnormal"/>
        <w:spacing w:before="100" w:beforeAutospacing="1" w:after="240"/>
        <w:rPr>
          <w:lang w:val="en-GB"/>
        </w:rPr>
      </w:pPr>
      <w:r w:rsidRPr="007F438A">
        <w:rPr>
          <w:lang w:val="en-GB"/>
        </w:rPr>
        <w:t>Budge M, Deahl C, Dewhurst M, Donajgrodzki S, Wood F. Communications and behaviour change. UK: COI Publications; 2009.</w:t>
      </w:r>
    </w:p>
    <w:p w:rsidR="00550D28" w:rsidRPr="007F438A" w:rsidRDefault="00550D28" w:rsidP="00550D28">
      <w:pPr>
        <w:pStyle w:val="ECDCnormal"/>
        <w:spacing w:before="100" w:beforeAutospacing="1" w:after="240"/>
        <w:rPr>
          <w:color w:val="9BBB59" w:themeColor="accent3"/>
          <w:lang w:val="en-GB"/>
        </w:rPr>
      </w:pPr>
      <w:r w:rsidRPr="007F438A">
        <w:rPr>
          <w:lang w:val="en-GB"/>
        </w:rPr>
        <w:t xml:space="preserve">Centers for Disease Control and Prevention. How to plan a successful Get Smart about antibiotics week. November 14th-20th, 2011 [internet]. Atlanta, GA: CDC; 2011. Available at: </w:t>
      </w:r>
      <w:r w:rsidRPr="007F438A">
        <w:rPr>
          <w:color w:val="9BBB59" w:themeColor="accent3"/>
          <w:u w:val="single"/>
          <w:lang w:val="en-GB"/>
        </w:rPr>
        <w:t>http://www.cdc.gov/getsmart/campaign-materials/week/gsw-doc/gsw-entire.pdf</w:t>
      </w:r>
    </w:p>
    <w:p w:rsidR="00550D28" w:rsidRPr="007F438A" w:rsidRDefault="00550D28" w:rsidP="00550D28">
      <w:pPr>
        <w:pStyle w:val="ECDCnormal"/>
        <w:rPr>
          <w:lang w:val="en-GB"/>
        </w:rPr>
      </w:pPr>
      <w:r w:rsidRPr="007F438A">
        <w:rPr>
          <w:lang w:val="en-GB"/>
        </w:rPr>
        <w:t>Centers for Disease Control and Prevention. Introduction to program evaluation for public health programs: evaluating appropriate antibiotic use programs. Atlanta: CDC; 2006.</w:t>
      </w:r>
    </w:p>
    <w:p w:rsidR="00550D28" w:rsidRPr="007F438A" w:rsidRDefault="00550D28" w:rsidP="00550D28">
      <w:pPr>
        <w:pStyle w:val="ECDCnormal"/>
        <w:rPr>
          <w:rStyle w:val="Hyperlink"/>
          <w:rFonts w:ascii="Tahoma" w:hAnsi="Tahoma" w:cs="Tahoma"/>
          <w:color w:val="9BBB59" w:themeColor="accent3"/>
          <w:shd w:val="clear" w:color="auto" w:fill="FFFFFF"/>
          <w:lang w:val="en-GB"/>
        </w:rPr>
      </w:pPr>
      <w:r w:rsidRPr="007F438A">
        <w:rPr>
          <w:lang w:val="en-GB"/>
        </w:rPr>
        <w:t xml:space="preserve">Centers for Disease Control and Prevention. Social marketing: nutrition and physical activity [Internet]. [cited 2013 Oct 2]. Available from: </w:t>
      </w:r>
      <w:r w:rsidRPr="007F438A">
        <w:rPr>
          <w:rStyle w:val="Hyperlink"/>
          <w:rFonts w:ascii="Tahoma" w:hAnsi="Tahoma" w:cs="Tahoma"/>
          <w:color w:val="9BBB59" w:themeColor="accent3"/>
          <w:shd w:val="clear" w:color="auto" w:fill="FFFFFF"/>
          <w:lang w:val="en-GB"/>
        </w:rPr>
        <w:t>www.cdc.gov/nccdphp/dnpa/socialmarketing/training</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lastRenderedPageBreak/>
        <w:t xml:space="preserve">Centers for Disease Control and Prevention. Workplace health promotion: glossary [Internet]. 2013 [updated 2011 Apr 25; cited 2013 Oct 2]. Available from: </w:t>
      </w:r>
      <w:hyperlink r:id="rId218" w:anchor="H" w:history="1">
        <w:r w:rsidRPr="007F438A">
          <w:rPr>
            <w:rStyle w:val="Hyperlink"/>
            <w:rFonts w:ascii="Tahoma" w:hAnsi="Tahoma" w:cs="Tahoma"/>
            <w:color w:val="9BBB59" w:themeColor="accent3"/>
            <w:lang w:val="en-GB"/>
          </w:rPr>
          <w:t>http://www.cdc.gov/workplacehealthpromotion/glossary/index.html#H</w:t>
        </w:r>
      </w:hyperlink>
      <w:r w:rsidRPr="007F438A">
        <w:rPr>
          <w:rFonts w:ascii="Tahoma" w:hAnsi="Tahoma" w:cs="Tahoma"/>
          <w:color w:val="9BBB59" w:themeColor="accent3"/>
          <w:lang w:val="en-GB"/>
        </w:rPr>
        <w:t xml:space="preserve"> </w:t>
      </w:r>
    </w:p>
    <w:p w:rsidR="00550D28" w:rsidRPr="007F438A" w:rsidRDefault="00550D28" w:rsidP="00550D28">
      <w:pPr>
        <w:rPr>
          <w:rFonts w:ascii="Tahoma" w:hAnsi="Tahoma" w:cs="Tahoma"/>
          <w:lang w:val="en-GB"/>
        </w:rPr>
      </w:pPr>
      <w:r w:rsidRPr="007F438A">
        <w:rPr>
          <w:rFonts w:ascii="Tahoma" w:hAnsi="Tahoma" w:cs="Tahoma"/>
          <w:lang w:val="en-GB"/>
        </w:rPr>
        <w:t>Charani E, Edwards R, Sevdalis N, Alexandrou B, Sibley E, Mullett D, Franklin BD, Holmes A. Behavior change strategies to influence antimicrobial prescribing in acute care: a systematic review. Clin Infect Dis. 2011 Oct;53(7):651-662.</w:t>
      </w:r>
    </w:p>
    <w:p w:rsidR="00550D28" w:rsidRPr="007F438A" w:rsidRDefault="00550D28" w:rsidP="00550D28">
      <w:pPr>
        <w:rPr>
          <w:rFonts w:ascii="Tahoma" w:hAnsi="Tahoma" w:cs="Tahoma"/>
          <w:lang w:val="en-GB"/>
        </w:rPr>
      </w:pPr>
      <w:r w:rsidRPr="007F438A">
        <w:rPr>
          <w:rFonts w:ascii="Tahoma" w:hAnsi="Tahoma" w:cs="Tahoma"/>
          <w:lang w:val="en-GB"/>
        </w:rPr>
        <w:t>Chen PF. Planning BCC interventions: a practical handbook. Thailand: UNFPA CST Bangkok; 2006.</w:t>
      </w:r>
    </w:p>
    <w:p w:rsidR="000C21F7" w:rsidRPr="007F438A" w:rsidRDefault="000C21F7" w:rsidP="00550D28">
      <w:pPr>
        <w:rPr>
          <w:rFonts w:ascii="Tahoma" w:hAnsi="Tahoma" w:cs="Tahoma"/>
          <w:lang w:val="en-GB"/>
        </w:rPr>
      </w:pPr>
      <w:r w:rsidRPr="007F438A">
        <w:rPr>
          <w:rFonts w:ascii="Tahoma" w:hAnsi="Tahoma" w:cs="Tahoma"/>
          <w:lang w:val="en-GB"/>
        </w:rPr>
        <w:t>Christmann S. Communique de presse: journée européenne consacrée à la résistance aux antibiotiques (European Antibiotic Awareness Day). Luxembourg: Le Gouvernement du Grand-Duché de Luxembourg; 2008.</w:t>
      </w:r>
    </w:p>
    <w:p w:rsidR="00550D28" w:rsidRPr="007F438A" w:rsidRDefault="00550D28" w:rsidP="00550D28">
      <w:pPr>
        <w:pStyle w:val="ECDCnormal"/>
        <w:rPr>
          <w:lang w:val="en-GB"/>
        </w:rPr>
      </w:pPr>
      <w:proofErr w:type="spellStart"/>
      <w:r w:rsidRPr="00CB7DFB">
        <w:rPr>
          <w:lang w:val="en-GB"/>
        </w:rPr>
        <w:t>Coenen</w:t>
      </w:r>
      <w:proofErr w:type="spellEnd"/>
      <w:r w:rsidRPr="00CB7DFB">
        <w:rPr>
          <w:lang w:val="en-GB"/>
        </w:rPr>
        <w:t xml:space="preserve"> S, </w:t>
      </w:r>
      <w:proofErr w:type="spellStart"/>
      <w:r w:rsidRPr="00CB7DFB">
        <w:rPr>
          <w:lang w:val="en-GB"/>
        </w:rPr>
        <w:t>Ferech</w:t>
      </w:r>
      <w:proofErr w:type="spellEnd"/>
      <w:r w:rsidRPr="00CB7DFB">
        <w:rPr>
          <w:lang w:val="en-GB"/>
        </w:rPr>
        <w:t xml:space="preserve"> M, </w:t>
      </w:r>
      <w:proofErr w:type="spellStart"/>
      <w:r w:rsidRPr="00CB7DFB">
        <w:rPr>
          <w:lang w:val="en-GB"/>
        </w:rPr>
        <w:t>Haaijer-Ruskamp</w:t>
      </w:r>
      <w:proofErr w:type="spellEnd"/>
      <w:r w:rsidRPr="00CB7DFB">
        <w:rPr>
          <w:lang w:val="en-GB"/>
        </w:rPr>
        <w:t xml:space="preserve"> FM, Butler CC, Vander </w:t>
      </w:r>
      <w:proofErr w:type="spellStart"/>
      <w:r w:rsidRPr="00CB7DFB">
        <w:rPr>
          <w:lang w:val="en-GB"/>
        </w:rPr>
        <w:t>Stichele</w:t>
      </w:r>
      <w:proofErr w:type="spellEnd"/>
      <w:r w:rsidRPr="00CB7DFB">
        <w:rPr>
          <w:lang w:val="en-GB"/>
        </w:rPr>
        <w:t xml:space="preserve"> RH, </w:t>
      </w:r>
      <w:proofErr w:type="spellStart"/>
      <w:r w:rsidRPr="00CB7DFB">
        <w:rPr>
          <w:lang w:val="en-GB"/>
        </w:rPr>
        <w:t>Verheij</w:t>
      </w:r>
      <w:proofErr w:type="spellEnd"/>
      <w:r w:rsidRPr="00CB7DFB">
        <w:rPr>
          <w:lang w:val="en-GB"/>
        </w:rPr>
        <w:t xml:space="preserve"> TJ, Monnet DL, Little P; </w:t>
      </w:r>
      <w:proofErr w:type="spellStart"/>
      <w:r w:rsidRPr="00CB7DFB">
        <w:rPr>
          <w:lang w:val="en-GB"/>
        </w:rPr>
        <w:t>Goossens</w:t>
      </w:r>
      <w:proofErr w:type="spellEnd"/>
      <w:r w:rsidRPr="00CB7DFB">
        <w:rPr>
          <w:lang w:val="en-GB"/>
        </w:rPr>
        <w:t xml:space="preserve"> H,ESAC Project Group. </w:t>
      </w:r>
      <w:r w:rsidRPr="007F438A">
        <w:rPr>
          <w:lang w:val="en-GB"/>
        </w:rPr>
        <w:t>European surveillance of antimicrobial consumption (ESAC): quality indicators for outpatient antibiotic use in Europe. Qual Saf Health Care. 2007 Dec;16(6):440-445.</w:t>
      </w:r>
    </w:p>
    <w:p w:rsidR="00550D28" w:rsidRPr="007F438A" w:rsidRDefault="00550D28" w:rsidP="00550D28">
      <w:pPr>
        <w:pStyle w:val="ECDCnormal"/>
        <w:rPr>
          <w:lang w:val="en-GB"/>
        </w:rPr>
      </w:pPr>
      <w:r w:rsidRPr="007F438A">
        <w:rPr>
          <w:lang w:val="en-GB"/>
        </w:rPr>
        <w:t>Coffman J. Public communication campaign evaluation: an environmental scan of challenges, criticisms, practice, and opportunities. Cambridge, MA: Harvard Family Research Project; 2002.</w:t>
      </w:r>
    </w:p>
    <w:p w:rsidR="000C21F7" w:rsidRPr="007F438A" w:rsidRDefault="000C21F7" w:rsidP="00550D28">
      <w:pPr>
        <w:pStyle w:val="ECDCnormal"/>
        <w:rPr>
          <w:lang w:val="en-GB"/>
        </w:rPr>
      </w:pPr>
      <w:r w:rsidRPr="00CB7DFB">
        <w:rPr>
          <w:lang w:val="en-GB"/>
        </w:rPr>
        <w:t xml:space="preserve">Colegio </w:t>
      </w:r>
      <w:proofErr w:type="spellStart"/>
      <w:r w:rsidRPr="00CB7DFB">
        <w:rPr>
          <w:lang w:val="en-GB"/>
        </w:rPr>
        <w:t>Oficial</w:t>
      </w:r>
      <w:proofErr w:type="spellEnd"/>
      <w:r w:rsidRPr="00CB7DFB">
        <w:rPr>
          <w:lang w:val="en-GB"/>
        </w:rPr>
        <w:t xml:space="preserve"> de </w:t>
      </w:r>
      <w:proofErr w:type="spellStart"/>
      <w:r w:rsidRPr="00CB7DFB">
        <w:rPr>
          <w:lang w:val="en-GB"/>
        </w:rPr>
        <w:t>Farmacéuticos</w:t>
      </w:r>
      <w:proofErr w:type="spellEnd"/>
      <w:r w:rsidRPr="00CB7DFB">
        <w:rPr>
          <w:lang w:val="en-GB"/>
        </w:rPr>
        <w:t xml:space="preserve"> de Asturias. </w:t>
      </w:r>
      <w:proofErr w:type="spellStart"/>
      <w:r w:rsidRPr="007F438A">
        <w:rPr>
          <w:lang w:val="en-GB"/>
        </w:rPr>
        <w:t>Consejos</w:t>
      </w:r>
      <w:proofErr w:type="spellEnd"/>
      <w:r w:rsidRPr="007F438A">
        <w:rPr>
          <w:lang w:val="en-GB"/>
        </w:rPr>
        <w:t xml:space="preserve"> de </w:t>
      </w:r>
      <w:proofErr w:type="spellStart"/>
      <w:r w:rsidRPr="007F438A">
        <w:rPr>
          <w:lang w:val="en-GB"/>
        </w:rPr>
        <w:t>Salud</w:t>
      </w:r>
      <w:proofErr w:type="spellEnd"/>
      <w:r w:rsidRPr="007F438A">
        <w:rPr>
          <w:lang w:val="en-GB"/>
        </w:rPr>
        <w:t xml:space="preserve">. [internet]. 2012 [cited 2012 Oct 8]. Available from: </w:t>
      </w:r>
      <w:hyperlink r:id="rId219" w:history="1">
        <w:r w:rsidRPr="007F438A">
          <w:rPr>
            <w:rStyle w:val="Hyperlink"/>
            <w:rFonts w:ascii="Tahoma" w:hAnsi="Tahoma" w:cs="Tahoma"/>
            <w:color w:val="9BBB59" w:themeColor="accent3"/>
            <w:lang w:val="en-GB"/>
          </w:rPr>
          <w:t>http://www.farmasturias.org/GESCOF/cms/contenidos/contenido.asp?id=173&amp;IdMenu=119</w:t>
        </w:r>
      </w:hyperlink>
    </w:p>
    <w:p w:rsidR="00550D28" w:rsidRPr="00CB7DFB" w:rsidRDefault="00550D28" w:rsidP="00550D28">
      <w:pPr>
        <w:rPr>
          <w:rFonts w:ascii="Tahoma" w:hAnsi="Tahoma" w:cs="Tahoma"/>
          <w:lang w:val="nl-NL"/>
        </w:rPr>
      </w:pPr>
      <w:r w:rsidRPr="007F438A">
        <w:rPr>
          <w:rFonts w:ascii="Tahoma" w:hAnsi="Tahoma" w:cs="Tahoma"/>
          <w:lang w:val="en-GB"/>
        </w:rPr>
        <w:t xml:space="preserve">Core Group Social and Behavioral Change Working Group. Designing for behavior change curriculum. </w:t>
      </w:r>
      <w:r w:rsidRPr="00CB7DFB">
        <w:rPr>
          <w:rFonts w:ascii="Tahoma" w:hAnsi="Tahoma" w:cs="Tahoma"/>
          <w:lang w:val="nl-NL"/>
        </w:rPr>
        <w:t>Washington: CORE Group; 2008.</w:t>
      </w:r>
    </w:p>
    <w:p w:rsidR="004D0C2D" w:rsidRPr="007F438A" w:rsidRDefault="004D0C2D" w:rsidP="004D0C2D">
      <w:pPr>
        <w:rPr>
          <w:rFonts w:ascii="Tahoma" w:hAnsi="Tahoma" w:cs="Tahoma"/>
          <w:lang w:val="en-GB"/>
        </w:rPr>
      </w:pPr>
      <w:r w:rsidRPr="00063BF2">
        <w:rPr>
          <w:rFonts w:ascii="Tahoma" w:hAnsi="Tahoma" w:cs="Tahoma"/>
          <w:lang w:val="sv-SE"/>
        </w:rPr>
        <w:t xml:space="preserve">Deschepper R, Grigoryan L, Stålsby Lundborg C, Hofstede G, Cohen J, Van Der Kelen G, Deliens L, Haaijer-Ruskamp FM. </w:t>
      </w:r>
      <w:r w:rsidRPr="007F438A">
        <w:rPr>
          <w:rFonts w:ascii="Tahoma" w:hAnsi="Tahoma" w:cs="Tahoma"/>
          <w:lang w:val="en-GB"/>
        </w:rPr>
        <w:t>Are cultural dimensions relevant for explaining cross-national differences in antibiotic use in Europe? BMC Health Serv Res. 2008;8:123.</w:t>
      </w:r>
    </w:p>
    <w:p w:rsidR="00550D28" w:rsidRPr="007F438A" w:rsidRDefault="00550D28" w:rsidP="00550D28">
      <w:pPr>
        <w:rPr>
          <w:rFonts w:ascii="Tahoma" w:hAnsi="Tahoma" w:cs="Tahoma"/>
          <w:lang w:val="en-GB"/>
        </w:rPr>
      </w:pPr>
      <w:r w:rsidRPr="007F438A">
        <w:rPr>
          <w:rFonts w:ascii="Tahoma" w:hAnsi="Tahoma" w:cs="Tahoma"/>
          <w:lang w:val="en-GB"/>
        </w:rPr>
        <w:t>Donovan RJ. The role for marketing in public health change programs. Aust Rev Pub Aff. 2011 Jul;10(1):23-40.</w:t>
      </w:r>
    </w:p>
    <w:p w:rsidR="00550D28" w:rsidRPr="007F438A" w:rsidRDefault="00550D28" w:rsidP="00550D28">
      <w:pPr>
        <w:pStyle w:val="ECDCnormal"/>
        <w:rPr>
          <w:lang w:val="en-GB"/>
        </w:rPr>
      </w:pPr>
      <w:r w:rsidRPr="007F438A">
        <w:rPr>
          <w:lang w:val="en-GB"/>
        </w:rPr>
        <w:t>Earnshaw S, Monnet DL, Duncan B, O’Toole J, Ekdahl K, Goossens H, European Antibiotic Awareness Day Technical Advisory Committee, European Antibiotic Awareness Day Collaborative Group. European antibiotic awareness day, 2008 - the first Europe-wide public information campaign on prudent antibiotic use: methods and survey of activities in participant countries. Euro Surveill. 2009 Jul 30;14(30):19280.</w:t>
      </w:r>
    </w:p>
    <w:p w:rsidR="000C21F7" w:rsidRPr="007F438A" w:rsidRDefault="000C21F7" w:rsidP="00550D28">
      <w:pPr>
        <w:pStyle w:val="ECDCnormal"/>
        <w:rPr>
          <w:lang w:val="en-GB"/>
        </w:rPr>
      </w:pPr>
      <w:r w:rsidRPr="007F438A">
        <w:rPr>
          <w:lang w:val="en-GB"/>
        </w:rPr>
        <w:t>Europa press. Europa press. [internet] 2012 [cited 2012 Oct 8]. Available from:</w:t>
      </w:r>
      <w:r w:rsidRPr="007F438A">
        <w:rPr>
          <w:color w:val="9BBB59" w:themeColor="accent3"/>
          <w:lang w:val="en-GB"/>
        </w:rPr>
        <w:t xml:space="preserve"> </w:t>
      </w:r>
      <w:hyperlink r:id="rId220" w:history="1">
        <w:r w:rsidRPr="007F438A">
          <w:rPr>
            <w:rStyle w:val="Hyperlink"/>
            <w:rFonts w:ascii="Tahoma" w:hAnsi="Tahoma" w:cs="Tahoma"/>
            <w:color w:val="9BBB59" w:themeColor="accent3"/>
            <w:lang w:val="en-GB"/>
          </w:rPr>
          <w:t>http://www.europapress.es/</w:t>
        </w:r>
      </w:hyperlink>
    </w:p>
    <w:p w:rsidR="00550D28" w:rsidRPr="007F438A" w:rsidRDefault="00550D28" w:rsidP="00550D28">
      <w:pPr>
        <w:pStyle w:val="ECDCnormal"/>
        <w:rPr>
          <w:lang w:val="en-GB"/>
        </w:rPr>
      </w:pPr>
      <w:r w:rsidRPr="007F438A">
        <w:rPr>
          <w:lang w:val="en-GB"/>
        </w:rPr>
        <w:t>Emmer CL, Besser RE. Combating antimicrobial resistance: intervention programs to promote appropriate antibiotic use. Infect Med. 2002;19(4):160-173.</w:t>
      </w:r>
    </w:p>
    <w:p w:rsidR="00550D28" w:rsidRPr="007F438A" w:rsidRDefault="00550D28" w:rsidP="00550D28">
      <w:pPr>
        <w:pStyle w:val="ECDCnormal"/>
        <w:rPr>
          <w:lang w:val="en-GB"/>
        </w:rPr>
      </w:pPr>
      <w:r w:rsidRPr="007F438A">
        <w:rPr>
          <w:lang w:val="en-GB"/>
        </w:rPr>
        <w:lastRenderedPageBreak/>
        <w:t>European Antimicrobial Resistance Surveillance System. EARSS annual report 2008: on-going surveillance of S. pneumoniae, S. aureus, E. coli, E. faecium, E. faecalis, K. pneumoniae, P. aeruginosa. Bilthoven, The Netherlands: EARSS Management Team, members of the Advisory Board, and national representatives of EARSS; 2009.</w:t>
      </w:r>
    </w:p>
    <w:p w:rsidR="00550D28" w:rsidRPr="007F438A" w:rsidRDefault="00550D28" w:rsidP="00550D28">
      <w:pPr>
        <w:pStyle w:val="ECDCnormal"/>
        <w:rPr>
          <w:lang w:val="en-GB"/>
        </w:rPr>
      </w:pPr>
      <w:r w:rsidRPr="007F438A">
        <w:rPr>
          <w:lang w:val="en-GB"/>
        </w:rPr>
        <w:t xml:space="preserve">European Centre for Disease Prevention and Control. </w:t>
      </w:r>
      <w:r w:rsidRPr="007F438A">
        <w:rPr>
          <w:rFonts w:eastAsiaTheme="minorEastAsia"/>
          <w:lang w:val="en-GB"/>
        </w:rPr>
        <w:t xml:space="preserve">Evaluation of the European Antibiotic Awareness Day (EAAD) 2011 </w:t>
      </w:r>
      <w:r w:rsidRPr="007F438A">
        <w:rPr>
          <w:lang w:val="en-GB"/>
        </w:rPr>
        <w:t xml:space="preserve">[internal document]. Stockholm: </w:t>
      </w:r>
      <w:r w:rsidRPr="007F438A">
        <w:rPr>
          <w:rFonts w:eastAsiaTheme="minorEastAsia"/>
          <w:lang w:val="en-GB"/>
        </w:rPr>
        <w:t>ECDC, 2012.</w:t>
      </w:r>
    </w:p>
    <w:p w:rsidR="00550D28" w:rsidRPr="007F438A" w:rsidRDefault="00550D28" w:rsidP="00550D28">
      <w:pPr>
        <w:pStyle w:val="ECDCnormal"/>
        <w:rPr>
          <w:i/>
          <w:lang w:val="en-GB"/>
        </w:rPr>
      </w:pPr>
      <w:r w:rsidRPr="007F438A">
        <w:rPr>
          <w:lang w:val="en-GB"/>
        </w:rPr>
        <w:t>European Centre for Disease Prevention and Control Public Health Training Section. Epidemiological methods applied to vaccine preventable diseases: train the trainers; 2012 Feb 21</w:t>
      </w:r>
      <w:r w:rsidR="00E53471" w:rsidRPr="007F438A">
        <w:rPr>
          <w:lang w:val="en-GB"/>
        </w:rPr>
        <w:t>-23; Florence, Italy. Stockholm:</w:t>
      </w:r>
      <w:r w:rsidRPr="007F438A">
        <w:rPr>
          <w:lang w:val="en-GB"/>
        </w:rPr>
        <w:t xml:space="preserve"> ECDC; 2012</w:t>
      </w:r>
      <w:r w:rsidRPr="007F438A">
        <w:rPr>
          <w:i/>
          <w:lang w:val="en-GB"/>
        </w:rPr>
        <w:t>.</w:t>
      </w:r>
    </w:p>
    <w:p w:rsidR="00550D28" w:rsidRPr="007F438A" w:rsidRDefault="00550D28" w:rsidP="00550D28">
      <w:pPr>
        <w:pStyle w:val="ECDCnormal"/>
        <w:rPr>
          <w:lang w:val="en-GB"/>
        </w:rPr>
      </w:pPr>
      <w:r w:rsidRPr="007F438A">
        <w:rPr>
          <w:lang w:val="en-GB"/>
        </w:rPr>
        <w:t>European Surveillance of Antimicrobial Consumption. ESAC yearbook 2009. Antwerp, Belgium: ESAC Management Team, the ESAC Scientific Advisory Board and the ESAC National Networks; 2010.</w:t>
      </w:r>
    </w:p>
    <w:p w:rsidR="00550D28" w:rsidRPr="007F438A" w:rsidRDefault="00550D28" w:rsidP="00550D28">
      <w:pPr>
        <w:pStyle w:val="ECDCnormal"/>
        <w:rPr>
          <w:lang w:val="en-GB"/>
        </w:rPr>
      </w:pPr>
      <w:r w:rsidRPr="007F438A">
        <w:rPr>
          <w:lang w:val="en-GB"/>
        </w:rPr>
        <w:t>Family Health International. Core module 1: introduction to monitoring and evaluation. Monitoring HIV/AIDS programs: a facilitator’s training guide. USA: A USAID Resource for Prevention, Care and Treatment; 2004.</w:t>
      </w:r>
    </w:p>
    <w:p w:rsidR="00550D28" w:rsidRPr="007F438A" w:rsidRDefault="00550D28" w:rsidP="00550D28">
      <w:pPr>
        <w:pStyle w:val="ECDCnormal"/>
        <w:rPr>
          <w:lang w:val="en-GB"/>
        </w:rPr>
      </w:pPr>
      <w:r w:rsidRPr="007F438A">
        <w:rPr>
          <w:lang w:val="en-GB"/>
        </w:rPr>
        <w:t>Family Health International. Module 6: monitoring and evaluating behavior change communication programs. Monitoring HIV/AIDS programs: a facilitator’s training guide. USA: A USAID Resource for Prevention, Care and Treatment; 2004.</w:t>
      </w:r>
    </w:p>
    <w:p w:rsidR="00550D28" w:rsidRPr="007F438A" w:rsidRDefault="00550D28" w:rsidP="00550D28">
      <w:pPr>
        <w:pStyle w:val="ECDCnormal"/>
        <w:rPr>
          <w:lang w:val="en-GB"/>
        </w:rPr>
      </w:pPr>
      <w:r w:rsidRPr="007F438A">
        <w:rPr>
          <w:lang w:val="en-GB"/>
        </w:rPr>
        <w:t>French J. Social marketing on a shoestring budget. In: French J, Blair-Stevens C, McVey D, Merritt R, editors. Social marketing and public health: theory and practice. Oxford: Oxford University Press; 2010.</w:t>
      </w:r>
    </w:p>
    <w:p w:rsidR="00550D28" w:rsidRPr="007F438A" w:rsidRDefault="00550D28" w:rsidP="00550D28">
      <w:pPr>
        <w:spacing w:before="240"/>
        <w:rPr>
          <w:rFonts w:ascii="Tahoma" w:hAnsi="Tahoma" w:cs="Tahoma"/>
          <w:color w:val="000000" w:themeColor="text1"/>
          <w:lang w:val="en-GB" w:eastAsia="sv-SE"/>
        </w:rPr>
      </w:pPr>
      <w:r w:rsidRPr="007F438A">
        <w:rPr>
          <w:rFonts w:ascii="Tahoma" w:hAnsi="Tahoma" w:cs="Tahoma"/>
          <w:color w:val="000000" w:themeColor="text1"/>
          <w:lang w:val="en-GB" w:eastAsia="sv-SE"/>
        </w:rPr>
        <w:t>French J, Blair-Stevens C, McVey D, Merritt R, editors. Social marketing and public health: theory and practice. Oxford: Oxford University Press; 2010.</w:t>
      </w:r>
    </w:p>
    <w:p w:rsidR="000C21F7" w:rsidRPr="007F438A" w:rsidRDefault="000C21F7" w:rsidP="00550D28">
      <w:pPr>
        <w:spacing w:before="240"/>
        <w:rPr>
          <w:rFonts w:ascii="Tahoma" w:hAnsi="Tahoma" w:cs="Tahoma"/>
          <w:color w:val="000000" w:themeColor="text1"/>
          <w:lang w:val="en-GB" w:eastAsia="sv-SE"/>
        </w:rPr>
      </w:pPr>
      <w:r w:rsidRPr="007F438A">
        <w:rPr>
          <w:rFonts w:ascii="Tahoma" w:hAnsi="Tahoma" w:cs="Tahoma"/>
          <w:lang w:val="en-GB"/>
        </w:rPr>
        <w:t xml:space="preserve">Goberno de España. Sin tu ayuda, los antibióticos pueden perder su eficacia. 2012 [cited 2012 Oct 8]. Available from: </w:t>
      </w:r>
      <w:hyperlink r:id="rId221" w:history="1">
        <w:r w:rsidRPr="007F438A">
          <w:rPr>
            <w:rStyle w:val="Hyperlink"/>
            <w:rFonts w:ascii="Tahoma" w:hAnsi="Tahoma" w:cs="Tahoma"/>
            <w:color w:val="9BBB59" w:themeColor="accent3"/>
            <w:lang w:val="en-GB"/>
          </w:rPr>
          <w:t>www.antibioticos.msc.es</w:t>
        </w:r>
      </w:hyperlink>
    </w:p>
    <w:p w:rsidR="000C21F7" w:rsidRPr="007F438A" w:rsidRDefault="000C21F7" w:rsidP="00550D28">
      <w:pPr>
        <w:pStyle w:val="ECDCnormal"/>
        <w:rPr>
          <w:lang w:val="en-GB"/>
        </w:rPr>
      </w:pPr>
      <w:r w:rsidRPr="007F438A">
        <w:rPr>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p w:rsidR="000C21F7" w:rsidRPr="007F438A" w:rsidRDefault="000C21F7" w:rsidP="00550D28">
      <w:pPr>
        <w:pStyle w:val="ECDCnormal"/>
        <w:rPr>
          <w:lang w:val="en-GB"/>
        </w:rPr>
      </w:pPr>
      <w:r w:rsidRPr="007F438A">
        <w:rPr>
          <w:lang w:val="en-GB"/>
        </w:rPr>
        <w:t>Gonzales R, Corbett KK, Wong S, Glazner JE, Deas A, Leeman-Castillo B, Maselli JH, Sebert-Kuhlmann A, Wigton RS, Flores E, Kafadar K. Get smart Colorado: impact of a mass media campaign to improve community antibiotic use. Med Care. 2008 Jun;46(6):597-605.</w:t>
      </w:r>
    </w:p>
    <w:p w:rsidR="00550D28" w:rsidRPr="007F438A" w:rsidRDefault="00550D28" w:rsidP="00550D28">
      <w:pPr>
        <w:pStyle w:val="ECDCnormal"/>
        <w:rPr>
          <w:lang w:val="en-GB"/>
        </w:rPr>
      </w:pPr>
      <w:r w:rsidRPr="007F438A">
        <w:rPr>
          <w:lang w:val="en-GB"/>
        </w:rPr>
        <w:t>Goossens H. Expert-proposed European strategies to monitor and control infection, antibiotic use, and resistance in health-care facilities. Lancet Infect Dis. 2011 Apr 7;11(5):338-340.</w:t>
      </w:r>
    </w:p>
    <w:p w:rsidR="000C21F7" w:rsidRPr="007F438A" w:rsidRDefault="000C21F7" w:rsidP="00550D28">
      <w:pPr>
        <w:pStyle w:val="ECDCnormal"/>
        <w:rPr>
          <w:lang w:val="en-GB"/>
        </w:rPr>
      </w:pPr>
      <w:r w:rsidRPr="007F438A">
        <w:rPr>
          <w:lang w:val="en-GB"/>
        </w:rPr>
        <w:t>Goossens H, Coenen S, Costers M, De Corte S, De Sutter A, Gordts B, Laurier L, Struelens M. Achievements of the Belgian Antibiotic Policy Coordination Committee (BAPCOC). Euro Surveill. 2008 Nov 13;13(46):pii 19036.</w:t>
      </w:r>
    </w:p>
    <w:p w:rsidR="000C21F7" w:rsidRPr="007F438A" w:rsidRDefault="000C21F7" w:rsidP="00550D28">
      <w:pPr>
        <w:pStyle w:val="ECDCnormal"/>
        <w:rPr>
          <w:lang w:val="en-GB"/>
        </w:rPr>
      </w:pPr>
      <w:r w:rsidRPr="007F438A">
        <w:rPr>
          <w:lang w:val="en-GB"/>
        </w:rPr>
        <w:lastRenderedPageBreak/>
        <w:t>Goossens H, Guillemot D, Ferech M, Schlemmer B, Costers M, van Breda M, Baker LJ, Cars O, Davey PG. National campaigns to improve antibiotic use. Eur J Clin Pharmacol. 2006 May;62(5):373-379.</w:t>
      </w:r>
    </w:p>
    <w:p w:rsidR="00550D28" w:rsidRPr="007F438A" w:rsidRDefault="00550D28" w:rsidP="00550D28">
      <w:pPr>
        <w:pStyle w:val="ECDCnormal"/>
        <w:rPr>
          <w:lang w:val="en-GB"/>
        </w:rPr>
      </w:pPr>
      <w:r w:rsidRPr="007F438A">
        <w:rPr>
          <w:lang w:val="en-GB"/>
        </w:rPr>
        <w:t>Grier S, Bryant CA. Social marketing in public health. Ann Rev Public Health. 2005;26:319-339.</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 xml:space="preserve">Hastings G, Angus K, Bryant C, editors. The SAGE handbook of social marketing. London: SAGE Publications Ltd.; 2011. </w:t>
      </w:r>
    </w:p>
    <w:p w:rsidR="000C21F7" w:rsidRPr="007F438A" w:rsidRDefault="000C21F7" w:rsidP="00550D28">
      <w:pPr>
        <w:spacing w:before="240"/>
        <w:rPr>
          <w:rStyle w:val="Hyperlink"/>
          <w:rFonts w:ascii="Tahoma" w:hAnsi="Tahoma" w:cs="Tahoma"/>
          <w:color w:val="9BBB59" w:themeColor="accent3"/>
          <w:lang w:val="en-GB"/>
        </w:rPr>
      </w:pPr>
      <w:r w:rsidRPr="007F438A">
        <w:rPr>
          <w:rFonts w:ascii="Tahoma" w:hAnsi="Tahoma" w:cs="Tahoma"/>
          <w:lang w:val="en-GB"/>
        </w:rPr>
        <w:t xml:space="preserve">Health, the Elderly and Community Care. National antibiotic committee. [internet]. 2012 [cited 2012 Oct 13]. Available from: </w:t>
      </w:r>
      <w:hyperlink r:id="rId222" w:history="1">
        <w:r w:rsidRPr="007F438A">
          <w:rPr>
            <w:rStyle w:val="Hyperlink"/>
            <w:rFonts w:ascii="Tahoma" w:hAnsi="Tahoma" w:cs="Tahoma"/>
            <w:color w:val="9BBB59" w:themeColor="accent3"/>
            <w:lang w:val="en-GB"/>
          </w:rPr>
          <w:t>https://ehealth.gov.mt/HealthPortal/others/regulatory_councils/national_antibiotic_committee/download_material.aspx</w:t>
        </w:r>
      </w:hyperlink>
    </w:p>
    <w:p w:rsidR="000C21F7" w:rsidRPr="007F438A" w:rsidRDefault="000C21F7" w:rsidP="00550D28">
      <w:pPr>
        <w:spacing w:before="240"/>
        <w:rPr>
          <w:rFonts w:ascii="Tahoma" w:hAnsi="Tahoma" w:cs="Tahoma"/>
          <w:color w:val="000000" w:themeColor="text1"/>
          <w:lang w:val="en-GB"/>
        </w:rPr>
      </w:pPr>
      <w:r w:rsidRPr="007F438A">
        <w:rPr>
          <w:rFonts w:ascii="Tahoma" w:hAnsi="Tahoma" w:cs="Tahoma"/>
          <w:lang w:val="en-GB"/>
        </w:rPr>
        <w:t>Hemo B, Shamir-Shtein NH, Silverman BG, Tsamir J, Heymann AD, Tsehori S, Friedman NL. Can a nationwide media campaign affect antibiotic use? Am J Manag Care. 2009 Aug;15(8):529-534.</w:t>
      </w:r>
    </w:p>
    <w:p w:rsidR="00550D28" w:rsidRPr="007F438A" w:rsidRDefault="00550D28" w:rsidP="00550D28">
      <w:pPr>
        <w:rPr>
          <w:rFonts w:ascii="Tahoma" w:hAnsi="Tahoma" w:cs="Tahoma"/>
          <w:lang w:val="en-GB"/>
        </w:rPr>
      </w:pPr>
      <w:r w:rsidRPr="007F438A">
        <w:rPr>
          <w:rFonts w:ascii="Tahoma" w:hAnsi="Tahoma" w:cs="Tahoma"/>
          <w:lang w:val="en-GB"/>
        </w:rPr>
        <w:t>Huttner B, Goossens H, Verheij T, Harbarth S, CHAMP consortium. Characteristics and outcomes of public campaigns aimed at improving the use of antibiotics in outpatients in high-income countries. Lancet Infect Dis. 2010 Jan;10(1):17-31.</w:t>
      </w:r>
    </w:p>
    <w:p w:rsidR="000C21F7" w:rsidRPr="007F438A" w:rsidRDefault="000C21F7" w:rsidP="00550D28">
      <w:pPr>
        <w:rPr>
          <w:rFonts w:ascii="Tahoma" w:hAnsi="Tahoma" w:cs="Tahoma"/>
          <w:lang w:val="en-GB"/>
        </w:rPr>
      </w:pPr>
      <w:r w:rsidRPr="007F438A">
        <w:rPr>
          <w:rFonts w:ascii="Tahoma" w:hAnsi="Tahoma" w:cs="Tahoma"/>
          <w:lang w:val="en-GB"/>
        </w:rPr>
        <w:t>Huttner B, Harbarth S. “Antibiotics are not automatic anymore”: the French national campaign to cut antibiotic overuse. PLoS Med. 2009 Jun 2;6(6):e1000080.</w:t>
      </w:r>
    </w:p>
    <w:p w:rsidR="00750457" w:rsidRPr="007F438A" w:rsidRDefault="00750457" w:rsidP="00550D28">
      <w:pPr>
        <w:rPr>
          <w:rFonts w:ascii="Tahoma" w:hAnsi="Tahoma" w:cs="Tahoma"/>
          <w:lang w:val="en-GB"/>
        </w:rPr>
      </w:pPr>
      <w:r w:rsidRPr="007F438A">
        <w:rPr>
          <w:rFonts w:ascii="Tahoma" w:hAnsi="Tahoma" w:cs="Tahoma"/>
          <w:lang w:val="en-GB"/>
        </w:rPr>
        <w:t>Independent Evaluation Group of the World Bank, in collaboration with the DAC Secretariat. Impact evaluation: an overview and some issues for discussion. 4th meeting, 30-31 March 2006. DAC network on development evaluation; 2006.</w:t>
      </w:r>
    </w:p>
    <w:p w:rsidR="00550D28" w:rsidRPr="007F438A" w:rsidRDefault="00550D28" w:rsidP="00550D28">
      <w:pPr>
        <w:pStyle w:val="ECDCnormal"/>
        <w:rPr>
          <w:lang w:val="en-GB"/>
        </w:rPr>
      </w:pPr>
      <w:r w:rsidRPr="007F438A">
        <w:rPr>
          <w:lang w:val="en-GB"/>
        </w:rPr>
        <w:t xml:space="preserve">International HIV/AIDS Alliance. 100 ways to energise groups: games to use in workshops, meetings and the community. Brighton: The International HIV/AIDS Alliance; 2002. </w:t>
      </w:r>
    </w:p>
    <w:p w:rsidR="00550D28" w:rsidRPr="007F438A" w:rsidRDefault="00550D28" w:rsidP="00550D28">
      <w:pPr>
        <w:rPr>
          <w:rStyle w:val="ECDCwebChar"/>
          <w:u w:val="single"/>
        </w:rPr>
      </w:pPr>
      <w:r w:rsidRPr="007F438A">
        <w:rPr>
          <w:rFonts w:ascii="Tahoma" w:hAnsi="Tahoma" w:cs="Tahoma"/>
          <w:iCs/>
          <w:lang w:val="en-GB"/>
        </w:rPr>
        <w:t xml:space="preserve">International Training and Education Center for Health. </w:t>
      </w:r>
      <w:r w:rsidRPr="007F438A">
        <w:rPr>
          <w:rFonts w:ascii="Tahoma" w:hAnsi="Tahoma" w:cs="Tahoma"/>
          <w:lang w:val="en-GB"/>
        </w:rPr>
        <w:t xml:space="preserve">Ice breaker activities for training sessions [Internet]. 2004 August [cited 2012 Nov 16]. Available from: </w:t>
      </w:r>
      <w:hyperlink r:id="rId223" w:history="1">
        <w:r w:rsidRPr="007F438A">
          <w:rPr>
            <w:rStyle w:val="ECDCwebChar"/>
            <w:u w:val="single"/>
          </w:rPr>
          <w:t>www.go2itech.org/HTML/TT06/.../IceBreakerActivTrngSess.doc</w:t>
        </w:r>
      </w:hyperlink>
    </w:p>
    <w:p w:rsidR="00550D28" w:rsidRPr="007F438A" w:rsidRDefault="00550D28" w:rsidP="00550D28">
      <w:pPr>
        <w:pStyle w:val="Source"/>
        <w:spacing w:after="240" w:line="276" w:lineRule="auto"/>
        <w:jc w:val="left"/>
        <w:rPr>
          <w:rFonts w:ascii="Tahoma" w:hAnsi="Tahoma" w:cs="Tahoma"/>
          <w:i w:val="0"/>
          <w:sz w:val="22"/>
          <w:szCs w:val="22"/>
          <w:u w:val="single"/>
        </w:rPr>
      </w:pPr>
      <w:r w:rsidRPr="007F438A">
        <w:rPr>
          <w:rStyle w:val="Nadruk"/>
          <w:rFonts w:ascii="Tahoma" w:hAnsi="Tahoma" w:cs="Tahoma"/>
          <w:sz w:val="22"/>
          <w:szCs w:val="22"/>
        </w:rPr>
        <w:t xml:space="preserve">International Training and Education Center for Health. </w:t>
      </w:r>
      <w:r w:rsidRPr="007F438A">
        <w:rPr>
          <w:rFonts w:ascii="Tahoma" w:eastAsia="Times New Roman" w:hAnsi="Tahoma" w:cs="Tahoma"/>
          <w:bCs/>
          <w:i w:val="0"/>
          <w:kern w:val="36"/>
          <w:sz w:val="22"/>
          <w:szCs w:val="22"/>
          <w:lang w:eastAsia="sv-SE"/>
        </w:rPr>
        <w:t xml:space="preserve">Training evaluation framework and tools (TEFT). 2011 [cited 2013 Jan 9]. </w:t>
      </w:r>
      <w:r w:rsidRPr="007F438A">
        <w:rPr>
          <w:rStyle w:val="Nadruk"/>
          <w:rFonts w:ascii="Tahoma" w:hAnsi="Tahoma" w:cs="Tahoma"/>
          <w:sz w:val="22"/>
          <w:szCs w:val="22"/>
        </w:rPr>
        <w:t>Available from:</w:t>
      </w:r>
      <w:r w:rsidRPr="007F438A">
        <w:rPr>
          <w:rStyle w:val="ECDCwebChar"/>
          <w:sz w:val="22"/>
          <w:szCs w:val="22"/>
          <w:lang w:eastAsia="en-US"/>
        </w:rPr>
        <w:t xml:space="preserve"> </w:t>
      </w:r>
      <w:hyperlink r:id="rId224" w:history="1">
        <w:r w:rsidRPr="007F438A">
          <w:rPr>
            <w:rStyle w:val="ECDCwebChar"/>
            <w:i w:val="0"/>
            <w:sz w:val="22"/>
            <w:szCs w:val="22"/>
            <w:u w:val="single"/>
            <w:lang w:eastAsia="en-US"/>
          </w:rPr>
          <w:t>http://www.go2itech.org/</w:t>
        </w:r>
      </w:hyperlink>
      <w:r w:rsidRPr="007F438A">
        <w:rPr>
          <w:rStyle w:val="ECDCwebChar"/>
          <w:i w:val="0"/>
          <w:sz w:val="22"/>
          <w:szCs w:val="22"/>
          <w:u w:val="single"/>
          <w:lang w:eastAsia="en-US"/>
        </w:rPr>
        <w:t>resources/TEFT</w:t>
      </w:r>
    </w:p>
    <w:p w:rsidR="00550D28" w:rsidRPr="007F438A" w:rsidRDefault="00550D28" w:rsidP="00550D28">
      <w:pPr>
        <w:rPr>
          <w:rFonts w:ascii="Tahoma" w:hAnsi="Tahoma" w:cs="Tahoma"/>
          <w:color w:val="9BBB59" w:themeColor="accent3"/>
          <w:shd w:val="clear" w:color="auto" w:fill="FFFFFF"/>
          <w:lang w:val="en-GB"/>
        </w:rPr>
      </w:pPr>
      <w:r w:rsidRPr="007F438A">
        <w:rPr>
          <w:rFonts w:ascii="Tahoma" w:hAnsi="Tahoma" w:cs="Tahoma"/>
          <w:shd w:val="clear" w:color="auto" w:fill="FFFFFF"/>
          <w:lang w:val="en-GB"/>
        </w:rPr>
        <w:t xml:space="preserve">International Training and Education Center for Health. </w:t>
      </w:r>
      <w:r w:rsidRPr="007F438A">
        <w:rPr>
          <w:rFonts w:ascii="Tahoma" w:hAnsi="Tahoma" w:cs="Tahoma"/>
          <w:lang w:val="en-GB"/>
        </w:rPr>
        <w:t xml:space="preserve">Training toolkit [Internet]. 2006 [cited 2013 Oct 2]. </w:t>
      </w:r>
      <w:r w:rsidRPr="007F438A">
        <w:rPr>
          <w:rStyle w:val="Nadruk"/>
          <w:rFonts w:ascii="Tahoma" w:hAnsi="Tahoma" w:cs="Tahoma"/>
          <w:i w:val="0"/>
          <w:lang w:val="en-GB"/>
        </w:rPr>
        <w:t>Available from</w:t>
      </w:r>
      <w:r w:rsidRPr="007F438A">
        <w:rPr>
          <w:rStyle w:val="ECDCwebChar"/>
        </w:rPr>
        <w:t xml:space="preserve">: </w:t>
      </w:r>
      <w:hyperlink r:id="rId225" w:history="1">
        <w:r w:rsidRPr="007F438A">
          <w:rPr>
            <w:rStyle w:val="Hyperlink"/>
            <w:rFonts w:ascii="Tahoma" w:hAnsi="Tahoma" w:cs="Tahoma"/>
            <w:color w:val="9BBB59" w:themeColor="accent3"/>
            <w:shd w:val="clear" w:color="auto" w:fill="FFFFFF"/>
            <w:lang w:val="en-GB"/>
          </w:rPr>
          <w:t>http://www.go2itech.org/HTML/TT06/toolkit/about/about.html</w:t>
        </w:r>
      </w:hyperlink>
      <w:r w:rsidRPr="007F438A">
        <w:rPr>
          <w:rFonts w:ascii="Tahoma" w:hAnsi="Tahoma" w:cs="Tahoma"/>
          <w:color w:val="9BBB59" w:themeColor="accent3"/>
          <w:shd w:val="clear" w:color="auto" w:fill="FFFFFF"/>
          <w:lang w:val="en-GB"/>
        </w:rPr>
        <w:t xml:space="preserve">  </w:t>
      </w:r>
    </w:p>
    <w:p w:rsidR="000C21F7" w:rsidRPr="007F438A" w:rsidRDefault="000C21F7" w:rsidP="00550D28">
      <w:pPr>
        <w:rPr>
          <w:rFonts w:ascii="Tahoma" w:hAnsi="Tahoma" w:cs="Tahoma"/>
          <w:lang w:val="en-GB"/>
        </w:rPr>
      </w:pPr>
      <w:r w:rsidRPr="007F438A">
        <w:rPr>
          <w:rFonts w:ascii="Tahoma" w:hAnsi="Tahoma" w:cs="Tahoma"/>
          <w:lang w:val="en-GB"/>
        </w:rPr>
        <w:t xml:space="preserve">Istituto Superiore di Sanità. Antibiotici, usali con cautela: campagna di communicazione per un uso corretto degli antibiotic. [internet]. 2012 [cited 2012 Oct 3]. Available from: </w:t>
      </w:r>
      <w:hyperlink r:id="rId226" w:history="1">
        <w:r w:rsidRPr="007F438A">
          <w:rPr>
            <w:rStyle w:val="Hyperlink"/>
            <w:rFonts w:ascii="Tahoma" w:hAnsi="Tahoma" w:cs="Tahoma"/>
            <w:color w:val="9BBB59" w:themeColor="accent3"/>
            <w:lang w:val="en-GB"/>
          </w:rPr>
          <w:t>http://www.iss.it/binary/pres/cont/antibio09.pdf</w:t>
        </w:r>
      </w:hyperlink>
    </w:p>
    <w:p w:rsidR="00457C57" w:rsidRPr="007F438A" w:rsidRDefault="00457C57" w:rsidP="00550D28">
      <w:pPr>
        <w:rPr>
          <w:rFonts w:ascii="Tahoma" w:hAnsi="Tahoma" w:cs="Tahoma"/>
          <w:lang w:val="en-GB"/>
        </w:rPr>
      </w:pPr>
      <w:r w:rsidRPr="007F438A">
        <w:rPr>
          <w:rFonts w:ascii="Tahoma" w:hAnsi="Tahoma" w:cs="Tahoma"/>
          <w:lang w:val="en-GB"/>
        </w:rPr>
        <w:lastRenderedPageBreak/>
        <w:t>Kaufman DM. ABC of learning and teaching in medicine: applying educational theory in practice. BMJ. 2003 Jan 25</w:t>
      </w:r>
      <w:r w:rsidR="00632A5F" w:rsidRPr="007F438A">
        <w:rPr>
          <w:rFonts w:ascii="Tahoma" w:hAnsi="Tahoma" w:cs="Tahoma"/>
          <w:lang w:val="en-GB"/>
        </w:rPr>
        <w:t>;326:213-216.</w:t>
      </w:r>
    </w:p>
    <w:p w:rsidR="000D5E2D" w:rsidRPr="007F438A" w:rsidRDefault="000D5E2D" w:rsidP="000D5E2D">
      <w:pPr>
        <w:rPr>
          <w:rFonts w:ascii="Tahoma" w:hAnsi="Tahoma" w:cs="Tahoma"/>
          <w:lang w:val="en-GB"/>
        </w:rPr>
      </w:pPr>
      <w:r w:rsidRPr="007F438A">
        <w:rPr>
          <w:rFonts w:ascii="Tahoma" w:hAnsi="Tahoma" w:cs="Tahoma"/>
          <w:lang w:val="en-GB"/>
        </w:rPr>
        <w:t>Knowles MS. Andragogy in action: applying modern</w:t>
      </w:r>
      <w:r w:rsidR="00AB5073" w:rsidRPr="007F438A">
        <w:rPr>
          <w:rFonts w:ascii="Tahoma" w:hAnsi="Tahoma" w:cs="Tahoma"/>
          <w:lang w:val="en-GB"/>
        </w:rPr>
        <w:t xml:space="preserve"> </w:t>
      </w:r>
      <w:r w:rsidRPr="007F438A">
        <w:rPr>
          <w:rFonts w:ascii="Tahoma" w:hAnsi="Tahoma" w:cs="Tahoma"/>
          <w:lang w:val="en-GB"/>
        </w:rPr>
        <w:t>principles of adult learning. San Francisco: Jossey</w:t>
      </w:r>
      <w:r w:rsidR="00AB5073" w:rsidRPr="007F438A">
        <w:rPr>
          <w:rFonts w:ascii="Tahoma" w:hAnsi="Tahoma" w:cs="Tahoma"/>
          <w:lang w:val="en-GB"/>
        </w:rPr>
        <w:t>-Bass; 1984.</w:t>
      </w:r>
    </w:p>
    <w:p w:rsidR="00632A5F" w:rsidRPr="007F438A" w:rsidRDefault="00632A5F" w:rsidP="00632A5F">
      <w:pPr>
        <w:rPr>
          <w:rFonts w:ascii="Tahoma" w:hAnsi="Tahoma" w:cs="Tahoma"/>
          <w:lang w:val="en-GB"/>
        </w:rPr>
      </w:pPr>
      <w:r w:rsidRPr="007F438A">
        <w:rPr>
          <w:rFonts w:ascii="Tahoma" w:hAnsi="Tahoma" w:cs="Tahoma"/>
          <w:lang w:val="en-GB"/>
        </w:rPr>
        <w:t>Kolb D. Experiential learning: experience as the source of learning and development. Englewood Cliffs, New Jersey: Prentice-Hall; 1984.</w:t>
      </w:r>
    </w:p>
    <w:p w:rsidR="00550D28" w:rsidRPr="007F438A" w:rsidRDefault="00550D28" w:rsidP="00550D28">
      <w:pPr>
        <w:rPr>
          <w:rFonts w:ascii="Tahoma" w:hAnsi="Tahoma" w:cs="Tahoma"/>
          <w:lang w:val="en-GB"/>
        </w:rPr>
      </w:pPr>
      <w:r w:rsidRPr="007F438A">
        <w:rPr>
          <w:rFonts w:ascii="Tahoma" w:hAnsi="Tahoma" w:cs="Tahoma"/>
          <w:lang w:val="en-GB"/>
        </w:rPr>
        <w:t>Kotler P, Zaltman G. Social marketing: an approach to planned social change. J Mark. 1971 Jul;35(3):3-12.</w:t>
      </w:r>
    </w:p>
    <w:p w:rsidR="000C21F7" w:rsidRPr="007F438A" w:rsidRDefault="000C21F7" w:rsidP="00550D28">
      <w:pPr>
        <w:rPr>
          <w:rFonts w:ascii="Tahoma" w:hAnsi="Tahoma" w:cs="Tahoma"/>
          <w:lang w:val="en-GB"/>
        </w:rPr>
      </w:pPr>
      <w:r w:rsidRPr="007F438A">
        <w:rPr>
          <w:rFonts w:ascii="Tahoma" w:hAnsi="Tahoma" w:cs="Tahoma"/>
          <w:lang w:val="en-GB"/>
        </w:rPr>
        <w:t>Kristinsson KG. Modification of prescribers’ behavior: the Icelandic approach. Clin Microbiol Infect. 1999 Aug;5 (Suppl 4):S43-47.</w:t>
      </w:r>
    </w:p>
    <w:p w:rsidR="00550D28" w:rsidRPr="007F438A" w:rsidRDefault="00550D28" w:rsidP="00550D28">
      <w:pPr>
        <w:rPr>
          <w:rFonts w:ascii="Tahoma" w:hAnsi="Tahoma" w:cs="Tahoma"/>
          <w:lang w:val="en-GB"/>
        </w:rPr>
      </w:pPr>
      <w:r w:rsidRPr="007F438A">
        <w:rPr>
          <w:rFonts w:ascii="Tahoma" w:hAnsi="Tahoma" w:cs="Tahoma"/>
          <w:lang w:val="en-GB"/>
        </w:rPr>
        <w:t>Macdonald L, Cairns G, Angus K, Stead M. Evidence review: social marketing for the prevention and control of communicable disease. Stockholm: ECDC; 2012.</w:t>
      </w:r>
    </w:p>
    <w:p w:rsidR="00750457" w:rsidRPr="007F438A" w:rsidRDefault="00750457" w:rsidP="00750457">
      <w:pPr>
        <w:rPr>
          <w:rFonts w:ascii="Tahoma" w:hAnsi="Tahoma" w:cs="Tahoma"/>
          <w:lang w:val="en-GB"/>
        </w:rPr>
      </w:pPr>
      <w:r w:rsidRPr="007F438A">
        <w:rPr>
          <w:rFonts w:ascii="Tahoma" w:hAnsi="Tahoma" w:cs="Tahoma"/>
          <w:lang w:val="en-GB"/>
        </w:rPr>
        <w:t>McLeroy KR, Bibeau D, Steckler A, Glanz K. An ecological perspective on health promotion programs. Health Educ Q. 1988 Winter;15(4):351-377.</w:t>
      </w:r>
    </w:p>
    <w:p w:rsidR="000C21F7" w:rsidRPr="007F438A" w:rsidRDefault="000C21F7" w:rsidP="00550D28">
      <w:pPr>
        <w:rPr>
          <w:rFonts w:ascii="Tahoma" w:hAnsi="Tahoma" w:cs="Tahoma"/>
          <w:lang w:val="en-GB"/>
        </w:rPr>
      </w:pPr>
      <w:r w:rsidRPr="007F438A">
        <w:rPr>
          <w:rFonts w:ascii="Tahoma" w:hAnsi="Tahoma" w:cs="Tahoma"/>
          <w:lang w:val="en-GB"/>
        </w:rPr>
        <w:t>McNulty CAM, Nichols T, Boyle P, Woodhead M, Davey P. The English antibiotic awareness campaigns: did they change the public’s knowledge of and attitudes to antibiotic use. J Antimicrob Chemother. 2010;65(7):1526-1533.</w:t>
      </w:r>
    </w:p>
    <w:p w:rsidR="00550D28" w:rsidRPr="007F438A" w:rsidRDefault="00550D28" w:rsidP="00550D28">
      <w:pPr>
        <w:rPr>
          <w:rFonts w:ascii="Tahoma" w:hAnsi="Tahoma" w:cs="Tahoma"/>
          <w:lang w:val="en-GB"/>
        </w:rPr>
      </w:pPr>
      <w:r w:rsidRPr="007F438A">
        <w:rPr>
          <w:rFonts w:ascii="Tahoma" w:hAnsi="Tahoma" w:cs="Tahoma"/>
          <w:lang w:val="en-GB"/>
        </w:rPr>
        <w:t>McVey D, Crossier A, Christopoulos A. Evaluation. In: French J, Blair-Stevens C, McVey D, Merritt R, editors. Social marketing and public health: theory and practice. Oxford: Oxford University Press; 2010.</w:t>
      </w:r>
    </w:p>
    <w:p w:rsidR="00550D28" w:rsidRPr="007F438A" w:rsidRDefault="00550D28" w:rsidP="00550D28">
      <w:pPr>
        <w:rPr>
          <w:rFonts w:ascii="Tahoma" w:hAnsi="Tahoma" w:cs="Tahoma"/>
          <w:lang w:val="en-GB"/>
        </w:rPr>
      </w:pPr>
      <w:r w:rsidRPr="007F438A">
        <w:rPr>
          <w:rFonts w:ascii="Tahoma" w:hAnsi="Tahoma" w:cs="Tahoma"/>
          <w:lang w:val="en-GB"/>
        </w:rPr>
        <w:t>Merritt R. Development. In: French J, Blair-Stevens C, McVey D, Merritt R, editors. Social marketing and public health: theory and practice. Oxford: Oxford University Press; 2010.</w:t>
      </w:r>
    </w:p>
    <w:p w:rsidR="00550D28" w:rsidRPr="007F438A" w:rsidRDefault="00550D28" w:rsidP="00550D28">
      <w:pPr>
        <w:pStyle w:val="ECDCnormal"/>
        <w:rPr>
          <w:lang w:val="en-GB"/>
        </w:rPr>
      </w:pPr>
      <w:r w:rsidRPr="007F438A">
        <w:rPr>
          <w:lang w:val="en-GB"/>
        </w:rPr>
        <w:t xml:space="preserve">Mitsi </w:t>
      </w:r>
      <w:hyperlink r:id="rId227" w:history="1">
        <w:r w:rsidRPr="007F438A">
          <w:rPr>
            <w:lang w:val="en-GB"/>
          </w:rPr>
          <w:t>G</w:t>
        </w:r>
      </w:hyperlink>
      <w:r w:rsidRPr="007F438A">
        <w:rPr>
          <w:lang w:val="en-GB"/>
        </w:rPr>
        <w:t xml:space="preserve">, </w:t>
      </w:r>
      <w:hyperlink r:id="rId228" w:history="1">
        <w:r w:rsidRPr="007F438A">
          <w:rPr>
            <w:lang w:val="en-GB"/>
          </w:rPr>
          <w:t>Jelastopulu E</w:t>
        </w:r>
      </w:hyperlink>
      <w:r w:rsidRPr="007F438A">
        <w:rPr>
          <w:lang w:val="en-GB"/>
        </w:rPr>
        <w:t xml:space="preserve">, </w:t>
      </w:r>
      <w:hyperlink r:id="rId229" w:history="1">
        <w:r w:rsidRPr="007F438A">
          <w:rPr>
            <w:lang w:val="en-GB"/>
          </w:rPr>
          <w:t>Basiaris H</w:t>
        </w:r>
      </w:hyperlink>
      <w:r w:rsidRPr="007F438A">
        <w:rPr>
          <w:lang w:val="en-GB"/>
        </w:rPr>
        <w:t xml:space="preserve">, </w:t>
      </w:r>
      <w:hyperlink r:id="rId230" w:history="1">
        <w:r w:rsidRPr="007F438A">
          <w:rPr>
            <w:lang w:val="en-GB"/>
          </w:rPr>
          <w:t>Skoutelis A</w:t>
        </w:r>
      </w:hyperlink>
      <w:r w:rsidRPr="007F438A">
        <w:rPr>
          <w:lang w:val="en-GB"/>
        </w:rPr>
        <w:t xml:space="preserve">, </w:t>
      </w:r>
      <w:hyperlink r:id="rId231" w:history="1">
        <w:r w:rsidRPr="007F438A">
          <w:rPr>
            <w:lang w:val="en-GB"/>
          </w:rPr>
          <w:t>Gogos C</w:t>
        </w:r>
      </w:hyperlink>
      <w:r w:rsidRPr="007F438A">
        <w:rPr>
          <w:lang w:val="en-GB"/>
        </w:rPr>
        <w:t xml:space="preserve">. Patterns of antibiotic use among adults and parents in the community: a questionnaire-based survey in a Greek urban population. </w:t>
      </w:r>
      <w:hyperlink r:id="rId232" w:tooltip="International journal of antimicrobial agents." w:history="1">
        <w:r w:rsidRPr="007F438A">
          <w:rPr>
            <w:lang w:val="en-GB"/>
          </w:rPr>
          <w:t>Int J Antimicrob Agents</w:t>
        </w:r>
      </w:hyperlink>
      <w:r w:rsidRPr="007F438A">
        <w:rPr>
          <w:lang w:val="en-GB"/>
        </w:rPr>
        <w:t>. 2005 May;25(5):439-443.</w:t>
      </w:r>
    </w:p>
    <w:p w:rsidR="00550D28" w:rsidRPr="007F438A" w:rsidRDefault="00550D28" w:rsidP="00550D28">
      <w:pPr>
        <w:pStyle w:val="ECDCnormal"/>
        <w:rPr>
          <w:lang w:val="en-GB"/>
        </w:rPr>
      </w:pPr>
      <w:r w:rsidRPr="007F438A">
        <w:rPr>
          <w:lang w:val="en-GB"/>
        </w:rPr>
        <w:t>Mosby’s Medical Dictionary. 9th edition. Missouri: Elsevier; 2013. Managed care; p.1087-1088.</w:t>
      </w:r>
    </w:p>
    <w:p w:rsidR="000C21F7" w:rsidRPr="007F438A" w:rsidRDefault="000C21F7" w:rsidP="00550D28">
      <w:pPr>
        <w:pStyle w:val="ECDCnormal"/>
        <w:rPr>
          <w:noProof/>
          <w:lang w:val="en-GB"/>
        </w:rPr>
      </w:pPr>
      <w:r w:rsidRPr="007F438A">
        <w:rPr>
          <w:noProof/>
          <w:lang w:val="en-GB"/>
        </w:rPr>
        <w:t>Mölstad S, Erntell M, Hanberger H, Melander E, Norman C, Skoog G, Lundborg CS, Söderström A, Torell E, Cars O. Sustained reduction of antibiotic use and low bacterial resistance: 10-year follow-up of the Swedish Strama programme. Lancet Infect Dis. 2008 Feb;8(2):125-132.</w:t>
      </w:r>
    </w:p>
    <w:p w:rsidR="000C21F7" w:rsidRPr="007F438A" w:rsidRDefault="000C21F7" w:rsidP="00550D28">
      <w:pPr>
        <w:pStyle w:val="ECDCnormal"/>
        <w:rPr>
          <w:lang w:val="en-GB"/>
        </w:rPr>
      </w:pPr>
      <w:r w:rsidRPr="007F438A">
        <w:rPr>
          <w:lang w:val="en-GB"/>
        </w:rPr>
        <w:t xml:space="preserve">National Antibiotic Committee. Annual report. [internet]. 2009 [cited 2012 Oct 15]. Available from: </w:t>
      </w:r>
      <w:hyperlink r:id="rId233" w:history="1">
        <w:r w:rsidRPr="007F438A">
          <w:rPr>
            <w:rStyle w:val="Hyperlink"/>
            <w:rFonts w:ascii="Tahoma" w:hAnsi="Tahoma" w:cs="Tahoma"/>
            <w:color w:val="9BBB59" w:themeColor="accent3"/>
            <w:lang w:val="en-GB"/>
          </w:rPr>
          <w:t>https://ehealth.gov.mt/HealthPortal/others/regulatory_councils/national_antibiotic_committee/download_material.aspx</w:t>
        </w:r>
      </w:hyperlink>
    </w:p>
    <w:p w:rsidR="00550D28" w:rsidRPr="007F438A" w:rsidRDefault="00550D28" w:rsidP="00550D28">
      <w:pPr>
        <w:pStyle w:val="ECDCnormal"/>
        <w:rPr>
          <w:lang w:val="en-GB"/>
        </w:rPr>
      </w:pPr>
      <w:r w:rsidRPr="007F438A">
        <w:rPr>
          <w:lang w:val="en-GB"/>
        </w:rPr>
        <w:lastRenderedPageBreak/>
        <w:t>National Cancer Institute. Making health communications programs work: a planner’s guide. USA: U.S. Department of Health and Human Services, National Institutes of Health; 2008.</w:t>
      </w:r>
    </w:p>
    <w:p w:rsidR="00750457" w:rsidRPr="007F438A" w:rsidRDefault="00750457" w:rsidP="00550D28">
      <w:pPr>
        <w:pStyle w:val="ECDCnormal"/>
        <w:rPr>
          <w:lang w:val="en-GB"/>
        </w:rPr>
      </w:pPr>
      <w:r w:rsidRPr="007F438A">
        <w:rPr>
          <w:lang w:val="en-GB"/>
        </w:rPr>
        <w:t>National Cancer Institute. Theory at a glance: a guide for health promotion practice. 2nd ed. USA: U.S. Department of Health and Human Services, National Institutes of Health; 2005.</w:t>
      </w:r>
    </w:p>
    <w:p w:rsidR="00550D28" w:rsidRPr="007F438A" w:rsidRDefault="00550D28" w:rsidP="00550D28">
      <w:pPr>
        <w:pStyle w:val="ECDCnormal"/>
        <w:rPr>
          <w:lang w:val="en-GB"/>
        </w:rPr>
      </w:pPr>
      <w:r w:rsidRPr="00F70FF3">
        <w:rPr>
          <w:lang w:val="sv-SE"/>
        </w:rPr>
        <w:t xml:space="preserve">Neiger BL, Thackeray R, Van Wagenen SA, Hanson CL, West JH, Barnes MD, Fagen MC. </w:t>
      </w:r>
      <w:r w:rsidRPr="007F438A">
        <w:rPr>
          <w:lang w:val="en-GB"/>
        </w:rPr>
        <w:t>Use of social media in health promotion: purposes, key performance indicators, and evaluation metrics. Health Promot Pract 2012 Mar;13(2):159-164.</w:t>
      </w:r>
    </w:p>
    <w:p w:rsidR="000C21F7" w:rsidRPr="007F438A" w:rsidRDefault="000C21F7" w:rsidP="00550D28">
      <w:pPr>
        <w:pStyle w:val="ECDCnormal"/>
        <w:rPr>
          <w:lang w:val="en-GB"/>
        </w:rPr>
      </w:pPr>
      <w:r w:rsidRPr="007F438A">
        <w:rPr>
          <w:color w:val="000000" w:themeColor="text1"/>
          <w:lang w:val="en-GB"/>
        </w:rPr>
        <w:t>Pantosti A, Del Grosso M, editors. Giornata europea degli antibiotici: uso responsabile per il controllo dell’antibiotico-resistenza. Rome: Istituto Superiore di Sanità; 2009.</w:t>
      </w:r>
    </w:p>
    <w:p w:rsidR="00550D28" w:rsidRPr="007F438A" w:rsidRDefault="00550D28" w:rsidP="00550D28">
      <w:pPr>
        <w:pStyle w:val="ECDCnormal"/>
        <w:rPr>
          <w:lang w:val="en-GB"/>
        </w:rPr>
      </w:pPr>
      <w:r w:rsidRPr="007F438A">
        <w:rPr>
          <w:lang w:val="en-GB"/>
        </w:rPr>
        <w:t xml:space="preserve">Public Health England. Campaign resource centre: your one-stop shop for all PHE campaigns. FRANK [Internet] 2012 Jan 6 [cited 2013 Oct 4]. Available from: </w:t>
      </w:r>
      <w:r w:rsidRPr="007F438A">
        <w:rPr>
          <w:color w:val="9BBB59" w:themeColor="accent3"/>
          <w:u w:val="single"/>
          <w:lang w:val="en-GB"/>
        </w:rPr>
        <w:t>http://campaigns.dh.gov.uk/category/frank/</w:t>
      </w:r>
    </w:p>
    <w:p w:rsidR="00550D28" w:rsidRPr="007F438A" w:rsidRDefault="00550D28" w:rsidP="00550D28">
      <w:pPr>
        <w:pStyle w:val="ECDCnormal"/>
        <w:rPr>
          <w:lang w:val="en-GB"/>
        </w:rPr>
      </w:pPr>
      <w:r w:rsidRPr="007F438A">
        <w:rPr>
          <w:lang w:val="en-GB"/>
        </w:rPr>
        <w:t>Reynolds L, Merritt R. Scoping. In: French J, Blair-Stevens C, McVey D, Merritt R, editors. Social marketing and public health: theory and practice. Oxford: Oxford University Press; 2010.</w:t>
      </w:r>
    </w:p>
    <w:p w:rsidR="000C21F7" w:rsidRPr="007F438A" w:rsidRDefault="000C21F7" w:rsidP="00550D28">
      <w:pPr>
        <w:pStyle w:val="ECDCnormal"/>
        <w:rPr>
          <w:lang w:val="en-GB"/>
        </w:rPr>
      </w:pPr>
      <w:r w:rsidRPr="007F438A">
        <w:rPr>
          <w:lang w:val="en-GB"/>
        </w:rPr>
        <w:t>Ripoll Lozano MÁ. Con los antibióticos no se juega. Medicina General. 2002;42:167-168.</w:t>
      </w:r>
    </w:p>
    <w:p w:rsidR="000C21F7" w:rsidRPr="007F438A" w:rsidRDefault="000C21F7" w:rsidP="00550D28">
      <w:pPr>
        <w:pStyle w:val="ECDCnormal"/>
        <w:rPr>
          <w:lang w:val="en-GB"/>
        </w:rPr>
      </w:pPr>
      <w:r w:rsidRPr="007F438A">
        <w:rPr>
          <w:lang w:val="en-GB"/>
        </w:rPr>
        <w:t>Sabuncu E, David J, Bernède-Bauduin C, Pépin S, Leroy M, Boëlle PY, Watier L, Guillemot D. Significant reduction of antibiotic use in the community after a nationwide campaign in France, 2002-2007. PLoS Med. 2009 Jun 2;6(6):e1000084.</w:t>
      </w:r>
    </w:p>
    <w:p w:rsidR="00550D28" w:rsidRPr="007F438A" w:rsidRDefault="00550D28" w:rsidP="00550D28">
      <w:pPr>
        <w:pStyle w:val="ECDCnormal"/>
        <w:rPr>
          <w:lang w:val="en-GB"/>
        </w:rPr>
      </w:pPr>
      <w:r w:rsidRPr="007F438A">
        <w:rPr>
          <w:lang w:val="en-GB"/>
        </w:rPr>
        <w:t>Saunders RP, Evans MH, Joshi P. Developing a process evaluation plan for assessing health promotion program implementation: a how-to guide. Health Promot Pract. 2005 Apr;6(2):134-147.</w:t>
      </w:r>
    </w:p>
    <w:p w:rsidR="00632A5F" w:rsidRPr="007F438A" w:rsidRDefault="00632A5F" w:rsidP="00632A5F">
      <w:pPr>
        <w:pStyle w:val="ECDCnormal"/>
        <w:rPr>
          <w:lang w:val="en-GB"/>
        </w:rPr>
      </w:pPr>
      <w:r w:rsidRPr="007F438A">
        <w:rPr>
          <w:lang w:val="en-GB"/>
        </w:rPr>
        <w:t xml:space="preserve">Schön DA. Educating the reflective practitioner: toward a new design for teaching and learning in the professions. San Francisco: Jossey-Bass; 1990. </w:t>
      </w:r>
    </w:p>
    <w:p w:rsidR="00632A5F" w:rsidRPr="007F438A" w:rsidRDefault="00632A5F" w:rsidP="00632A5F">
      <w:pPr>
        <w:pStyle w:val="ECDCnormal"/>
        <w:rPr>
          <w:lang w:val="en-GB"/>
        </w:rPr>
      </w:pPr>
      <w:r w:rsidRPr="007F438A">
        <w:rPr>
          <w:lang w:val="en-GB"/>
        </w:rPr>
        <w:t>Schön DA. The reflective practitioner: how professionals think in action. Aldershot, England: Arena; 1995.</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Smith WA, Strand J. Social marketing behavior: a practical resource for social change professionals. Washington: Academy for Educational Development; 2008.</w:t>
      </w:r>
    </w:p>
    <w:p w:rsidR="000C21F7" w:rsidRPr="007F438A" w:rsidRDefault="000C21F7" w:rsidP="00550D28">
      <w:pPr>
        <w:spacing w:before="240"/>
        <w:rPr>
          <w:rFonts w:ascii="Tahoma" w:hAnsi="Tahoma" w:cs="Tahoma"/>
          <w:lang w:val="en-GB"/>
        </w:rPr>
      </w:pPr>
      <w:r w:rsidRPr="007F438A">
        <w:rPr>
          <w:rFonts w:ascii="Tahoma" w:hAnsi="Tahoma" w:cs="Tahoma"/>
          <w:lang w:val="en-GB"/>
        </w:rPr>
        <w:t>Special Eurobarometer 338. Antimicrobial resistance: report. Brussels: TNS Opinion &amp; Social; 2010.</w:t>
      </w:r>
    </w:p>
    <w:p w:rsidR="00750457" w:rsidRPr="007F438A" w:rsidRDefault="00750457" w:rsidP="00550D28">
      <w:pPr>
        <w:spacing w:before="240"/>
        <w:rPr>
          <w:rFonts w:ascii="Tahoma" w:hAnsi="Tahoma" w:cs="Tahoma"/>
          <w:lang w:val="en-GB"/>
        </w:rPr>
      </w:pPr>
      <w:r w:rsidRPr="007F438A">
        <w:rPr>
          <w:rFonts w:ascii="Tahoma" w:hAnsi="Tahoma" w:cs="Tahoma"/>
          <w:lang w:val="en-GB"/>
        </w:rPr>
        <w:t>Stokols D. Translating social ecological theory into guidelines for community health promotion. Am J Health Promot. 1996 Mar-Apr;10(4):282-298.</w:t>
      </w:r>
    </w:p>
    <w:p w:rsidR="000C21F7" w:rsidRPr="007F438A" w:rsidRDefault="000C21F7" w:rsidP="00550D28">
      <w:pPr>
        <w:spacing w:before="240"/>
        <w:rPr>
          <w:rFonts w:ascii="Tahoma" w:hAnsi="Tahoma" w:cs="Tahoma"/>
          <w:color w:val="000000" w:themeColor="text1"/>
          <w:lang w:val="en-GB"/>
        </w:rPr>
      </w:pPr>
      <w:r w:rsidRPr="007F438A">
        <w:rPr>
          <w:rFonts w:ascii="Tahoma" w:hAnsi="Tahoma" w:cs="Tahoma"/>
          <w:lang w:val="en-GB"/>
        </w:rPr>
        <w:t>Tiley SM, MacDonald JJ, Doherty PL, Ferguson JK, Fergusson JE. Active promotion of antibiotic guidelines: an intensive programme. Commun Dis Intell Q Rep. 2003;27(Suppl):S13-18.</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lastRenderedPageBreak/>
        <w:t>Titan Fitness Challenge. Readiness assessment: transtheoretical model of change [Internet]. 2013 [cited 2013 Oct 2]. Available from:</w:t>
      </w:r>
      <w:r w:rsidRPr="007F438A">
        <w:rPr>
          <w:rFonts w:ascii="Tahoma" w:hAnsi="Tahoma" w:cs="Tahoma"/>
          <w:color w:val="9BBB59" w:themeColor="accent3"/>
          <w:lang w:val="en-GB"/>
        </w:rPr>
        <w:t xml:space="preserve"> </w:t>
      </w:r>
      <w:hyperlink r:id="rId234" w:history="1">
        <w:r w:rsidRPr="007F438A">
          <w:rPr>
            <w:rStyle w:val="Hyperlink"/>
            <w:rFonts w:ascii="Tahoma" w:hAnsi="Tahoma" w:cs="Tahoma"/>
            <w:color w:val="9BBB59" w:themeColor="accent3"/>
            <w:lang w:val="en-GB"/>
          </w:rPr>
          <w:t>http://asi.fullerton.edu/tfc/applyNow.asp</w:t>
        </w:r>
      </w:hyperlink>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Turning point. Social marketing and public health: lessons from the field. New York: Turning Point National Program Office at the University of Washington; 2003.</w:t>
      </w:r>
    </w:p>
    <w:p w:rsidR="000C21F7" w:rsidRPr="007F438A" w:rsidRDefault="000C21F7" w:rsidP="00550D28">
      <w:pPr>
        <w:spacing w:before="240"/>
        <w:rPr>
          <w:rFonts w:ascii="Tahoma" w:hAnsi="Tahoma" w:cs="Tahoma"/>
          <w:color w:val="000000" w:themeColor="text1"/>
          <w:lang w:val="en-GB"/>
        </w:rPr>
      </w:pPr>
      <w:r w:rsidRPr="007F438A">
        <w:rPr>
          <w:rFonts w:ascii="Tahoma" w:hAnsi="Tahoma" w:cs="Tahoma"/>
          <w:lang w:val="en-GB"/>
        </w:rPr>
        <w:t>Vlahović-Palčevski V. Reducing antibiotic use in Croatia. Lancet Infect Dis. 2010 Oct;10(10):670-671.</w:t>
      </w:r>
    </w:p>
    <w:p w:rsidR="00550D28" w:rsidRPr="007F438A" w:rsidRDefault="00550D28" w:rsidP="00550D28">
      <w:pPr>
        <w:spacing w:before="240"/>
        <w:rPr>
          <w:rFonts w:ascii="Tahoma" w:hAnsi="Tahoma" w:cs="Tahoma"/>
          <w:color w:val="000000" w:themeColor="text1"/>
          <w:lang w:val="en-GB"/>
        </w:rPr>
      </w:pPr>
      <w:r w:rsidRPr="007F438A">
        <w:rPr>
          <w:rFonts w:ascii="Tahoma" w:hAnsi="Tahoma" w:cs="Tahoma"/>
          <w:color w:val="000000" w:themeColor="text1"/>
          <w:lang w:val="en-GB"/>
        </w:rPr>
        <w:t>Weissman J, Besser RE. Promoting appropriate antibiotic use for pediatric patients: a social ecological framework. Semin Pediatr Infect Dis. 2004 Jan;15(1):41-51.</w:t>
      </w:r>
    </w:p>
    <w:p w:rsidR="00550D28" w:rsidRPr="007F438A" w:rsidRDefault="00550D28" w:rsidP="00550D28">
      <w:pPr>
        <w:spacing w:before="240"/>
        <w:rPr>
          <w:rFonts w:ascii="Tahoma" w:hAnsi="Tahoma" w:cs="Tahoma"/>
          <w:i/>
          <w:color w:val="000000" w:themeColor="text1"/>
          <w:lang w:val="en-GB"/>
        </w:rPr>
      </w:pPr>
      <w:r w:rsidRPr="007F438A">
        <w:rPr>
          <w:rFonts w:ascii="Tahoma" w:hAnsi="Tahoma" w:cs="Tahoma"/>
          <w:color w:val="000000" w:themeColor="text1"/>
          <w:lang w:val="en-GB"/>
        </w:rPr>
        <w:t>Wold C. Module 1: overview of health indicators (part 1) [Internet]. [cited 2013 Oct 2]. Available from:</w:t>
      </w:r>
      <w:r w:rsidRPr="007F438A">
        <w:rPr>
          <w:rStyle w:val="Kop1Char"/>
          <w:rFonts w:ascii="Tahoma" w:hAnsi="Tahoma" w:cs="Tahoma"/>
          <w:lang w:val="en-GB"/>
        </w:rPr>
        <w:t xml:space="preserve"> </w:t>
      </w:r>
      <w:r w:rsidRPr="007F438A">
        <w:rPr>
          <w:rStyle w:val="HTML-citaat"/>
          <w:rFonts w:ascii="Tahoma" w:hAnsi="Tahoma" w:cs="Tahoma"/>
          <w:i w:val="0"/>
          <w:color w:val="9BBB59" w:themeColor="accent3"/>
          <w:u w:val="single"/>
          <w:lang w:val="en-GB"/>
        </w:rPr>
        <w:t>www.nlm.nih.gov/</w:t>
      </w:r>
    </w:p>
    <w:p w:rsidR="00550D28" w:rsidRPr="007F438A" w:rsidRDefault="00550D28" w:rsidP="00550D28">
      <w:pPr>
        <w:rPr>
          <w:rFonts w:ascii="Tahoma" w:hAnsi="Tahoma" w:cs="Tahoma"/>
          <w:lang w:val="en-GB"/>
        </w:rPr>
      </w:pPr>
      <w:r w:rsidRPr="007F438A">
        <w:rPr>
          <w:rFonts w:ascii="Tahoma" w:hAnsi="Tahoma" w:cs="Tahoma"/>
          <w:lang w:val="en-GB"/>
        </w:rPr>
        <w:t>World Health Organization. Evaluating training in WHO. Geneva: WHO; 2010.</w:t>
      </w:r>
    </w:p>
    <w:p w:rsidR="00550D28" w:rsidRPr="007F438A" w:rsidRDefault="00550D28" w:rsidP="00550D28">
      <w:pPr>
        <w:rPr>
          <w:rFonts w:ascii="Tahoma" w:hAnsi="Tahoma" w:cs="Tahoma"/>
          <w:lang w:val="en-GB"/>
        </w:rPr>
      </w:pPr>
      <w:r w:rsidRPr="007F438A">
        <w:rPr>
          <w:rFonts w:ascii="Tahoma" w:hAnsi="Tahoma" w:cs="Tahoma"/>
          <w:lang w:val="en-GB"/>
        </w:rPr>
        <w:t>World Health Organization</w:t>
      </w:r>
      <w:r w:rsidRPr="007F438A">
        <w:rPr>
          <w:rFonts w:ascii="Tahoma" w:hAnsi="Tahoma" w:cs="Tahoma"/>
          <w:i/>
          <w:lang w:val="en-GB"/>
        </w:rPr>
        <w:t xml:space="preserve">. </w:t>
      </w:r>
      <w:r w:rsidRPr="007F438A">
        <w:rPr>
          <w:rFonts w:ascii="Tahoma" w:hAnsi="Tahoma" w:cs="Tahoma"/>
          <w:lang w:val="en-GB"/>
        </w:rPr>
        <w:t>Evaluation of cost and effects of psychoactive substance use treatmen</w:t>
      </w:r>
      <w:r w:rsidR="00014922" w:rsidRPr="007F438A">
        <w:rPr>
          <w:rFonts w:ascii="Tahoma" w:hAnsi="Tahoma" w:cs="Tahoma"/>
          <w:lang w:val="en-GB"/>
        </w:rPr>
        <w:t>t: facilitator’s workshop guide.</w:t>
      </w:r>
      <w:r w:rsidRPr="007F438A">
        <w:rPr>
          <w:rFonts w:ascii="Tahoma" w:hAnsi="Tahoma" w:cs="Tahoma"/>
          <w:i/>
          <w:lang w:val="en-GB"/>
        </w:rPr>
        <w:t xml:space="preserve"> </w:t>
      </w:r>
      <w:r w:rsidRPr="007F438A">
        <w:rPr>
          <w:rFonts w:ascii="Tahoma" w:hAnsi="Tahoma" w:cs="Tahoma"/>
          <w:lang w:val="en-GB"/>
        </w:rPr>
        <w:t>Geneva: WHO; 2000.</w:t>
      </w:r>
    </w:p>
    <w:p w:rsidR="00550D28" w:rsidRPr="007F438A" w:rsidRDefault="00550D28" w:rsidP="00550D28">
      <w:pPr>
        <w:rPr>
          <w:rFonts w:ascii="Tahoma" w:hAnsi="Tahoma" w:cs="Tahoma"/>
          <w:lang w:val="en-GB"/>
        </w:rPr>
      </w:pPr>
      <w:r w:rsidRPr="007F438A">
        <w:rPr>
          <w:rFonts w:ascii="Tahoma" w:hAnsi="Tahoma" w:cs="Tahoma"/>
          <w:lang w:val="en-GB"/>
        </w:rPr>
        <w:t>World Health Organization. Health programme evaluation: guiding principles for its application in the managerial process for national health development. Geneva: WHO; 1981.</w:t>
      </w:r>
    </w:p>
    <w:p w:rsidR="00550D28" w:rsidRPr="007F438A" w:rsidRDefault="00550D28" w:rsidP="00550D28">
      <w:pPr>
        <w:spacing w:before="240"/>
        <w:rPr>
          <w:rFonts w:ascii="Tahoma" w:hAnsi="Tahoma" w:cs="Tahoma"/>
          <w:color w:val="000000" w:themeColor="text1"/>
          <w:lang w:val="en-GB"/>
        </w:rPr>
      </w:pPr>
    </w:p>
    <w:p w:rsidR="00550D28" w:rsidRPr="007F438A" w:rsidRDefault="00550D28" w:rsidP="00550D28">
      <w:pPr>
        <w:pStyle w:val="ECDCnormal"/>
        <w:rPr>
          <w:lang w:val="en-GB"/>
        </w:rPr>
      </w:pPr>
    </w:p>
    <w:p w:rsidR="00550D28" w:rsidRPr="007F438A" w:rsidRDefault="00550D28" w:rsidP="00550D28">
      <w:pPr>
        <w:pStyle w:val="ECDCnormal"/>
        <w:rPr>
          <w:lang w:val="en-GB"/>
        </w:rPr>
      </w:pPr>
    </w:p>
    <w:p w:rsidR="00E3286E" w:rsidRPr="007F438A" w:rsidRDefault="00E3286E" w:rsidP="00E3286E">
      <w:pPr>
        <w:pStyle w:val="ECDCnormal"/>
        <w:rPr>
          <w:noProof/>
          <w:lang w:val="en-GB"/>
        </w:rPr>
      </w:pPr>
    </w:p>
    <w:p w:rsidR="001B79C9" w:rsidRPr="007F438A" w:rsidRDefault="001B79C9">
      <w:pPr>
        <w:rPr>
          <w:rFonts w:ascii="Tahoma" w:eastAsiaTheme="minorHAnsi" w:hAnsi="Tahoma" w:cs="Tahoma"/>
          <w:lang w:val="en-GB"/>
        </w:rPr>
        <w:sectPr w:rsidR="001B79C9" w:rsidRPr="007F438A" w:rsidSect="003A3024">
          <w:headerReference w:type="even" r:id="rId235"/>
          <w:headerReference w:type="default" r:id="rId236"/>
          <w:footerReference w:type="default" r:id="rId237"/>
          <w:headerReference w:type="first" r:id="rId238"/>
          <w:pgSz w:w="11906" w:h="16838"/>
          <w:pgMar w:top="1417" w:right="1417" w:bottom="1417" w:left="1417" w:header="708" w:footer="708" w:gutter="0"/>
          <w:cols w:space="708"/>
          <w:docGrid w:linePitch="360"/>
        </w:sectPr>
      </w:pPr>
    </w:p>
    <w:p w:rsidR="002B5153" w:rsidRPr="007F438A" w:rsidRDefault="002B5153">
      <w:pPr>
        <w:rPr>
          <w:rFonts w:ascii="Tahoma" w:eastAsiaTheme="minorHAnsi" w:hAnsi="Tahoma" w:cs="Tahoma"/>
          <w:lang w:val="en-GB"/>
        </w:rPr>
      </w:pPr>
    </w:p>
    <w:p w:rsidR="00F30C43" w:rsidRPr="007F438A" w:rsidRDefault="00F30C43" w:rsidP="00792D43">
      <w:pPr>
        <w:pStyle w:val="ECDCnormal"/>
        <w:rPr>
          <w:lang w:val="en-GB"/>
        </w:rPr>
      </w:pPr>
    </w:p>
    <w:p w:rsidR="00F30C43" w:rsidRPr="007F438A" w:rsidRDefault="00F30C43" w:rsidP="00792D43">
      <w:pPr>
        <w:pStyle w:val="ECDCnormal"/>
        <w:rPr>
          <w:sz w:val="32"/>
          <w:szCs w:val="32"/>
          <w:lang w:val="en-GB"/>
        </w:rPr>
        <w:sectPr w:rsidR="00F30C43" w:rsidRPr="007F438A" w:rsidSect="003A3024">
          <w:headerReference w:type="even" r:id="rId239"/>
          <w:headerReference w:type="default" r:id="rId240"/>
          <w:footerReference w:type="default" r:id="rId241"/>
          <w:headerReference w:type="first" r:id="rId242"/>
          <w:pgSz w:w="11906" w:h="16838"/>
          <w:pgMar w:top="1417" w:right="1417" w:bottom="1417" w:left="1417" w:header="708" w:footer="708" w:gutter="0"/>
          <w:cols w:space="708"/>
          <w:docGrid w:linePitch="360"/>
        </w:sectPr>
      </w:pPr>
    </w:p>
    <w:p w:rsidR="00AA45EA" w:rsidRPr="007F438A" w:rsidRDefault="00AA45EA" w:rsidP="00AA45EA">
      <w:pPr>
        <w:rPr>
          <w:rFonts w:ascii="Tahoma" w:hAnsi="Tahoma" w:cs="Tahoma"/>
          <w:sz w:val="32"/>
          <w:szCs w:val="32"/>
          <w:lang w:val="en-GB"/>
        </w:rPr>
      </w:pPr>
    </w:p>
    <w:p w:rsidR="00AA45EA" w:rsidRPr="007F438A" w:rsidRDefault="00AA45EA" w:rsidP="00AA45EA">
      <w:pPr>
        <w:rPr>
          <w:rFonts w:ascii="Tahoma" w:hAnsi="Tahoma" w:cs="Tahoma"/>
          <w:sz w:val="32"/>
          <w:szCs w:val="32"/>
          <w:lang w:val="en-GB"/>
        </w:rPr>
      </w:pPr>
      <w:r w:rsidRPr="007F438A">
        <w:rPr>
          <w:rFonts w:ascii="Tahoma" w:hAnsi="Tahoma" w:cs="Tahoma"/>
          <w:noProof/>
          <w:lang w:val="sv-SE" w:eastAsia="sv-SE"/>
        </w:rPr>
        <w:drawing>
          <wp:anchor distT="0" distB="0" distL="114300" distR="114300" simplePos="0" relativeHeight="251849216" behindDoc="1" locked="0" layoutInCell="1" allowOverlap="1" wp14:anchorId="61C7B545" wp14:editId="458202B0">
            <wp:simplePos x="0" y="0"/>
            <wp:positionH relativeFrom="margin">
              <wp:align>center</wp:align>
            </wp:positionH>
            <wp:positionV relativeFrom="margin">
              <wp:align>center</wp:align>
            </wp:positionV>
            <wp:extent cx="7564120" cy="10687050"/>
            <wp:effectExtent l="0" t="0" r="0" b="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A45EA" w:rsidRPr="007F438A" w:rsidRDefault="00AA45EA" w:rsidP="00AA45EA">
      <w:pPr>
        <w:rPr>
          <w:rFonts w:ascii="Tahoma" w:hAnsi="Tahoma" w:cs="Tahoma"/>
          <w:sz w:val="32"/>
          <w:szCs w:val="32"/>
          <w:lang w:val="en-GB"/>
        </w:rPr>
      </w:pPr>
    </w:p>
    <w:p w:rsidR="00B55088" w:rsidRPr="007F438A" w:rsidRDefault="00B55088" w:rsidP="00AA45EA">
      <w:pPr>
        <w:rPr>
          <w:rFonts w:ascii="Tahoma" w:hAnsi="Tahoma" w:cs="Tahoma"/>
          <w:sz w:val="32"/>
          <w:szCs w:val="32"/>
          <w:lang w:val="en-GB"/>
        </w:rPr>
      </w:pPr>
    </w:p>
    <w:p w:rsidR="00AA45EA" w:rsidRPr="007F438A" w:rsidRDefault="00AA45EA" w:rsidP="00AA45EA">
      <w:pPr>
        <w:rPr>
          <w:rFonts w:ascii="Tahoma" w:hAnsi="Tahoma" w:cs="Tahoma"/>
          <w:sz w:val="32"/>
          <w:szCs w:val="32"/>
          <w:lang w:val="en-GB"/>
        </w:rPr>
      </w:pPr>
    </w:p>
    <w:p w:rsidR="00AA45EA" w:rsidRPr="007F438A" w:rsidRDefault="00AA45EA" w:rsidP="00AA45EA">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AA45EA" w:rsidRPr="007F438A" w:rsidRDefault="00AA45EA" w:rsidP="00AA45EA">
      <w:pPr>
        <w:pStyle w:val="ECDCnormal"/>
        <w:rPr>
          <w:lang w:val="en-GB"/>
        </w:rPr>
      </w:pPr>
    </w:p>
    <w:p w:rsidR="00AA45EA" w:rsidRPr="007F438A" w:rsidRDefault="00AA45EA" w:rsidP="00AA45EA">
      <w:pPr>
        <w:pStyle w:val="ECDCHeading1"/>
        <w:rPr>
          <w:b w:val="0"/>
        </w:rPr>
      </w:pPr>
      <w:bookmarkStart w:id="83" w:name="_Toc347325660"/>
      <w:r w:rsidRPr="007F438A">
        <w:rPr>
          <w:color w:val="69AE23"/>
          <w:sz w:val="72"/>
          <w:szCs w:val="72"/>
        </w:rPr>
        <w:t>Glossary</w:t>
      </w:r>
      <w:bookmarkEnd w:id="83"/>
    </w:p>
    <w:p w:rsidR="00AA45EA" w:rsidRPr="007F438A" w:rsidRDefault="00AA45EA" w:rsidP="00AA45EA">
      <w:pPr>
        <w:pStyle w:val="ECDCnormal"/>
        <w:rPr>
          <w:lang w:val="en-GB"/>
        </w:rPr>
      </w:pPr>
      <w:r w:rsidRPr="007F438A">
        <w:rPr>
          <w:lang w:val="en-GB"/>
        </w:rPr>
        <w:br w:type="page"/>
      </w:r>
    </w:p>
    <w:p w:rsidR="00AA45EA" w:rsidRPr="007F438A" w:rsidRDefault="00AA45EA" w:rsidP="00792D43">
      <w:pPr>
        <w:rPr>
          <w:rFonts w:ascii="Tahoma" w:hAnsi="Tahoma" w:cs="Tahoma"/>
          <w:sz w:val="32"/>
          <w:szCs w:val="32"/>
          <w:lang w:val="en-GB"/>
        </w:rPr>
        <w:sectPr w:rsidR="00AA45EA" w:rsidRPr="007F438A" w:rsidSect="003A3024">
          <w:headerReference w:type="even" r:id="rId243"/>
          <w:headerReference w:type="default" r:id="rId244"/>
          <w:footerReference w:type="default" r:id="rId245"/>
          <w:headerReference w:type="first" r:id="rId246"/>
          <w:footerReference w:type="first" r:id="rId247"/>
          <w:pgSz w:w="11906" w:h="16838"/>
          <w:pgMar w:top="1417" w:right="1417" w:bottom="1417" w:left="1417" w:header="708" w:footer="708" w:gutter="0"/>
          <w:cols w:space="708"/>
          <w:titlePg/>
          <w:docGrid w:linePitch="360"/>
        </w:sectPr>
      </w:pPr>
    </w:p>
    <w:p w:rsidR="00AA45EA" w:rsidRPr="007F438A" w:rsidRDefault="00AA45EA" w:rsidP="00792D43">
      <w:pPr>
        <w:rPr>
          <w:rFonts w:ascii="Tahoma" w:hAnsi="Tahoma" w:cs="Tahoma"/>
          <w:sz w:val="32"/>
          <w:szCs w:val="32"/>
          <w:lang w:val="en-GB"/>
        </w:rPr>
        <w:sectPr w:rsidR="00AA45EA" w:rsidRPr="007F438A" w:rsidSect="003A3024">
          <w:headerReference w:type="first" r:id="rId248"/>
          <w:footerReference w:type="first" r:id="rId249"/>
          <w:pgSz w:w="11906" w:h="16838"/>
          <w:pgMar w:top="1417" w:right="1417" w:bottom="1417" w:left="1417" w:header="708" w:footer="708" w:gutter="0"/>
          <w:cols w:space="708"/>
          <w:titlePg/>
          <w:docGrid w:linePitch="360"/>
        </w:sect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559"/>
        <w:gridCol w:w="5778"/>
      </w:tblGrid>
      <w:tr w:rsidR="005718E9" w:rsidRPr="007F438A" w:rsidTr="009D68FC">
        <w:tc>
          <w:tcPr>
            <w:tcW w:w="1951" w:type="dxa"/>
          </w:tcPr>
          <w:p w:rsidR="005718E9" w:rsidRPr="007F438A" w:rsidRDefault="005718E9" w:rsidP="00CA57BE">
            <w:pPr>
              <w:pStyle w:val="ECDCmainheader"/>
              <w:spacing w:before="240"/>
              <w:rPr>
                <w:color w:val="auto"/>
                <w:sz w:val="22"/>
                <w:szCs w:val="22"/>
              </w:rPr>
            </w:pPr>
            <w:bookmarkStart w:id="84" w:name="_Toc347325662"/>
            <w:r w:rsidRPr="007F438A">
              <w:rPr>
                <w:color w:val="auto"/>
                <w:sz w:val="22"/>
                <w:szCs w:val="22"/>
              </w:rPr>
              <w:lastRenderedPageBreak/>
              <w:t>Barrier</w:t>
            </w:r>
            <w:bookmarkEnd w:id="84"/>
            <w:r w:rsidR="001019A8" w:rsidRPr="007F438A">
              <w:rPr>
                <w:color w:val="auto"/>
                <w:sz w:val="22"/>
                <w:szCs w:val="22"/>
              </w:rPr>
              <w:t>s</w:t>
            </w:r>
          </w:p>
        </w:tc>
        <w:tc>
          <w:tcPr>
            <w:tcW w:w="1559" w:type="dxa"/>
          </w:tcPr>
          <w:p w:rsidR="005718E9" w:rsidRPr="007F438A" w:rsidRDefault="005718E9" w:rsidP="00CA57BE">
            <w:pPr>
              <w:autoSpaceDE w:val="0"/>
              <w:autoSpaceDN w:val="0"/>
              <w:adjustRightInd w:val="0"/>
              <w:rPr>
                <w:rFonts w:ascii="Tahoma" w:hAnsi="Tahoma" w:cs="Tahoma"/>
                <w:color w:val="000000"/>
                <w:sz w:val="20"/>
                <w:szCs w:val="20"/>
                <w:lang w:val="en-GB"/>
              </w:rPr>
            </w:pPr>
          </w:p>
        </w:tc>
        <w:tc>
          <w:tcPr>
            <w:tcW w:w="5778" w:type="dxa"/>
          </w:tcPr>
          <w:p w:rsidR="005718E9" w:rsidRPr="007F438A" w:rsidRDefault="005718E9" w:rsidP="00CA57BE">
            <w:pPr>
              <w:autoSpaceDE w:val="0"/>
              <w:autoSpaceDN w:val="0"/>
              <w:adjustRightInd w:val="0"/>
              <w:rPr>
                <w:rFonts w:ascii="Tahoma" w:hAnsi="Tahoma" w:cs="Tahoma"/>
                <w:color w:val="000000"/>
                <w:sz w:val="20"/>
                <w:szCs w:val="20"/>
                <w:lang w:val="en-GB"/>
              </w:rPr>
            </w:pPr>
          </w:p>
          <w:p w:rsidR="005718E9" w:rsidRPr="007F438A" w:rsidRDefault="005718E9"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Factors which keep the target audience from adopting the targeted behaviour/s. Interventions use tactics which seek to remove or minimise these barriers.</w:t>
            </w:r>
          </w:p>
        </w:tc>
      </w:tr>
      <w:tr w:rsidR="005718E9" w:rsidRPr="007F438A" w:rsidTr="009D68FC">
        <w:tc>
          <w:tcPr>
            <w:tcW w:w="1951" w:type="dxa"/>
          </w:tcPr>
          <w:p w:rsidR="005718E9" w:rsidRPr="007F438A" w:rsidRDefault="005718E9" w:rsidP="00CA57BE">
            <w:pPr>
              <w:pStyle w:val="ECDCmainheader"/>
              <w:spacing w:before="240"/>
              <w:rPr>
                <w:color w:val="auto"/>
                <w:sz w:val="22"/>
                <w:szCs w:val="22"/>
              </w:rPr>
            </w:pPr>
            <w:r w:rsidRPr="007F438A">
              <w:rPr>
                <w:color w:val="auto"/>
                <w:sz w:val="22"/>
                <w:szCs w:val="22"/>
              </w:rPr>
              <w:t>Behaviour</w:t>
            </w:r>
          </w:p>
        </w:tc>
        <w:tc>
          <w:tcPr>
            <w:tcW w:w="1559" w:type="dxa"/>
          </w:tcPr>
          <w:p w:rsidR="005718E9" w:rsidRPr="007F438A" w:rsidRDefault="005718E9" w:rsidP="00CA57BE">
            <w:pPr>
              <w:pStyle w:val="ECDCmainheader"/>
              <w:spacing w:before="240"/>
              <w:rPr>
                <w:b w:val="0"/>
                <w:color w:val="000000"/>
                <w:sz w:val="20"/>
                <w:szCs w:val="20"/>
              </w:rPr>
            </w:pPr>
          </w:p>
        </w:tc>
        <w:tc>
          <w:tcPr>
            <w:tcW w:w="5778" w:type="dxa"/>
          </w:tcPr>
          <w:p w:rsidR="005718E9" w:rsidRPr="007F438A" w:rsidRDefault="00CA12BB" w:rsidP="00CA57BE">
            <w:pPr>
              <w:pStyle w:val="ECDCmainheader"/>
              <w:spacing w:before="240"/>
              <w:rPr>
                <w:b w:val="0"/>
                <w:i/>
                <w:color w:val="000000"/>
                <w:sz w:val="20"/>
                <w:szCs w:val="20"/>
              </w:rPr>
            </w:pPr>
            <w:r w:rsidRPr="007F438A">
              <w:rPr>
                <w:b w:val="0"/>
                <w:color w:val="000000"/>
                <w:sz w:val="20"/>
                <w:szCs w:val="20"/>
              </w:rPr>
              <w:t>R</w:t>
            </w:r>
            <w:r w:rsidR="002D2AB1" w:rsidRPr="007F438A">
              <w:rPr>
                <w:b w:val="0"/>
                <w:color w:val="000000"/>
                <w:sz w:val="20"/>
                <w:szCs w:val="20"/>
              </w:rPr>
              <w:t>efer to ‘</w:t>
            </w:r>
            <w:r w:rsidR="002D2AB1" w:rsidRPr="007F438A">
              <w:rPr>
                <w:b w:val="0"/>
                <w:i/>
                <w:color w:val="000000"/>
                <w:sz w:val="20"/>
                <w:szCs w:val="20"/>
              </w:rPr>
              <w:t>Health behaviour’</w:t>
            </w:r>
          </w:p>
        </w:tc>
      </w:tr>
      <w:tr w:rsidR="005718E9" w:rsidRPr="007F438A" w:rsidTr="009D68FC">
        <w:tc>
          <w:tcPr>
            <w:tcW w:w="1951" w:type="dxa"/>
          </w:tcPr>
          <w:p w:rsidR="005718E9" w:rsidRPr="007F438A" w:rsidRDefault="005718E9" w:rsidP="00CA57BE">
            <w:pPr>
              <w:pStyle w:val="ECDCmainheader"/>
              <w:spacing w:before="240"/>
              <w:rPr>
                <w:color w:val="000000" w:themeColor="text1"/>
                <w:sz w:val="22"/>
                <w:szCs w:val="22"/>
              </w:rPr>
            </w:pPr>
            <w:bookmarkStart w:id="85" w:name="_Toc347325663"/>
            <w:r w:rsidRPr="007F438A">
              <w:rPr>
                <w:color w:val="000000" w:themeColor="text1"/>
                <w:sz w:val="22"/>
                <w:szCs w:val="22"/>
              </w:rPr>
              <w:t>Behaviour change</w:t>
            </w:r>
            <w:bookmarkEnd w:id="85"/>
          </w:p>
        </w:tc>
        <w:tc>
          <w:tcPr>
            <w:tcW w:w="1559" w:type="dxa"/>
          </w:tcPr>
          <w:p w:rsidR="005718E9" w:rsidRPr="007F438A" w:rsidRDefault="005718E9" w:rsidP="00CA57BE">
            <w:pPr>
              <w:pStyle w:val="ECDCmainheader"/>
              <w:spacing w:before="240"/>
              <w:rPr>
                <w:b w:val="0"/>
                <w:color w:val="000000"/>
                <w:sz w:val="20"/>
                <w:szCs w:val="20"/>
              </w:rPr>
            </w:pPr>
          </w:p>
        </w:tc>
        <w:tc>
          <w:tcPr>
            <w:tcW w:w="5778" w:type="dxa"/>
          </w:tcPr>
          <w:p w:rsidR="005718E9" w:rsidRPr="007F438A" w:rsidRDefault="004A400E" w:rsidP="00CA57BE">
            <w:pPr>
              <w:pStyle w:val="ECDCmainheader"/>
              <w:spacing w:before="240"/>
              <w:rPr>
                <w:b w:val="0"/>
                <w:color w:val="auto"/>
                <w:sz w:val="20"/>
                <w:szCs w:val="20"/>
              </w:rPr>
            </w:pPr>
            <w:bookmarkStart w:id="86" w:name="_Toc347325664"/>
            <w:r w:rsidRPr="007F438A">
              <w:rPr>
                <w:b w:val="0"/>
                <w:color w:val="000000"/>
                <w:sz w:val="20"/>
                <w:szCs w:val="20"/>
              </w:rPr>
              <w:t>An intervention which</w:t>
            </w:r>
            <w:r w:rsidR="005718E9" w:rsidRPr="007F438A">
              <w:rPr>
                <w:b w:val="0"/>
                <w:color w:val="000000"/>
                <w:sz w:val="20"/>
                <w:szCs w:val="20"/>
              </w:rPr>
              <w:t xml:space="preserve"> </w:t>
            </w:r>
            <w:r w:rsidRPr="007F438A">
              <w:rPr>
                <w:b w:val="0"/>
                <w:color w:val="000000"/>
                <w:sz w:val="20"/>
                <w:szCs w:val="20"/>
              </w:rPr>
              <w:t>aims</w:t>
            </w:r>
            <w:r w:rsidR="005718E9" w:rsidRPr="007F438A">
              <w:rPr>
                <w:b w:val="0"/>
                <w:color w:val="000000"/>
                <w:sz w:val="20"/>
                <w:szCs w:val="20"/>
              </w:rPr>
              <w:t xml:space="preserve"> to </w:t>
            </w:r>
            <w:r w:rsidRPr="007F438A">
              <w:rPr>
                <w:b w:val="0"/>
                <w:color w:val="000000"/>
                <w:sz w:val="20"/>
                <w:szCs w:val="20"/>
              </w:rPr>
              <w:t>alter a</w:t>
            </w:r>
            <w:r w:rsidR="005718E9" w:rsidRPr="007F438A">
              <w:rPr>
                <w:b w:val="0"/>
                <w:color w:val="000000"/>
                <w:sz w:val="20"/>
                <w:szCs w:val="20"/>
              </w:rPr>
              <w:t xml:space="preserve"> behaviour</w:t>
            </w:r>
            <w:r w:rsidRPr="007F438A">
              <w:rPr>
                <w:b w:val="0"/>
                <w:color w:val="000000"/>
                <w:sz w:val="20"/>
                <w:szCs w:val="20"/>
              </w:rPr>
              <w:t>/s and has</w:t>
            </w:r>
            <w:r w:rsidR="005718E9" w:rsidRPr="007F438A">
              <w:rPr>
                <w:b w:val="0"/>
                <w:color w:val="000000"/>
                <w:sz w:val="20"/>
                <w:szCs w:val="20"/>
              </w:rPr>
              <w:t xml:space="preserve"> </w:t>
            </w:r>
            <w:r w:rsidRPr="007F438A">
              <w:rPr>
                <w:b w:val="0"/>
                <w:color w:val="000000"/>
                <w:sz w:val="20"/>
                <w:szCs w:val="20"/>
              </w:rPr>
              <w:t>explicit</w:t>
            </w:r>
            <w:r w:rsidR="005718E9" w:rsidRPr="007F438A">
              <w:rPr>
                <w:b w:val="0"/>
                <w:color w:val="000000"/>
                <w:sz w:val="20"/>
                <w:szCs w:val="20"/>
              </w:rPr>
              <w:t xml:space="preserve"> measurable behavioural objectives.</w:t>
            </w:r>
            <w:bookmarkEnd w:id="86"/>
          </w:p>
        </w:tc>
      </w:tr>
      <w:tr w:rsidR="005718E9" w:rsidRPr="007F438A" w:rsidTr="009D68FC">
        <w:tc>
          <w:tcPr>
            <w:tcW w:w="1951" w:type="dxa"/>
          </w:tcPr>
          <w:p w:rsidR="005718E9" w:rsidRPr="007F438A" w:rsidRDefault="005718E9" w:rsidP="00CA57BE">
            <w:pPr>
              <w:pStyle w:val="ECDCmainheader"/>
              <w:spacing w:before="240"/>
              <w:rPr>
                <w:color w:val="auto"/>
                <w:sz w:val="22"/>
                <w:szCs w:val="22"/>
              </w:rPr>
            </w:pPr>
            <w:bookmarkStart w:id="87" w:name="_Toc347325665"/>
            <w:r w:rsidRPr="007F438A">
              <w:rPr>
                <w:color w:val="auto"/>
                <w:sz w:val="22"/>
                <w:szCs w:val="22"/>
              </w:rPr>
              <w:t>Behaviour change communication</w:t>
            </w:r>
            <w:bookmarkEnd w:id="87"/>
          </w:p>
          <w:p w:rsidR="005718E9" w:rsidRPr="007F438A" w:rsidRDefault="005718E9" w:rsidP="00CA57BE">
            <w:pPr>
              <w:pStyle w:val="ECDCmainheader"/>
              <w:rPr>
                <w:color w:val="auto"/>
                <w:sz w:val="22"/>
                <w:szCs w:val="22"/>
              </w:rPr>
            </w:pPr>
          </w:p>
        </w:tc>
        <w:tc>
          <w:tcPr>
            <w:tcW w:w="1559" w:type="dxa"/>
          </w:tcPr>
          <w:p w:rsidR="005718E9" w:rsidRPr="007F438A" w:rsidRDefault="005718E9" w:rsidP="00CA57BE">
            <w:pPr>
              <w:pStyle w:val="ECDCmainheader"/>
              <w:spacing w:before="240"/>
              <w:rPr>
                <w:b w:val="0"/>
                <w:color w:val="000000"/>
                <w:sz w:val="20"/>
                <w:szCs w:val="20"/>
                <w:shd w:val="clear" w:color="auto" w:fill="FFFFFF"/>
              </w:rPr>
            </w:pPr>
          </w:p>
        </w:tc>
        <w:tc>
          <w:tcPr>
            <w:tcW w:w="5778" w:type="dxa"/>
          </w:tcPr>
          <w:p w:rsidR="005718E9" w:rsidRPr="007F438A" w:rsidRDefault="005718E9" w:rsidP="00CA57BE">
            <w:pPr>
              <w:pStyle w:val="ECDCmainheader"/>
              <w:spacing w:before="240"/>
              <w:rPr>
                <w:b w:val="0"/>
                <w:color w:val="auto"/>
                <w:sz w:val="20"/>
                <w:szCs w:val="20"/>
              </w:rPr>
            </w:pPr>
            <w:bookmarkStart w:id="88" w:name="_Toc347325666"/>
            <w:r w:rsidRPr="007F438A">
              <w:rPr>
                <w:b w:val="0"/>
                <w:color w:val="000000"/>
                <w:sz w:val="20"/>
                <w:szCs w:val="20"/>
                <w:shd w:val="clear" w:color="auto" w:fill="FFFFFF"/>
              </w:rPr>
              <w:t xml:space="preserve">A </w:t>
            </w:r>
            <w:r w:rsidRPr="007F438A">
              <w:rPr>
                <w:b w:val="0"/>
                <w:color w:val="auto"/>
                <w:sz w:val="20"/>
                <w:szCs w:val="20"/>
                <w:shd w:val="clear" w:color="auto" w:fill="FFFFFF"/>
              </w:rPr>
              <w:t xml:space="preserve">method of any intervention involving </w:t>
            </w:r>
            <w:hyperlink r:id="rId250" w:tooltip="Individuals" w:history="1">
              <w:r w:rsidRPr="007F438A">
                <w:rPr>
                  <w:rStyle w:val="Hyperlink"/>
                  <w:rFonts w:ascii="Tahoma" w:hAnsi="Tahoma" w:cs="Tahoma"/>
                  <w:b w:val="0"/>
                  <w:color w:val="auto"/>
                  <w:sz w:val="20"/>
                  <w:szCs w:val="20"/>
                  <w:u w:val="none"/>
                  <w:shd w:val="clear" w:color="auto" w:fill="FFFFFF"/>
                </w:rPr>
                <w:t>individuals</w:t>
              </w:r>
            </w:hyperlink>
            <w:r w:rsidRPr="007F438A">
              <w:rPr>
                <w:b w:val="0"/>
                <w:color w:val="auto"/>
                <w:sz w:val="20"/>
                <w:szCs w:val="20"/>
                <w:shd w:val="clear" w:color="auto" w:fill="FFFFFF"/>
              </w:rPr>
              <w:t xml:space="preserve">, </w:t>
            </w:r>
            <w:hyperlink r:id="rId251" w:tooltip="Communities" w:history="1">
              <w:r w:rsidRPr="007F438A">
                <w:rPr>
                  <w:rStyle w:val="Hyperlink"/>
                  <w:rFonts w:ascii="Tahoma" w:hAnsi="Tahoma" w:cs="Tahoma"/>
                  <w:b w:val="0"/>
                  <w:color w:val="auto"/>
                  <w:sz w:val="20"/>
                  <w:szCs w:val="20"/>
                  <w:u w:val="none"/>
                  <w:shd w:val="clear" w:color="auto" w:fill="FFFFFF"/>
                </w:rPr>
                <w:t>communities</w:t>
              </w:r>
            </w:hyperlink>
            <w:r w:rsidRPr="007F438A">
              <w:rPr>
                <w:rStyle w:val="apple-converted-space"/>
                <w:b w:val="0"/>
                <w:color w:val="auto"/>
                <w:sz w:val="20"/>
                <w:szCs w:val="20"/>
                <w:shd w:val="clear" w:color="auto" w:fill="FFFFFF"/>
              </w:rPr>
              <w:t xml:space="preserve"> </w:t>
            </w:r>
            <w:r w:rsidRPr="007F438A">
              <w:rPr>
                <w:b w:val="0"/>
                <w:color w:val="auto"/>
                <w:sz w:val="20"/>
                <w:szCs w:val="20"/>
                <w:shd w:val="clear" w:color="auto" w:fill="FFFFFF"/>
              </w:rPr>
              <w:t xml:space="preserve">and/or societies, to develop </w:t>
            </w:r>
            <w:hyperlink r:id="rId252" w:tooltip="Communication" w:history="1">
              <w:r w:rsidRPr="007F438A">
                <w:rPr>
                  <w:rStyle w:val="Hyperlink"/>
                  <w:rFonts w:ascii="Tahoma" w:hAnsi="Tahoma" w:cs="Tahoma"/>
                  <w:b w:val="0"/>
                  <w:color w:val="auto"/>
                  <w:sz w:val="20"/>
                  <w:szCs w:val="20"/>
                  <w:u w:val="none"/>
                  <w:shd w:val="clear" w:color="auto" w:fill="FFFFFF"/>
                </w:rPr>
                <w:t>communication</w:t>
              </w:r>
            </w:hyperlink>
            <w:r w:rsidRPr="007F438A">
              <w:rPr>
                <w:rStyle w:val="apple-converted-space"/>
                <w:b w:val="0"/>
                <w:color w:val="auto"/>
                <w:sz w:val="20"/>
                <w:szCs w:val="20"/>
                <w:shd w:val="clear" w:color="auto" w:fill="FFFFFF"/>
              </w:rPr>
              <w:t xml:space="preserve"> </w:t>
            </w:r>
            <w:r w:rsidRPr="007F438A">
              <w:rPr>
                <w:b w:val="0"/>
                <w:color w:val="auto"/>
                <w:sz w:val="20"/>
                <w:szCs w:val="20"/>
                <w:shd w:val="clear" w:color="auto" w:fill="FFFFFF"/>
              </w:rPr>
              <w:t>strategies to promote positive behaviours, which in turn provides a supportive environment to enable persons to initiate and sustain positive and desirable</w:t>
            </w:r>
            <w:r w:rsidRPr="007F438A">
              <w:rPr>
                <w:rStyle w:val="apple-converted-space"/>
                <w:b w:val="0"/>
                <w:color w:val="auto"/>
                <w:sz w:val="20"/>
                <w:szCs w:val="20"/>
                <w:shd w:val="clear" w:color="auto" w:fill="FFFFFF"/>
              </w:rPr>
              <w:t xml:space="preserve"> </w:t>
            </w:r>
            <w:hyperlink r:id="rId253" w:tooltip="Behavior" w:history="1">
              <w:r w:rsidRPr="007F438A">
                <w:rPr>
                  <w:rStyle w:val="Hyperlink"/>
                  <w:rFonts w:ascii="Tahoma" w:hAnsi="Tahoma" w:cs="Tahoma"/>
                  <w:b w:val="0"/>
                  <w:color w:val="auto"/>
                  <w:sz w:val="20"/>
                  <w:szCs w:val="20"/>
                  <w:u w:val="none"/>
                  <w:shd w:val="clear" w:color="auto" w:fill="FFFFFF"/>
                </w:rPr>
                <w:t>behaviour</w:t>
              </w:r>
            </w:hyperlink>
            <w:r w:rsidRPr="007F438A">
              <w:rPr>
                <w:b w:val="0"/>
                <w:color w:val="auto"/>
                <w:sz w:val="20"/>
                <w:szCs w:val="20"/>
              </w:rPr>
              <w:t xml:space="preserve"> </w:t>
            </w:r>
            <w:r w:rsidRPr="007F438A">
              <w:rPr>
                <w:rStyle w:val="apple-converted-space"/>
                <w:b w:val="0"/>
                <w:color w:val="000000"/>
                <w:sz w:val="20"/>
                <w:szCs w:val="20"/>
                <w:shd w:val="clear" w:color="auto" w:fill="FFFFFF"/>
              </w:rPr>
              <w:t>change</w:t>
            </w:r>
            <w:bookmarkEnd w:id="88"/>
          </w:p>
        </w:tc>
      </w:tr>
      <w:tr w:rsidR="005718E9" w:rsidRPr="007F438A" w:rsidTr="009D68FC">
        <w:tc>
          <w:tcPr>
            <w:tcW w:w="1951" w:type="dxa"/>
          </w:tcPr>
          <w:p w:rsidR="005718E9" w:rsidRPr="007F438A" w:rsidRDefault="005718E9" w:rsidP="00CA57BE">
            <w:pPr>
              <w:pStyle w:val="ECDCmainheader"/>
              <w:spacing w:before="240"/>
              <w:rPr>
                <w:color w:val="auto"/>
                <w:sz w:val="22"/>
                <w:szCs w:val="22"/>
              </w:rPr>
            </w:pPr>
            <w:bookmarkStart w:id="89" w:name="_Toc347325667"/>
            <w:r w:rsidRPr="007F438A">
              <w:rPr>
                <w:color w:val="auto"/>
                <w:sz w:val="22"/>
                <w:szCs w:val="22"/>
              </w:rPr>
              <w:t>Benefit</w:t>
            </w:r>
            <w:bookmarkEnd w:id="89"/>
            <w:r w:rsidR="001019A8" w:rsidRPr="007F438A">
              <w:rPr>
                <w:color w:val="auto"/>
                <w:sz w:val="22"/>
                <w:szCs w:val="22"/>
              </w:rPr>
              <w:t>s</w:t>
            </w:r>
          </w:p>
        </w:tc>
        <w:tc>
          <w:tcPr>
            <w:tcW w:w="1559" w:type="dxa"/>
          </w:tcPr>
          <w:p w:rsidR="005718E9" w:rsidRPr="007F438A" w:rsidRDefault="005718E9" w:rsidP="00CA57BE">
            <w:pPr>
              <w:pStyle w:val="ECDCmainheader"/>
              <w:spacing w:before="240"/>
              <w:rPr>
                <w:b w:val="0"/>
                <w:color w:val="auto"/>
                <w:sz w:val="20"/>
                <w:szCs w:val="20"/>
              </w:rPr>
            </w:pPr>
          </w:p>
        </w:tc>
        <w:tc>
          <w:tcPr>
            <w:tcW w:w="5778" w:type="dxa"/>
          </w:tcPr>
          <w:p w:rsidR="005718E9" w:rsidRPr="007F438A" w:rsidRDefault="005718E9" w:rsidP="00CA57BE">
            <w:pPr>
              <w:pStyle w:val="ECDCmainheader"/>
              <w:spacing w:before="240"/>
              <w:rPr>
                <w:b w:val="0"/>
                <w:color w:val="auto"/>
                <w:sz w:val="20"/>
                <w:szCs w:val="20"/>
              </w:rPr>
            </w:pPr>
            <w:bookmarkStart w:id="90" w:name="_Toc347325668"/>
            <w:r w:rsidRPr="007F438A">
              <w:rPr>
                <w:b w:val="0"/>
                <w:color w:val="auto"/>
                <w:sz w:val="20"/>
                <w:szCs w:val="20"/>
              </w:rPr>
              <w:t>The advantage of adopting a behaviour as perceived by the target audience. It need not be a monetary benefit.</w:t>
            </w:r>
            <w:bookmarkEnd w:id="90"/>
          </w:p>
        </w:tc>
      </w:tr>
      <w:tr w:rsidR="005718E9" w:rsidRPr="007F438A" w:rsidTr="009D68FC">
        <w:tc>
          <w:tcPr>
            <w:tcW w:w="1951" w:type="dxa"/>
          </w:tcPr>
          <w:p w:rsidR="005718E9" w:rsidRPr="007F438A" w:rsidRDefault="005718E9" w:rsidP="00CA57BE">
            <w:pPr>
              <w:pStyle w:val="ECDCmainheader"/>
              <w:spacing w:before="240"/>
              <w:rPr>
                <w:color w:val="000000" w:themeColor="text1"/>
                <w:sz w:val="22"/>
                <w:szCs w:val="22"/>
              </w:rPr>
            </w:pPr>
            <w:bookmarkStart w:id="91" w:name="_Toc347325669"/>
            <w:r w:rsidRPr="007F438A">
              <w:rPr>
                <w:color w:val="000000" w:themeColor="text1"/>
                <w:sz w:val="22"/>
                <w:szCs w:val="22"/>
              </w:rPr>
              <w:t>Competition</w:t>
            </w:r>
            <w:bookmarkEnd w:id="91"/>
          </w:p>
        </w:tc>
        <w:tc>
          <w:tcPr>
            <w:tcW w:w="1559" w:type="dxa"/>
          </w:tcPr>
          <w:p w:rsidR="005718E9" w:rsidRPr="007F438A" w:rsidRDefault="005718E9" w:rsidP="00CA57BE">
            <w:pPr>
              <w:autoSpaceDE w:val="0"/>
              <w:autoSpaceDN w:val="0"/>
              <w:adjustRightInd w:val="0"/>
              <w:rPr>
                <w:rFonts w:ascii="Tahoma" w:hAnsi="Tahoma" w:cs="Tahoma"/>
                <w:color w:val="000000"/>
                <w:sz w:val="20"/>
                <w:szCs w:val="20"/>
                <w:lang w:val="en-GB"/>
              </w:rPr>
            </w:pPr>
          </w:p>
        </w:tc>
        <w:tc>
          <w:tcPr>
            <w:tcW w:w="5778" w:type="dxa"/>
          </w:tcPr>
          <w:p w:rsidR="005718E9" w:rsidRPr="007F438A" w:rsidRDefault="005718E9" w:rsidP="00CA57BE">
            <w:pPr>
              <w:autoSpaceDE w:val="0"/>
              <w:autoSpaceDN w:val="0"/>
              <w:adjustRightInd w:val="0"/>
              <w:rPr>
                <w:rFonts w:ascii="Tahoma" w:hAnsi="Tahoma" w:cs="Tahoma"/>
                <w:color w:val="000000"/>
                <w:sz w:val="20"/>
                <w:szCs w:val="20"/>
                <w:lang w:val="en-GB"/>
              </w:rPr>
            </w:pPr>
          </w:p>
          <w:p w:rsidR="005718E9" w:rsidRPr="007F438A" w:rsidRDefault="005718E9" w:rsidP="00CA57BE">
            <w:pPr>
              <w:autoSpaceDE w:val="0"/>
              <w:autoSpaceDN w:val="0"/>
              <w:adjustRightInd w:val="0"/>
              <w:rPr>
                <w:rFonts w:ascii="Tahoma" w:hAnsi="Tahoma" w:cs="Tahoma"/>
                <w:sz w:val="20"/>
                <w:szCs w:val="20"/>
                <w:lang w:val="en-GB"/>
              </w:rPr>
            </w:pPr>
            <w:r w:rsidRPr="007F438A">
              <w:rPr>
                <w:rFonts w:ascii="Tahoma" w:hAnsi="Tahoma" w:cs="Tahoma"/>
                <w:color w:val="000000"/>
                <w:sz w:val="20"/>
                <w:szCs w:val="20"/>
                <w:lang w:val="en-GB"/>
              </w:rPr>
              <w:t>Competing forces to the proposed behaviour change. Interventions use</w:t>
            </w:r>
            <w:r w:rsidR="004A400E" w:rsidRPr="007F438A">
              <w:rPr>
                <w:rFonts w:ascii="Tahoma" w:hAnsi="Tahoma" w:cs="Tahoma"/>
                <w:color w:val="000000"/>
                <w:sz w:val="20"/>
                <w:szCs w:val="20"/>
                <w:lang w:val="en-GB"/>
              </w:rPr>
              <w:t xml:space="preserve"> approache</w:t>
            </w:r>
            <w:r w:rsidRPr="007F438A">
              <w:rPr>
                <w:rFonts w:ascii="Tahoma" w:hAnsi="Tahoma" w:cs="Tahoma"/>
                <w:color w:val="000000"/>
                <w:sz w:val="20"/>
                <w:szCs w:val="20"/>
                <w:lang w:val="en-GB"/>
              </w:rPr>
              <w:t>s which seek to remove or minimise this competition.</w:t>
            </w:r>
          </w:p>
        </w:tc>
      </w:tr>
      <w:tr w:rsidR="005718E9" w:rsidRPr="007F438A" w:rsidTr="009D68FC">
        <w:tc>
          <w:tcPr>
            <w:tcW w:w="1951" w:type="dxa"/>
          </w:tcPr>
          <w:p w:rsidR="005718E9" w:rsidRPr="007F438A" w:rsidRDefault="005718E9" w:rsidP="00CA57BE">
            <w:pPr>
              <w:pStyle w:val="ECDCmainheader"/>
              <w:spacing w:before="240"/>
              <w:rPr>
                <w:color w:val="auto"/>
                <w:sz w:val="22"/>
                <w:szCs w:val="22"/>
              </w:rPr>
            </w:pPr>
            <w:bookmarkStart w:id="92" w:name="_Toc347325670"/>
            <w:r w:rsidRPr="007F438A">
              <w:rPr>
                <w:color w:val="auto"/>
                <w:sz w:val="22"/>
                <w:szCs w:val="22"/>
              </w:rPr>
              <w:t>Consumer orientation</w:t>
            </w:r>
            <w:bookmarkEnd w:id="92"/>
          </w:p>
          <w:p w:rsidR="005718E9" w:rsidRPr="007F438A" w:rsidRDefault="005718E9" w:rsidP="00CA57BE">
            <w:pPr>
              <w:pStyle w:val="ECDCmainheader"/>
              <w:rPr>
                <w:color w:val="auto"/>
                <w:sz w:val="22"/>
                <w:szCs w:val="22"/>
              </w:rPr>
            </w:pPr>
          </w:p>
        </w:tc>
        <w:tc>
          <w:tcPr>
            <w:tcW w:w="1559" w:type="dxa"/>
          </w:tcPr>
          <w:p w:rsidR="005718E9" w:rsidRPr="007F438A" w:rsidRDefault="005718E9" w:rsidP="00CA57BE">
            <w:pPr>
              <w:autoSpaceDE w:val="0"/>
              <w:autoSpaceDN w:val="0"/>
              <w:adjustRightInd w:val="0"/>
              <w:rPr>
                <w:rFonts w:ascii="Tahoma" w:hAnsi="Tahoma" w:cs="Tahoma"/>
                <w:color w:val="000000"/>
                <w:sz w:val="20"/>
                <w:szCs w:val="20"/>
                <w:lang w:val="en-GB"/>
              </w:rPr>
            </w:pPr>
          </w:p>
        </w:tc>
        <w:tc>
          <w:tcPr>
            <w:tcW w:w="5778" w:type="dxa"/>
          </w:tcPr>
          <w:p w:rsidR="005718E9" w:rsidRPr="007F438A" w:rsidRDefault="005718E9" w:rsidP="00CA57BE">
            <w:pPr>
              <w:autoSpaceDE w:val="0"/>
              <w:autoSpaceDN w:val="0"/>
              <w:adjustRightInd w:val="0"/>
              <w:rPr>
                <w:rFonts w:ascii="Tahoma" w:hAnsi="Tahoma" w:cs="Tahoma"/>
                <w:color w:val="000000"/>
                <w:sz w:val="20"/>
                <w:szCs w:val="20"/>
                <w:lang w:val="en-GB"/>
              </w:rPr>
            </w:pPr>
          </w:p>
          <w:p w:rsidR="005718E9" w:rsidRPr="007F438A" w:rsidRDefault="005718E9" w:rsidP="00CA57BE">
            <w:pPr>
              <w:autoSpaceDE w:val="0"/>
              <w:autoSpaceDN w:val="0"/>
              <w:adjustRightInd w:val="0"/>
              <w:rPr>
                <w:rFonts w:ascii="Tahoma" w:hAnsi="Tahoma" w:cs="Tahoma"/>
                <w:b/>
                <w:color w:val="000000"/>
                <w:sz w:val="20"/>
                <w:szCs w:val="20"/>
                <w:lang w:val="en-GB"/>
              </w:rPr>
            </w:pPr>
            <w:r w:rsidRPr="007F438A">
              <w:rPr>
                <w:rFonts w:ascii="Tahoma" w:hAnsi="Tahoma" w:cs="Tahoma"/>
                <w:color w:val="000000"/>
                <w:sz w:val="20"/>
                <w:szCs w:val="20"/>
                <w:lang w:val="en-GB"/>
              </w:rPr>
              <w:t xml:space="preserve">Interventions are based on an understanding of consumer experiences, values and needs, identified through formative </w:t>
            </w:r>
            <w:r w:rsidR="000C21F7" w:rsidRPr="007F438A">
              <w:rPr>
                <w:rFonts w:ascii="Tahoma" w:hAnsi="Tahoma" w:cs="Tahoma"/>
                <w:color w:val="000000"/>
                <w:sz w:val="20"/>
                <w:szCs w:val="20"/>
                <w:lang w:val="en-GB"/>
              </w:rPr>
              <w:t>evaluation</w:t>
            </w:r>
            <w:r w:rsidRPr="007F438A">
              <w:rPr>
                <w:rFonts w:ascii="Tahoma" w:hAnsi="Tahoma" w:cs="Tahoma"/>
                <w:color w:val="000000"/>
                <w:sz w:val="20"/>
                <w:szCs w:val="20"/>
                <w:lang w:val="en-GB"/>
              </w:rPr>
              <w:t>. Intervention elements are then pre-tested with the target group.</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r w:rsidRPr="007F438A">
              <w:rPr>
                <w:color w:val="auto"/>
                <w:sz w:val="22"/>
                <w:szCs w:val="22"/>
              </w:rPr>
              <w:t>Evaluation</w:t>
            </w:r>
          </w:p>
        </w:tc>
        <w:tc>
          <w:tcPr>
            <w:tcW w:w="1559" w:type="dxa"/>
          </w:tcPr>
          <w:p w:rsidR="00C216AE" w:rsidRPr="007F438A" w:rsidRDefault="00C216AE" w:rsidP="00CA57BE">
            <w:pPr>
              <w:autoSpaceDE w:val="0"/>
              <w:autoSpaceDN w:val="0"/>
              <w:adjustRightInd w:val="0"/>
              <w:rPr>
                <w:rFonts w:ascii="Tahoma" w:hAnsi="Tahoma" w:cs="Tahoma"/>
                <w:color w:val="000000"/>
                <w:sz w:val="20"/>
                <w:szCs w:val="20"/>
                <w:lang w:val="en-GB"/>
              </w:rPr>
            </w:pP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8E198F">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Formative</w:t>
            </w:r>
          </w:p>
        </w:tc>
        <w:tc>
          <w:tcPr>
            <w:tcW w:w="5778" w:type="dxa"/>
          </w:tcPr>
          <w:p w:rsidR="00C216AE" w:rsidRPr="007F438A" w:rsidRDefault="00296480" w:rsidP="008E198F">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Interventions are generally based on a clear understanding of the target audience’s experiences, values and needs. Formative evaluation is carried it prior to an intervention in order to identify these, after which the intervention elements are pre-tested among the target audience.</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8E198F">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Process</w:t>
            </w:r>
          </w:p>
        </w:tc>
        <w:tc>
          <w:tcPr>
            <w:tcW w:w="5778" w:type="dxa"/>
          </w:tcPr>
          <w:p w:rsidR="00C216AE" w:rsidRPr="007F438A" w:rsidRDefault="00CA57BE" w:rsidP="00CA57BE">
            <w:pPr>
              <w:autoSpaceDE w:val="0"/>
              <w:autoSpaceDN w:val="0"/>
              <w:adjustRightInd w:val="0"/>
              <w:spacing w:before="240"/>
              <w:rPr>
                <w:rFonts w:ascii="Tahoma" w:hAnsi="Tahoma" w:cs="Tahoma"/>
                <w:b/>
                <w:color w:val="000000"/>
                <w:sz w:val="20"/>
                <w:szCs w:val="20"/>
                <w:lang w:val="en-GB"/>
              </w:rPr>
            </w:pPr>
            <w:r w:rsidRPr="007F438A">
              <w:rPr>
                <w:rStyle w:val="Zwaar"/>
                <w:rFonts w:ascii="Tahoma" w:eastAsiaTheme="majorEastAsia" w:hAnsi="Tahoma" w:cs="Tahoma"/>
                <w:b w:val="0"/>
                <w:sz w:val="20"/>
                <w:szCs w:val="20"/>
                <w:lang w:val="en-GB"/>
              </w:rPr>
              <w:t>Process evaluation focuses on programme activities and is used to assess whether a programme is being implemented as intended.</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8E198F">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Outcome</w:t>
            </w:r>
          </w:p>
        </w:tc>
        <w:tc>
          <w:tcPr>
            <w:tcW w:w="5778" w:type="dxa"/>
          </w:tcPr>
          <w:p w:rsidR="00CA57BE" w:rsidRPr="007F438A" w:rsidRDefault="00CA57BE" w:rsidP="008E198F">
            <w:pPr>
              <w:pStyle w:val="ECDCnormal"/>
              <w:spacing w:before="240"/>
              <w:rPr>
                <w:rStyle w:val="Zwaar"/>
                <w:rFonts w:ascii="Tahoma" w:hAnsi="Tahoma" w:cs="Tahoma"/>
                <w:b w:val="0"/>
                <w:sz w:val="20"/>
                <w:szCs w:val="20"/>
                <w:lang w:val="en-GB"/>
              </w:rPr>
            </w:pPr>
            <w:r w:rsidRPr="007F438A">
              <w:rPr>
                <w:rStyle w:val="Zwaar"/>
                <w:rFonts w:ascii="Tahoma" w:hAnsi="Tahoma" w:cs="Tahoma"/>
                <w:b w:val="0"/>
                <w:sz w:val="20"/>
                <w:szCs w:val="20"/>
                <w:lang w:val="en-GB"/>
              </w:rPr>
              <w:t>Outcome evaluation is used to assess the degree to which programme activities are making progress on the sequence of outcomes or effects that the programme aims to address – in this case, appropriate antibiotic use and antibiotic resistance. Outcomes can be differentiated into short-term, intermediate, and long-term outcomes.</w:t>
            </w:r>
          </w:p>
          <w:p w:rsidR="00CA57BE" w:rsidRPr="007F438A" w:rsidRDefault="00CA57BE" w:rsidP="00CA57BE">
            <w:pPr>
              <w:pStyle w:val="ECDCnormal"/>
              <w:spacing w:before="240"/>
              <w:rPr>
                <w:rStyle w:val="Zwaar"/>
                <w:rFonts w:ascii="Tahoma" w:hAnsi="Tahoma" w:cs="Tahoma"/>
                <w:b w:val="0"/>
                <w:sz w:val="20"/>
                <w:szCs w:val="20"/>
                <w:lang w:val="en-GB"/>
              </w:rPr>
            </w:pPr>
            <w:r w:rsidRPr="007F438A">
              <w:rPr>
                <w:rStyle w:val="Zwaar"/>
                <w:rFonts w:ascii="Tahoma" w:hAnsi="Tahoma" w:cs="Tahoma"/>
                <w:b w:val="0"/>
                <w:sz w:val="20"/>
                <w:szCs w:val="20"/>
                <w:lang w:val="en-GB"/>
              </w:rPr>
              <w:t>Short-term outcomes for appropriate antibiotic use programmes might include:</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Increased public knowledge and awareness of appropriate antibiotic use messages</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Increased knowledge and awareness among providers of appropriate antibiotic use</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Increased skills among providers to communicate appropriate antibiotic use messages to patients</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Adoption of appropriate prescribing guidelines by provider practice or organisation</w:t>
            </w:r>
          </w:p>
          <w:p w:rsidR="00CA57BE" w:rsidRPr="007F438A" w:rsidRDefault="00CA57BE" w:rsidP="00CA57BE">
            <w:pPr>
              <w:pStyle w:val="Lijstalinea"/>
              <w:numPr>
                <w:ilvl w:val="2"/>
                <w:numId w:val="31"/>
              </w:numPr>
              <w:autoSpaceDE w:val="0"/>
              <w:autoSpaceDN w:val="0"/>
              <w:adjustRightInd w:val="0"/>
              <w:ind w:left="275" w:hanging="275"/>
              <w:rPr>
                <w:rStyle w:val="Zwaar"/>
                <w:rFonts w:ascii="Tahoma" w:eastAsiaTheme="majorEastAsia" w:hAnsi="Tahoma" w:cs="Tahoma"/>
                <w:b w:val="0"/>
                <w:sz w:val="20"/>
                <w:szCs w:val="20"/>
              </w:rPr>
            </w:pPr>
            <w:r w:rsidRPr="007F438A">
              <w:rPr>
                <w:rFonts w:ascii="Tahoma" w:hAnsi="Tahoma" w:cs="Tahoma"/>
                <w:color w:val="000000"/>
                <w:sz w:val="20"/>
                <w:szCs w:val="20"/>
              </w:rPr>
              <w:lastRenderedPageBreak/>
              <w:t>Changes in childcare or workplace policies regarding return to</w:t>
            </w:r>
            <w:r w:rsidRPr="007F438A">
              <w:rPr>
                <w:rStyle w:val="Zwaar"/>
                <w:rFonts w:ascii="Tahoma" w:eastAsiaTheme="majorEastAsia" w:hAnsi="Tahoma" w:cs="Tahoma"/>
                <w:b w:val="0"/>
                <w:sz w:val="20"/>
                <w:szCs w:val="20"/>
              </w:rPr>
              <w:t xml:space="preserve"> school or work after an illness</w:t>
            </w:r>
          </w:p>
          <w:p w:rsidR="00B008B9" w:rsidRPr="007F438A" w:rsidRDefault="00B008B9" w:rsidP="00B008B9">
            <w:pPr>
              <w:pStyle w:val="ECDCnormal"/>
              <w:rPr>
                <w:rStyle w:val="Zwaar"/>
                <w:rFonts w:ascii="Tahoma" w:hAnsi="Tahoma" w:cs="Tahoma"/>
                <w:b w:val="0"/>
                <w:sz w:val="10"/>
                <w:szCs w:val="10"/>
                <w:lang w:val="en-GB"/>
              </w:rPr>
            </w:pPr>
          </w:p>
          <w:p w:rsidR="00CA57BE" w:rsidRPr="007F438A" w:rsidRDefault="00CA57BE" w:rsidP="00B008B9">
            <w:pPr>
              <w:pStyle w:val="ECDCnormal"/>
              <w:rPr>
                <w:rStyle w:val="Zwaar"/>
                <w:rFonts w:ascii="Tahoma" w:hAnsi="Tahoma" w:cs="Tahoma"/>
                <w:b w:val="0"/>
                <w:sz w:val="20"/>
                <w:szCs w:val="20"/>
                <w:lang w:val="en-GB"/>
              </w:rPr>
            </w:pPr>
            <w:r w:rsidRPr="007F438A">
              <w:rPr>
                <w:rStyle w:val="Zwaar"/>
                <w:rFonts w:ascii="Tahoma" w:hAnsi="Tahoma" w:cs="Tahoma"/>
                <w:b w:val="0"/>
                <w:sz w:val="20"/>
                <w:szCs w:val="20"/>
                <w:lang w:val="en-GB"/>
              </w:rPr>
              <w:t>Intermediate outcomes for appropriate antibiotic use programmes might include:</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Changes in norms among providers to favour appropriate antibiotic prescribing</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Increased adherence to appropriate antibiotic use prescribing guidelines among providers</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Decreased patient demand for antibiotics</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Increased adherence to prescribed antibiotics among consumers</w:t>
            </w:r>
          </w:p>
          <w:p w:rsidR="00B008B9" w:rsidRPr="007F438A" w:rsidRDefault="00B008B9" w:rsidP="00B008B9">
            <w:pPr>
              <w:pStyle w:val="ECDCnormal"/>
              <w:rPr>
                <w:rStyle w:val="Zwaar"/>
                <w:rFonts w:ascii="Tahoma" w:hAnsi="Tahoma" w:cs="Tahoma"/>
                <w:b w:val="0"/>
                <w:sz w:val="10"/>
                <w:szCs w:val="10"/>
                <w:lang w:val="en-GB"/>
              </w:rPr>
            </w:pPr>
          </w:p>
          <w:p w:rsidR="00CA57BE" w:rsidRPr="007F438A" w:rsidRDefault="00CA57BE" w:rsidP="00B008B9">
            <w:pPr>
              <w:pStyle w:val="ECDCnormal"/>
              <w:rPr>
                <w:rStyle w:val="Zwaar"/>
                <w:rFonts w:ascii="Tahoma" w:hAnsi="Tahoma" w:cs="Tahoma"/>
                <w:b w:val="0"/>
                <w:sz w:val="20"/>
                <w:szCs w:val="20"/>
                <w:lang w:val="en-GB"/>
              </w:rPr>
            </w:pPr>
            <w:r w:rsidRPr="007F438A">
              <w:rPr>
                <w:rStyle w:val="Zwaar"/>
                <w:rFonts w:ascii="Tahoma" w:hAnsi="Tahoma" w:cs="Tahoma"/>
                <w:b w:val="0"/>
                <w:sz w:val="20"/>
                <w:szCs w:val="20"/>
                <w:lang w:val="en-GB"/>
              </w:rPr>
              <w:t>Long-term outcomes for appropriate antibiotic use programmes might include:</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Decreased inappropriate antibiotic prescribing</w:t>
            </w:r>
          </w:p>
          <w:p w:rsidR="00CA57B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Decreased inappropriate antibiotic use</w:t>
            </w:r>
          </w:p>
          <w:p w:rsidR="00C216AE" w:rsidRPr="007F438A" w:rsidRDefault="00CA57BE"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Decrease in the rate of rise of antibiotic resistance</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8E198F">
            <w:pPr>
              <w:autoSpaceDE w:val="0"/>
              <w:autoSpaceDN w:val="0"/>
              <w:adjustRightInd w:val="0"/>
              <w:spacing w:before="240"/>
              <w:rPr>
                <w:rFonts w:ascii="Tahoma" w:hAnsi="Tahoma" w:cs="Tahoma"/>
                <w:i/>
                <w:sz w:val="20"/>
                <w:szCs w:val="20"/>
                <w:lang w:val="en-GB"/>
              </w:rPr>
            </w:pPr>
            <w:r w:rsidRPr="007F438A">
              <w:rPr>
                <w:rFonts w:ascii="Tahoma" w:hAnsi="Tahoma" w:cs="Tahoma"/>
                <w:i/>
                <w:sz w:val="20"/>
                <w:szCs w:val="20"/>
                <w:lang w:val="en-GB"/>
              </w:rPr>
              <w:t>Impact</w:t>
            </w:r>
          </w:p>
        </w:tc>
        <w:tc>
          <w:tcPr>
            <w:tcW w:w="5778" w:type="dxa"/>
          </w:tcPr>
          <w:p w:rsidR="008E198F" w:rsidRPr="007F438A" w:rsidRDefault="008E198F" w:rsidP="008E198F">
            <w:pPr>
              <w:autoSpaceDE w:val="0"/>
              <w:autoSpaceDN w:val="0"/>
              <w:adjustRightInd w:val="0"/>
              <w:rPr>
                <w:rFonts w:ascii="Tahoma" w:hAnsi="Tahoma" w:cs="Tahoma"/>
                <w:color w:val="000000"/>
                <w:sz w:val="20"/>
                <w:szCs w:val="20"/>
                <w:lang w:val="en-GB"/>
              </w:rPr>
            </w:pPr>
          </w:p>
          <w:p w:rsidR="00C216AE" w:rsidRPr="007F438A" w:rsidRDefault="008E198F" w:rsidP="008E198F">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Impact evaluation looks at the effect of an intervention on final development outcomes, rather than just campaign outputs, or a process evaluation which focuses on implementation. It is concerned with determining the difference the campaign made. Impact evaluation is also considered as evaluation carried out after some time, e.g. 5-10 years after the campaign has ended, in order to examine the long-term effects.</w:t>
            </w:r>
          </w:p>
        </w:tc>
      </w:tr>
      <w:tr w:rsidR="005718E9" w:rsidRPr="007F438A" w:rsidTr="009D68FC">
        <w:tc>
          <w:tcPr>
            <w:tcW w:w="1951" w:type="dxa"/>
          </w:tcPr>
          <w:p w:rsidR="005718E9" w:rsidRPr="007F438A" w:rsidRDefault="005718E9" w:rsidP="00CA57BE">
            <w:pPr>
              <w:pStyle w:val="ECDCmainheader"/>
              <w:spacing w:before="240"/>
              <w:rPr>
                <w:color w:val="000000" w:themeColor="text1"/>
                <w:sz w:val="22"/>
                <w:szCs w:val="22"/>
              </w:rPr>
            </w:pPr>
            <w:bookmarkStart w:id="93" w:name="_Toc347325671"/>
            <w:r w:rsidRPr="007F438A">
              <w:rPr>
                <w:color w:val="000000" w:themeColor="text1"/>
                <w:sz w:val="22"/>
                <w:szCs w:val="22"/>
              </w:rPr>
              <w:t>Exchange</w:t>
            </w:r>
            <w:bookmarkEnd w:id="93"/>
          </w:p>
        </w:tc>
        <w:tc>
          <w:tcPr>
            <w:tcW w:w="1559" w:type="dxa"/>
          </w:tcPr>
          <w:p w:rsidR="005718E9" w:rsidRPr="007F438A" w:rsidRDefault="005718E9" w:rsidP="00CA57BE">
            <w:pPr>
              <w:autoSpaceDE w:val="0"/>
              <w:autoSpaceDN w:val="0"/>
              <w:adjustRightInd w:val="0"/>
              <w:rPr>
                <w:rFonts w:ascii="Tahoma" w:hAnsi="Tahoma" w:cs="Tahoma"/>
                <w:color w:val="000000"/>
                <w:sz w:val="20"/>
                <w:szCs w:val="20"/>
                <w:lang w:val="en-GB"/>
              </w:rPr>
            </w:pPr>
          </w:p>
        </w:tc>
        <w:tc>
          <w:tcPr>
            <w:tcW w:w="5778" w:type="dxa"/>
          </w:tcPr>
          <w:p w:rsidR="005718E9" w:rsidRPr="007F438A" w:rsidRDefault="005718E9" w:rsidP="00CA57BE">
            <w:pPr>
              <w:autoSpaceDE w:val="0"/>
              <w:autoSpaceDN w:val="0"/>
              <w:adjustRightInd w:val="0"/>
              <w:rPr>
                <w:rFonts w:ascii="Tahoma" w:hAnsi="Tahoma" w:cs="Tahoma"/>
                <w:color w:val="000000"/>
                <w:sz w:val="20"/>
                <w:szCs w:val="20"/>
                <w:lang w:val="en-GB"/>
              </w:rPr>
            </w:pPr>
          </w:p>
          <w:p w:rsidR="005718E9" w:rsidRPr="007F438A" w:rsidRDefault="005718E9"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 xml:space="preserve">Interventions consider motivators that will engage people </w:t>
            </w:r>
            <w:r w:rsidR="004A400E" w:rsidRPr="007F438A">
              <w:rPr>
                <w:rFonts w:ascii="Tahoma" w:hAnsi="Tahoma" w:cs="Tahoma"/>
                <w:color w:val="000000"/>
                <w:sz w:val="20"/>
                <w:szCs w:val="20"/>
                <w:lang w:val="en-GB"/>
              </w:rPr>
              <w:t xml:space="preserve">to participate </w:t>
            </w:r>
            <w:r w:rsidRPr="007F438A">
              <w:rPr>
                <w:rFonts w:ascii="Tahoma" w:hAnsi="Tahoma" w:cs="Tahoma"/>
                <w:color w:val="000000"/>
                <w:sz w:val="20"/>
                <w:szCs w:val="20"/>
                <w:lang w:val="en-GB"/>
              </w:rPr>
              <w:t>in the intervention</w:t>
            </w:r>
            <w:r w:rsidR="004A400E" w:rsidRPr="007F438A">
              <w:rPr>
                <w:rFonts w:ascii="Tahoma" w:hAnsi="Tahoma" w:cs="Tahoma"/>
                <w:color w:val="000000"/>
                <w:sz w:val="20"/>
                <w:szCs w:val="20"/>
                <w:lang w:val="en-GB"/>
              </w:rPr>
              <w:t xml:space="preserve"> voluntarily,</w:t>
            </w:r>
            <w:r w:rsidRPr="007F438A">
              <w:rPr>
                <w:rFonts w:ascii="Tahoma" w:hAnsi="Tahoma" w:cs="Tahoma"/>
                <w:color w:val="000000"/>
                <w:sz w:val="20"/>
                <w:szCs w:val="20"/>
                <w:lang w:val="en-GB"/>
              </w:rPr>
              <w:t xml:space="preserve"> and offers them something beneficial in return. The benefit</w:t>
            </w:r>
            <w:r w:rsidR="004A400E" w:rsidRPr="007F438A">
              <w:rPr>
                <w:rFonts w:ascii="Tahoma" w:hAnsi="Tahoma" w:cs="Tahoma"/>
                <w:color w:val="000000"/>
                <w:sz w:val="20"/>
                <w:szCs w:val="20"/>
                <w:lang w:val="en-GB"/>
              </w:rPr>
              <w:t>/s offered</w:t>
            </w:r>
            <w:r w:rsidRPr="007F438A">
              <w:rPr>
                <w:rFonts w:ascii="Tahoma" w:hAnsi="Tahoma" w:cs="Tahoma"/>
                <w:color w:val="000000"/>
                <w:sz w:val="20"/>
                <w:szCs w:val="20"/>
                <w:lang w:val="en-GB"/>
              </w:rPr>
              <w:t xml:space="preserve"> may be intangible (e.g. personal satisfaction) or tangible (e.g. rewards for participating in the programme and making th</w:t>
            </w:r>
            <w:r w:rsidR="001019A8" w:rsidRPr="007F438A">
              <w:rPr>
                <w:rFonts w:ascii="Tahoma" w:hAnsi="Tahoma" w:cs="Tahoma"/>
                <w:color w:val="000000"/>
                <w:sz w:val="20"/>
                <w:szCs w:val="20"/>
                <w:lang w:val="en-GB"/>
              </w:rPr>
              <w:t>e desired behavioural changes).</w:t>
            </w:r>
          </w:p>
        </w:tc>
      </w:tr>
      <w:tr w:rsidR="002D2AB1" w:rsidRPr="007F438A" w:rsidTr="009D68FC">
        <w:tc>
          <w:tcPr>
            <w:tcW w:w="1951" w:type="dxa"/>
          </w:tcPr>
          <w:p w:rsidR="002D2AB1" w:rsidRPr="007F438A" w:rsidRDefault="002D2AB1" w:rsidP="00CA57BE">
            <w:pPr>
              <w:pStyle w:val="ECDCmainheader"/>
              <w:spacing w:before="240"/>
              <w:rPr>
                <w:color w:val="auto"/>
                <w:sz w:val="22"/>
                <w:szCs w:val="22"/>
              </w:rPr>
            </w:pPr>
            <w:r w:rsidRPr="007F438A">
              <w:rPr>
                <w:color w:val="auto"/>
                <w:sz w:val="22"/>
                <w:szCs w:val="22"/>
              </w:rPr>
              <w:t>Health behaviour</w:t>
            </w:r>
          </w:p>
        </w:tc>
        <w:tc>
          <w:tcPr>
            <w:tcW w:w="1559" w:type="dxa"/>
          </w:tcPr>
          <w:p w:rsidR="002D2AB1" w:rsidRPr="007F438A" w:rsidRDefault="002D2AB1" w:rsidP="00CA57BE">
            <w:pPr>
              <w:autoSpaceDE w:val="0"/>
              <w:autoSpaceDN w:val="0"/>
              <w:adjustRightInd w:val="0"/>
              <w:rPr>
                <w:rFonts w:ascii="Tahoma" w:hAnsi="Tahoma" w:cs="Tahoma"/>
                <w:color w:val="000000"/>
                <w:sz w:val="20"/>
                <w:szCs w:val="20"/>
                <w:lang w:val="en-GB"/>
              </w:rPr>
            </w:pPr>
          </w:p>
        </w:tc>
        <w:tc>
          <w:tcPr>
            <w:tcW w:w="5778" w:type="dxa"/>
          </w:tcPr>
          <w:p w:rsidR="002D2AB1" w:rsidRPr="007F438A" w:rsidRDefault="002D2AB1"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An action taken by an individual or a group of people to alter or sustain their health status, or prevent illness or injury.</w:t>
            </w:r>
          </w:p>
        </w:tc>
      </w:tr>
      <w:tr w:rsidR="00CA12BB" w:rsidRPr="007F438A" w:rsidTr="009D68FC">
        <w:tc>
          <w:tcPr>
            <w:tcW w:w="1951" w:type="dxa"/>
          </w:tcPr>
          <w:p w:rsidR="00CA12BB" w:rsidRPr="007F438A" w:rsidRDefault="00CA12BB" w:rsidP="00CA57BE">
            <w:pPr>
              <w:pStyle w:val="ECDCmainheader"/>
              <w:spacing w:before="240"/>
              <w:rPr>
                <w:color w:val="auto"/>
                <w:sz w:val="22"/>
                <w:szCs w:val="22"/>
              </w:rPr>
            </w:pPr>
            <w:r w:rsidRPr="007F438A">
              <w:rPr>
                <w:color w:val="auto"/>
                <w:sz w:val="22"/>
                <w:szCs w:val="22"/>
              </w:rPr>
              <w:t>Health indicator</w:t>
            </w:r>
          </w:p>
        </w:tc>
        <w:tc>
          <w:tcPr>
            <w:tcW w:w="1559" w:type="dxa"/>
          </w:tcPr>
          <w:p w:rsidR="00CA12BB" w:rsidRPr="007F438A" w:rsidRDefault="00CA12BB" w:rsidP="00CA57BE">
            <w:pPr>
              <w:autoSpaceDE w:val="0"/>
              <w:autoSpaceDN w:val="0"/>
              <w:adjustRightInd w:val="0"/>
              <w:spacing w:before="240"/>
              <w:rPr>
                <w:rFonts w:ascii="Tahoma" w:hAnsi="Tahoma" w:cs="Tahoma"/>
                <w:i/>
                <w:color w:val="000000"/>
                <w:sz w:val="20"/>
                <w:szCs w:val="20"/>
                <w:lang w:val="en-GB"/>
              </w:rPr>
            </w:pPr>
          </w:p>
        </w:tc>
        <w:tc>
          <w:tcPr>
            <w:tcW w:w="5778" w:type="dxa"/>
          </w:tcPr>
          <w:p w:rsidR="00CA12BB" w:rsidRPr="007F438A" w:rsidRDefault="00CA12BB" w:rsidP="00CA57BE">
            <w:pPr>
              <w:autoSpaceDE w:val="0"/>
              <w:autoSpaceDN w:val="0"/>
              <w:adjustRightInd w:val="0"/>
              <w:rPr>
                <w:rFonts w:ascii="Tahoma" w:hAnsi="Tahoma" w:cs="Tahoma"/>
                <w:sz w:val="20"/>
                <w:szCs w:val="20"/>
                <w:lang w:val="en-GB"/>
              </w:rPr>
            </w:pPr>
          </w:p>
          <w:p w:rsidR="00CA12BB" w:rsidRPr="007F438A" w:rsidRDefault="00CA12BB" w:rsidP="00CA57BE">
            <w:pPr>
              <w:autoSpaceDE w:val="0"/>
              <w:autoSpaceDN w:val="0"/>
              <w:adjustRightInd w:val="0"/>
              <w:rPr>
                <w:rFonts w:ascii="Tahoma" w:hAnsi="Tahoma" w:cs="Tahoma"/>
                <w:sz w:val="20"/>
                <w:szCs w:val="20"/>
                <w:lang w:val="en-GB"/>
              </w:rPr>
            </w:pPr>
            <w:r w:rsidRPr="007F438A">
              <w:rPr>
                <w:rFonts w:ascii="Tahoma" w:hAnsi="Tahoma" w:cs="Tahoma"/>
                <w:sz w:val="20"/>
                <w:szCs w:val="20"/>
                <w:lang w:val="en-GB"/>
              </w:rPr>
              <w:t>Health indicators measure the health of people in a given context. They</w:t>
            </w:r>
            <w:r w:rsidRPr="007F438A">
              <w:rPr>
                <w:rFonts w:ascii="Tahoma" w:hAnsi="Tahoma" w:cs="Tahoma"/>
                <w:color w:val="000000"/>
                <w:sz w:val="20"/>
                <w:szCs w:val="20"/>
                <w:lang w:val="en-GB"/>
              </w:rPr>
              <w:t xml:space="preserve"> are powerful tools for </w:t>
            </w:r>
            <w:r w:rsidR="00110A59" w:rsidRPr="007F438A">
              <w:rPr>
                <w:rFonts w:ascii="Tahoma" w:hAnsi="Tahoma" w:cs="Tahoma"/>
                <w:color w:val="000000"/>
                <w:sz w:val="20"/>
                <w:szCs w:val="20"/>
                <w:lang w:val="en-GB"/>
              </w:rPr>
              <w:t>evaluation</w:t>
            </w:r>
            <w:r w:rsidRPr="007F438A">
              <w:rPr>
                <w:rFonts w:ascii="Tahoma" w:hAnsi="Tahoma" w:cs="Tahoma"/>
                <w:color w:val="000000"/>
                <w:sz w:val="20"/>
                <w:szCs w:val="20"/>
                <w:lang w:val="en-GB"/>
              </w:rPr>
              <w:t xml:space="preserve"> and communicating critical information </w:t>
            </w:r>
            <w:r w:rsidR="00A71538" w:rsidRPr="007F438A">
              <w:rPr>
                <w:rFonts w:ascii="Tahoma" w:hAnsi="Tahoma" w:cs="Tahoma"/>
                <w:color w:val="000000"/>
                <w:sz w:val="20"/>
                <w:szCs w:val="20"/>
                <w:lang w:val="en-GB"/>
              </w:rPr>
              <w:t xml:space="preserve">on the status reached at a particular level or outcome, output or activity, </w:t>
            </w:r>
            <w:r w:rsidRPr="007F438A">
              <w:rPr>
                <w:rFonts w:ascii="Tahoma" w:hAnsi="Tahoma" w:cs="Tahoma"/>
                <w:color w:val="000000"/>
                <w:sz w:val="20"/>
                <w:szCs w:val="20"/>
                <w:lang w:val="en-GB"/>
              </w:rPr>
              <w:t>how much things are changing</w:t>
            </w:r>
            <w:r w:rsidR="00A71538" w:rsidRPr="007F438A">
              <w:rPr>
                <w:rFonts w:ascii="Tahoma" w:hAnsi="Tahoma" w:cs="Tahoma"/>
                <w:color w:val="000000"/>
                <w:sz w:val="20"/>
                <w:szCs w:val="20"/>
                <w:lang w:val="en-GB"/>
              </w:rPr>
              <w:t xml:space="preserve">, as well as </w:t>
            </w:r>
            <w:r w:rsidR="00A71538" w:rsidRPr="007F438A">
              <w:rPr>
                <w:rFonts w:ascii="Tahoma" w:hAnsi="Tahoma" w:cs="Tahoma"/>
                <w:sz w:val="20"/>
                <w:szCs w:val="20"/>
                <w:lang w:val="en-GB"/>
              </w:rPr>
              <w:t>quantifying</w:t>
            </w:r>
            <w:r w:rsidRPr="007F438A">
              <w:rPr>
                <w:rFonts w:ascii="Tahoma" w:hAnsi="Tahoma" w:cs="Tahoma"/>
                <w:sz w:val="20"/>
                <w:szCs w:val="20"/>
                <w:lang w:val="en-GB"/>
              </w:rPr>
              <w:t xml:space="preserve"> whether a goal</w:t>
            </w:r>
            <w:r w:rsidR="00A71538" w:rsidRPr="007F438A">
              <w:rPr>
                <w:rFonts w:ascii="Tahoma" w:hAnsi="Tahoma" w:cs="Tahoma"/>
                <w:sz w:val="20"/>
                <w:szCs w:val="20"/>
                <w:lang w:val="en-GB"/>
              </w:rPr>
              <w:t>/s</w:t>
            </w:r>
            <w:r w:rsidRPr="007F438A">
              <w:rPr>
                <w:rFonts w:ascii="Tahoma" w:hAnsi="Tahoma" w:cs="Tahoma"/>
                <w:sz w:val="20"/>
                <w:szCs w:val="20"/>
                <w:lang w:val="en-GB"/>
              </w:rPr>
              <w:t xml:space="preserve"> has been achieved.</w:t>
            </w:r>
            <w:r w:rsidR="00B008B9" w:rsidRPr="007F438A">
              <w:rPr>
                <w:rFonts w:ascii="Tahoma" w:hAnsi="Tahoma" w:cs="Tahoma"/>
                <w:sz w:val="20"/>
                <w:szCs w:val="20"/>
                <w:lang w:val="en-GB"/>
              </w:rPr>
              <w:t xml:space="preserve"> </w:t>
            </w:r>
            <w:r w:rsidR="00B008B9" w:rsidRPr="007F438A">
              <w:rPr>
                <w:rFonts w:ascii="Tahoma" w:hAnsi="Tahoma" w:cs="Tahoma"/>
                <w:color w:val="000000"/>
                <w:sz w:val="20"/>
                <w:szCs w:val="20"/>
                <w:lang w:val="en-GB"/>
              </w:rPr>
              <w:t xml:space="preserve">They can be sub-divided into process, output and outcome indicators. </w:t>
            </w:r>
            <w:r w:rsidR="00B008B9" w:rsidRPr="007F438A">
              <w:rPr>
                <w:rFonts w:ascii="Tahoma" w:hAnsi="Tahoma" w:cs="Tahoma"/>
                <w:sz w:val="20"/>
                <w:szCs w:val="20"/>
                <w:lang w:val="en-GB" w:eastAsia="sv-SE"/>
              </w:rPr>
              <w:t>Process indicators measure ways in which campaign services and materials are being provided, and their quantities. Outcome indicators measure the broader results achieved through the provision campaign materials and/or services.</w:t>
            </w:r>
          </w:p>
          <w:p w:rsidR="00B008B9" w:rsidRPr="007F438A" w:rsidRDefault="00B008B9" w:rsidP="00CA57BE">
            <w:pPr>
              <w:autoSpaceDE w:val="0"/>
              <w:autoSpaceDN w:val="0"/>
              <w:adjustRightInd w:val="0"/>
              <w:rPr>
                <w:rFonts w:ascii="Tahoma" w:hAnsi="Tahoma" w:cs="Tahoma"/>
                <w:sz w:val="20"/>
                <w:szCs w:val="20"/>
                <w:lang w:val="en-GB"/>
              </w:rPr>
            </w:pPr>
          </w:p>
          <w:p w:rsidR="00A71538" w:rsidRPr="007F438A" w:rsidRDefault="00CA12BB"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Indicators are</w:t>
            </w:r>
            <w:r w:rsidR="00A71538" w:rsidRPr="007F438A">
              <w:rPr>
                <w:rFonts w:ascii="Tahoma" w:hAnsi="Tahoma" w:cs="Tahoma"/>
                <w:color w:val="000000"/>
                <w:sz w:val="20"/>
                <w:szCs w:val="20"/>
                <w:lang w:val="en-GB"/>
              </w:rPr>
              <w:t xml:space="preserve"> also</w:t>
            </w:r>
            <w:r w:rsidRPr="007F438A">
              <w:rPr>
                <w:rFonts w:ascii="Tahoma" w:hAnsi="Tahoma" w:cs="Tahoma"/>
                <w:color w:val="000000"/>
                <w:sz w:val="20"/>
                <w:szCs w:val="20"/>
                <w:lang w:val="en-GB"/>
              </w:rPr>
              <w:t xml:space="preserve"> used to</w:t>
            </w:r>
            <w:r w:rsidR="00A71538" w:rsidRPr="007F438A">
              <w:rPr>
                <w:rFonts w:ascii="Tahoma" w:hAnsi="Tahoma" w:cs="Tahoma"/>
                <w:color w:val="000000"/>
                <w:sz w:val="20"/>
                <w:szCs w:val="20"/>
                <w:lang w:val="en-GB"/>
              </w:rPr>
              <w:t>:</w:t>
            </w:r>
          </w:p>
          <w:p w:rsidR="00CA12BB" w:rsidRPr="007F438A" w:rsidRDefault="00CA12BB"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support planning (</w:t>
            </w:r>
            <w:r w:rsidR="00A71538" w:rsidRPr="007F438A">
              <w:rPr>
                <w:rFonts w:ascii="Tahoma" w:hAnsi="Tahoma" w:cs="Tahoma"/>
                <w:color w:val="000000"/>
                <w:sz w:val="20"/>
                <w:szCs w:val="20"/>
              </w:rPr>
              <w:t>set</w:t>
            </w:r>
            <w:r w:rsidRPr="007F438A">
              <w:rPr>
                <w:rFonts w:ascii="Tahoma" w:hAnsi="Tahoma" w:cs="Tahoma"/>
                <w:color w:val="000000"/>
                <w:sz w:val="20"/>
                <w:szCs w:val="20"/>
              </w:rPr>
              <w:t xml:space="preserve"> priorities, develop and target </w:t>
            </w:r>
            <w:r w:rsidR="00A71538" w:rsidRPr="007F438A">
              <w:rPr>
                <w:rFonts w:ascii="Tahoma" w:hAnsi="Tahoma" w:cs="Tahoma"/>
                <w:color w:val="000000"/>
                <w:sz w:val="20"/>
                <w:szCs w:val="20"/>
              </w:rPr>
              <w:t>resources, identify benchmarks),</w:t>
            </w:r>
          </w:p>
          <w:p w:rsidR="00CA12BB" w:rsidRPr="007F438A" w:rsidRDefault="00A71538"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 xml:space="preserve">engage </w:t>
            </w:r>
            <w:r w:rsidR="00CA12BB" w:rsidRPr="007F438A">
              <w:rPr>
                <w:rFonts w:ascii="Tahoma" w:hAnsi="Tahoma" w:cs="Tahoma"/>
                <w:color w:val="000000"/>
                <w:sz w:val="20"/>
                <w:szCs w:val="20"/>
              </w:rPr>
              <w:t xml:space="preserve">partners into civic and collaborative action </w:t>
            </w:r>
            <w:r w:rsidRPr="007F438A">
              <w:rPr>
                <w:rFonts w:ascii="Tahoma" w:hAnsi="Tahoma" w:cs="Tahoma"/>
                <w:color w:val="000000"/>
                <w:sz w:val="20"/>
                <w:szCs w:val="20"/>
              </w:rPr>
              <w:t>(create an</w:t>
            </w:r>
            <w:r w:rsidR="00CA12BB" w:rsidRPr="007F438A">
              <w:rPr>
                <w:rFonts w:ascii="Tahoma" w:hAnsi="Tahoma" w:cs="Tahoma"/>
                <w:color w:val="000000"/>
                <w:sz w:val="20"/>
                <w:szCs w:val="20"/>
              </w:rPr>
              <w:t xml:space="preserve"> awareness of</w:t>
            </w:r>
            <w:r w:rsidRPr="007F438A">
              <w:rPr>
                <w:rFonts w:ascii="Tahoma" w:hAnsi="Tahoma" w:cs="Tahoma"/>
                <w:color w:val="000000"/>
                <w:sz w:val="20"/>
                <w:szCs w:val="20"/>
              </w:rPr>
              <w:t xml:space="preserve"> the</w:t>
            </w:r>
            <w:r w:rsidR="00B008B9" w:rsidRPr="007F438A">
              <w:rPr>
                <w:rFonts w:ascii="Tahoma" w:hAnsi="Tahoma" w:cs="Tahoma"/>
                <w:color w:val="000000"/>
                <w:sz w:val="20"/>
                <w:szCs w:val="20"/>
              </w:rPr>
              <w:t xml:space="preserve"> problems and trends</w:t>
            </w:r>
            <w:r w:rsidRPr="007F438A">
              <w:rPr>
                <w:rFonts w:ascii="Tahoma" w:hAnsi="Tahoma" w:cs="Tahoma"/>
                <w:color w:val="000000"/>
                <w:sz w:val="20"/>
                <w:szCs w:val="20"/>
              </w:rPr>
              <w:t>),</w:t>
            </w:r>
          </w:p>
          <w:p w:rsidR="00A71538" w:rsidRPr="007F438A" w:rsidRDefault="00A71538" w:rsidP="00CA57BE">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in</w:t>
            </w:r>
            <w:r w:rsidR="00CA12BB" w:rsidRPr="007F438A">
              <w:rPr>
                <w:rFonts w:ascii="Tahoma" w:hAnsi="Tahoma" w:cs="Tahoma"/>
                <w:color w:val="000000"/>
                <w:sz w:val="20"/>
                <w:szCs w:val="20"/>
              </w:rPr>
              <w:t>form policy and policy makers, and</w:t>
            </w:r>
          </w:p>
          <w:p w:rsidR="00B008B9" w:rsidRPr="007F438A" w:rsidRDefault="00A71538" w:rsidP="00B008B9">
            <w:pPr>
              <w:pStyle w:val="Lijstalinea"/>
              <w:numPr>
                <w:ilvl w:val="2"/>
                <w:numId w:val="31"/>
              </w:numPr>
              <w:autoSpaceDE w:val="0"/>
              <w:autoSpaceDN w:val="0"/>
              <w:adjustRightInd w:val="0"/>
              <w:ind w:left="275" w:hanging="275"/>
              <w:rPr>
                <w:rFonts w:ascii="Tahoma" w:hAnsi="Tahoma" w:cs="Tahoma"/>
                <w:color w:val="000000"/>
                <w:sz w:val="20"/>
                <w:szCs w:val="20"/>
              </w:rPr>
            </w:pPr>
            <w:r w:rsidRPr="007F438A">
              <w:rPr>
                <w:rFonts w:ascii="Tahoma" w:hAnsi="Tahoma" w:cs="Tahoma"/>
                <w:color w:val="000000"/>
                <w:sz w:val="20"/>
                <w:szCs w:val="20"/>
              </w:rPr>
              <w:t>p</w:t>
            </w:r>
            <w:r w:rsidR="00CA12BB" w:rsidRPr="007F438A">
              <w:rPr>
                <w:rFonts w:ascii="Tahoma" w:hAnsi="Tahoma" w:cs="Tahoma"/>
                <w:color w:val="000000"/>
                <w:sz w:val="20"/>
                <w:szCs w:val="20"/>
              </w:rPr>
              <w:t>romote accountability among governmental</w:t>
            </w:r>
            <w:r w:rsidRPr="007F438A">
              <w:rPr>
                <w:rFonts w:ascii="Tahoma" w:hAnsi="Tahoma" w:cs="Tahoma"/>
                <w:color w:val="000000"/>
                <w:sz w:val="20"/>
                <w:szCs w:val="20"/>
              </w:rPr>
              <w:t xml:space="preserve"> and non-governmental agencies.</w:t>
            </w:r>
          </w:p>
        </w:tc>
      </w:tr>
      <w:tr w:rsidR="005718E9" w:rsidRPr="007F438A" w:rsidTr="009D68FC">
        <w:trPr>
          <w:trHeight w:val="494"/>
        </w:trPr>
        <w:tc>
          <w:tcPr>
            <w:tcW w:w="1951" w:type="dxa"/>
          </w:tcPr>
          <w:p w:rsidR="005718E9" w:rsidRPr="007F438A" w:rsidRDefault="005718E9" w:rsidP="00CA57BE">
            <w:pPr>
              <w:pStyle w:val="ECDCmainheader"/>
              <w:spacing w:before="240"/>
              <w:rPr>
                <w:color w:val="auto"/>
                <w:sz w:val="22"/>
                <w:szCs w:val="22"/>
              </w:rPr>
            </w:pPr>
            <w:r w:rsidRPr="007F438A">
              <w:rPr>
                <w:color w:val="auto"/>
                <w:sz w:val="22"/>
                <w:szCs w:val="22"/>
              </w:rPr>
              <w:lastRenderedPageBreak/>
              <w:t>Indicator</w:t>
            </w:r>
          </w:p>
        </w:tc>
        <w:tc>
          <w:tcPr>
            <w:tcW w:w="1559" w:type="dxa"/>
          </w:tcPr>
          <w:p w:rsidR="005718E9" w:rsidRPr="007F438A" w:rsidRDefault="005718E9" w:rsidP="00CA57BE">
            <w:pPr>
              <w:autoSpaceDE w:val="0"/>
              <w:autoSpaceDN w:val="0"/>
              <w:adjustRightInd w:val="0"/>
              <w:rPr>
                <w:rFonts w:ascii="Tahoma" w:hAnsi="Tahoma" w:cs="Tahoma"/>
                <w:color w:val="000000"/>
                <w:sz w:val="20"/>
                <w:szCs w:val="20"/>
                <w:lang w:val="en-GB"/>
              </w:rPr>
            </w:pPr>
          </w:p>
        </w:tc>
        <w:tc>
          <w:tcPr>
            <w:tcW w:w="5778" w:type="dxa"/>
          </w:tcPr>
          <w:p w:rsidR="002D2AB1" w:rsidRPr="007F438A" w:rsidRDefault="002D2AB1" w:rsidP="00CA57BE">
            <w:pPr>
              <w:autoSpaceDE w:val="0"/>
              <w:autoSpaceDN w:val="0"/>
              <w:adjustRightInd w:val="0"/>
              <w:rPr>
                <w:rFonts w:ascii="Tahoma" w:hAnsi="Tahoma" w:cs="Tahoma"/>
                <w:sz w:val="20"/>
                <w:szCs w:val="20"/>
                <w:lang w:val="en-GB"/>
              </w:rPr>
            </w:pPr>
          </w:p>
          <w:p w:rsidR="002D2AB1" w:rsidRPr="007F438A" w:rsidRDefault="00CA12BB" w:rsidP="00CA57BE">
            <w:pPr>
              <w:autoSpaceDE w:val="0"/>
              <w:autoSpaceDN w:val="0"/>
              <w:adjustRightInd w:val="0"/>
              <w:rPr>
                <w:rFonts w:ascii="Tahoma" w:hAnsi="Tahoma" w:cs="Tahoma"/>
                <w:i/>
                <w:sz w:val="20"/>
                <w:szCs w:val="20"/>
                <w:lang w:val="en-GB"/>
              </w:rPr>
            </w:pPr>
            <w:r w:rsidRPr="007F438A">
              <w:rPr>
                <w:rFonts w:ascii="Tahoma" w:hAnsi="Tahoma" w:cs="Tahoma"/>
                <w:sz w:val="20"/>
                <w:szCs w:val="20"/>
                <w:lang w:val="en-GB"/>
              </w:rPr>
              <w:t xml:space="preserve">Refer to </w:t>
            </w:r>
            <w:r w:rsidRPr="007F438A">
              <w:rPr>
                <w:rFonts w:ascii="Tahoma" w:hAnsi="Tahoma" w:cs="Tahoma"/>
                <w:i/>
                <w:sz w:val="20"/>
                <w:szCs w:val="20"/>
                <w:lang w:val="en-GB"/>
              </w:rPr>
              <w:t>‘Health indicator’</w:t>
            </w:r>
          </w:p>
        </w:tc>
      </w:tr>
      <w:tr w:rsidR="005718E9" w:rsidRPr="007F438A" w:rsidTr="009D68FC">
        <w:tc>
          <w:tcPr>
            <w:tcW w:w="1951" w:type="dxa"/>
          </w:tcPr>
          <w:p w:rsidR="005718E9" w:rsidRPr="007F438A" w:rsidRDefault="005718E9" w:rsidP="00CA57BE">
            <w:pPr>
              <w:pStyle w:val="ECDCmainheader"/>
              <w:spacing w:before="240"/>
              <w:rPr>
                <w:color w:val="auto"/>
                <w:sz w:val="22"/>
                <w:szCs w:val="22"/>
              </w:rPr>
            </w:pPr>
            <w:r w:rsidRPr="007F438A">
              <w:rPr>
                <w:color w:val="auto"/>
                <w:sz w:val="22"/>
                <w:szCs w:val="22"/>
              </w:rPr>
              <w:t>Marketing mix</w:t>
            </w:r>
          </w:p>
        </w:tc>
        <w:tc>
          <w:tcPr>
            <w:tcW w:w="1559" w:type="dxa"/>
          </w:tcPr>
          <w:p w:rsidR="005718E9" w:rsidRPr="007F438A" w:rsidRDefault="005718E9" w:rsidP="00CA57BE">
            <w:pPr>
              <w:autoSpaceDE w:val="0"/>
              <w:autoSpaceDN w:val="0"/>
              <w:adjustRightInd w:val="0"/>
              <w:rPr>
                <w:rFonts w:ascii="Tahoma" w:hAnsi="Tahoma" w:cs="Tahoma"/>
                <w:sz w:val="20"/>
                <w:szCs w:val="20"/>
                <w:lang w:val="en-GB"/>
              </w:rPr>
            </w:pPr>
          </w:p>
        </w:tc>
        <w:tc>
          <w:tcPr>
            <w:tcW w:w="5778" w:type="dxa"/>
          </w:tcPr>
          <w:p w:rsidR="005718E9" w:rsidRPr="007F438A" w:rsidRDefault="005718E9" w:rsidP="00CA57BE">
            <w:pPr>
              <w:autoSpaceDE w:val="0"/>
              <w:autoSpaceDN w:val="0"/>
              <w:adjustRightInd w:val="0"/>
              <w:rPr>
                <w:rFonts w:ascii="Tahoma" w:hAnsi="Tahoma" w:cs="Tahoma"/>
                <w:color w:val="000000"/>
                <w:sz w:val="20"/>
                <w:szCs w:val="20"/>
                <w:lang w:val="en-GB"/>
              </w:rPr>
            </w:pPr>
          </w:p>
          <w:p w:rsidR="005718E9" w:rsidRPr="007F438A" w:rsidRDefault="004A400E" w:rsidP="00CA57BE">
            <w:pPr>
              <w:autoSpaceDE w:val="0"/>
              <w:autoSpaceDN w:val="0"/>
              <w:adjustRightInd w:val="0"/>
              <w:rPr>
                <w:rFonts w:ascii="Tahoma" w:hAnsi="Tahoma" w:cs="Tahoma"/>
                <w:b/>
                <w:color w:val="000000"/>
                <w:sz w:val="20"/>
                <w:szCs w:val="20"/>
                <w:lang w:val="en-GB"/>
              </w:rPr>
            </w:pPr>
            <w:r w:rsidRPr="007F438A">
              <w:rPr>
                <w:rFonts w:ascii="Tahoma" w:hAnsi="Tahoma" w:cs="Tahoma"/>
                <w:color w:val="000000"/>
                <w:sz w:val="20"/>
                <w:szCs w:val="20"/>
                <w:lang w:val="en-GB"/>
              </w:rPr>
              <w:t xml:space="preserve">Consists of the four Ps: </w:t>
            </w:r>
            <w:r w:rsidR="005718E9" w:rsidRPr="007F438A">
              <w:rPr>
                <w:rFonts w:ascii="Tahoma" w:hAnsi="Tahoma" w:cs="Tahoma"/>
                <w:i/>
                <w:color w:val="000000"/>
                <w:sz w:val="20"/>
                <w:szCs w:val="20"/>
                <w:lang w:val="en-GB"/>
              </w:rPr>
              <w:t>product</w:t>
            </w:r>
            <w:r w:rsidR="005718E9" w:rsidRPr="007F438A">
              <w:rPr>
                <w:rFonts w:ascii="Tahoma" w:hAnsi="Tahoma" w:cs="Tahoma"/>
                <w:color w:val="000000"/>
                <w:sz w:val="20"/>
                <w:szCs w:val="20"/>
                <w:lang w:val="en-GB"/>
              </w:rPr>
              <w:t xml:space="preserve">, </w:t>
            </w:r>
            <w:r w:rsidR="005718E9" w:rsidRPr="007F438A">
              <w:rPr>
                <w:rFonts w:ascii="Tahoma" w:hAnsi="Tahoma" w:cs="Tahoma"/>
                <w:i/>
                <w:color w:val="000000"/>
                <w:sz w:val="20"/>
                <w:szCs w:val="20"/>
                <w:lang w:val="en-GB"/>
              </w:rPr>
              <w:t>price</w:t>
            </w:r>
            <w:r w:rsidR="005718E9" w:rsidRPr="007F438A">
              <w:rPr>
                <w:rFonts w:ascii="Tahoma" w:hAnsi="Tahoma" w:cs="Tahoma"/>
                <w:color w:val="000000"/>
                <w:sz w:val="20"/>
                <w:szCs w:val="20"/>
                <w:lang w:val="en-GB"/>
              </w:rPr>
              <w:t xml:space="preserve">, </w:t>
            </w:r>
            <w:r w:rsidR="005718E9" w:rsidRPr="007F438A">
              <w:rPr>
                <w:rFonts w:ascii="Tahoma" w:hAnsi="Tahoma" w:cs="Tahoma"/>
                <w:i/>
                <w:color w:val="000000"/>
                <w:sz w:val="20"/>
                <w:szCs w:val="20"/>
                <w:lang w:val="en-GB"/>
              </w:rPr>
              <w:t>place</w:t>
            </w:r>
            <w:r w:rsidR="005718E9" w:rsidRPr="007F438A">
              <w:rPr>
                <w:rFonts w:ascii="Tahoma" w:hAnsi="Tahoma" w:cs="Tahoma"/>
                <w:color w:val="000000"/>
                <w:sz w:val="20"/>
                <w:szCs w:val="20"/>
                <w:lang w:val="en-GB"/>
              </w:rPr>
              <w:t xml:space="preserve"> and </w:t>
            </w:r>
            <w:r w:rsidR="005718E9" w:rsidRPr="007F438A">
              <w:rPr>
                <w:rFonts w:ascii="Tahoma" w:hAnsi="Tahoma" w:cs="Tahoma"/>
                <w:i/>
                <w:color w:val="000000"/>
                <w:sz w:val="20"/>
                <w:szCs w:val="20"/>
                <w:lang w:val="en-GB"/>
              </w:rPr>
              <w:t>promotion</w:t>
            </w:r>
            <w:r w:rsidRPr="007F438A">
              <w:rPr>
                <w:rFonts w:ascii="Tahoma" w:hAnsi="Tahoma" w:cs="Tahoma"/>
                <w:color w:val="000000"/>
                <w:sz w:val="20"/>
                <w:szCs w:val="20"/>
                <w:lang w:val="en-GB"/>
              </w:rPr>
              <w:t xml:space="preserve">. Other Ps might include </w:t>
            </w:r>
            <w:r w:rsidR="005718E9" w:rsidRPr="007F438A">
              <w:rPr>
                <w:rFonts w:ascii="Tahoma" w:hAnsi="Tahoma" w:cs="Tahoma"/>
                <w:i/>
                <w:color w:val="000000"/>
                <w:sz w:val="20"/>
                <w:szCs w:val="20"/>
                <w:lang w:val="en-GB"/>
              </w:rPr>
              <w:t>policy change</w:t>
            </w:r>
            <w:r w:rsidR="005718E9" w:rsidRPr="007F438A">
              <w:rPr>
                <w:rFonts w:ascii="Tahoma" w:hAnsi="Tahoma" w:cs="Tahoma"/>
                <w:color w:val="000000"/>
                <w:sz w:val="20"/>
                <w:szCs w:val="20"/>
                <w:lang w:val="en-GB"/>
              </w:rPr>
              <w:t xml:space="preserve"> or</w:t>
            </w:r>
            <w:r w:rsidRPr="007F438A">
              <w:rPr>
                <w:rFonts w:ascii="Tahoma" w:hAnsi="Tahoma" w:cs="Tahoma"/>
                <w:color w:val="000000"/>
                <w:sz w:val="20"/>
                <w:szCs w:val="20"/>
                <w:lang w:val="en-GB"/>
              </w:rPr>
              <w:t xml:space="preserve"> </w:t>
            </w:r>
            <w:r w:rsidRPr="007F438A">
              <w:rPr>
                <w:rFonts w:ascii="Tahoma" w:hAnsi="Tahoma" w:cs="Tahoma"/>
                <w:i/>
                <w:color w:val="000000"/>
                <w:sz w:val="20"/>
                <w:szCs w:val="20"/>
                <w:lang w:val="en-GB"/>
              </w:rPr>
              <w:t>people</w:t>
            </w:r>
            <w:r w:rsidRPr="007F438A">
              <w:rPr>
                <w:rFonts w:ascii="Tahoma" w:hAnsi="Tahoma" w:cs="Tahoma"/>
                <w:color w:val="000000"/>
                <w:sz w:val="20"/>
                <w:szCs w:val="20"/>
                <w:lang w:val="en-GB"/>
              </w:rPr>
              <w:t xml:space="preserve"> </w:t>
            </w:r>
            <w:r w:rsidR="005718E9" w:rsidRPr="007F438A">
              <w:rPr>
                <w:rFonts w:ascii="Tahoma" w:hAnsi="Tahoma" w:cs="Tahoma"/>
                <w:color w:val="000000"/>
                <w:sz w:val="20"/>
                <w:szCs w:val="20"/>
                <w:lang w:val="en-GB"/>
              </w:rPr>
              <w:t xml:space="preserve">(e.g. training is provided to intervention delivery agents). Interventions which only use </w:t>
            </w:r>
            <w:r w:rsidR="005718E9" w:rsidRPr="007F438A">
              <w:rPr>
                <w:rFonts w:ascii="Tahoma" w:hAnsi="Tahoma" w:cs="Tahoma"/>
                <w:i/>
                <w:color w:val="000000"/>
                <w:sz w:val="20"/>
                <w:szCs w:val="20"/>
                <w:lang w:val="en-GB"/>
              </w:rPr>
              <w:t>promotion</w:t>
            </w:r>
            <w:r w:rsidR="00CA12BB" w:rsidRPr="007F438A">
              <w:rPr>
                <w:rFonts w:ascii="Tahoma" w:hAnsi="Tahoma" w:cs="Tahoma"/>
                <w:color w:val="000000"/>
                <w:sz w:val="20"/>
                <w:szCs w:val="20"/>
                <w:lang w:val="en-GB"/>
              </w:rPr>
              <w:t xml:space="preserve"> </w:t>
            </w:r>
            <w:r w:rsidR="005718E9" w:rsidRPr="007F438A">
              <w:rPr>
                <w:rFonts w:ascii="Tahoma" w:hAnsi="Tahoma" w:cs="Tahoma"/>
                <w:color w:val="000000"/>
                <w:sz w:val="20"/>
                <w:szCs w:val="20"/>
                <w:lang w:val="en-GB"/>
              </w:rPr>
              <w:t>are social advertising, not social marketing.</w:t>
            </w:r>
            <w:r w:rsidRPr="007F438A">
              <w:rPr>
                <w:rFonts w:ascii="Tahoma" w:hAnsi="Tahoma" w:cs="Tahoma"/>
                <w:color w:val="000000"/>
                <w:sz w:val="20"/>
                <w:szCs w:val="20"/>
                <w:lang w:val="en-GB"/>
              </w:rPr>
              <w:t xml:space="preserve"> Below are the definition</w:t>
            </w:r>
            <w:r w:rsidR="00296480" w:rsidRPr="007F438A">
              <w:rPr>
                <w:rFonts w:ascii="Tahoma" w:hAnsi="Tahoma" w:cs="Tahoma"/>
                <w:color w:val="000000"/>
                <w:sz w:val="20"/>
                <w:szCs w:val="20"/>
                <w:lang w:val="en-GB"/>
              </w:rPr>
              <w:t>s</w:t>
            </w:r>
            <w:r w:rsidRPr="007F438A">
              <w:rPr>
                <w:rFonts w:ascii="Tahoma" w:hAnsi="Tahoma" w:cs="Tahoma"/>
                <w:color w:val="000000"/>
                <w:sz w:val="20"/>
                <w:szCs w:val="20"/>
                <w:lang w:val="en-GB"/>
              </w:rPr>
              <w:t xml:space="preserve"> of each of the four components of the marketing mix.</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CA57BE">
            <w:pPr>
              <w:pStyle w:val="ECDCmainheader"/>
              <w:spacing w:before="240"/>
              <w:rPr>
                <w:b w:val="0"/>
                <w:i/>
                <w:color w:val="auto"/>
                <w:sz w:val="20"/>
                <w:szCs w:val="20"/>
              </w:rPr>
            </w:pPr>
            <w:r w:rsidRPr="007F438A">
              <w:rPr>
                <w:b w:val="0"/>
                <w:i/>
                <w:color w:val="auto"/>
                <w:sz w:val="20"/>
                <w:szCs w:val="20"/>
              </w:rPr>
              <w:t>Product</w:t>
            </w: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C216AE" w:rsidP="00296480">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The ultimate goal of the intervention, e.g. adoption of an idea, belief or attitude, or adoption of a one-off or sustained behaviour.</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CA57BE">
            <w:pPr>
              <w:autoSpaceDE w:val="0"/>
              <w:autoSpaceDN w:val="0"/>
              <w:adjustRightInd w:val="0"/>
              <w:spacing w:before="240"/>
              <w:rPr>
                <w:rFonts w:ascii="Tahoma" w:hAnsi="Tahoma" w:cs="Tahoma"/>
                <w:i/>
                <w:sz w:val="20"/>
                <w:szCs w:val="20"/>
                <w:lang w:val="en-GB"/>
              </w:rPr>
            </w:pPr>
            <w:r w:rsidRPr="007F438A">
              <w:rPr>
                <w:rFonts w:ascii="Tahoma" w:hAnsi="Tahoma" w:cs="Tahoma"/>
                <w:i/>
                <w:sz w:val="20"/>
                <w:szCs w:val="20"/>
                <w:lang w:val="en-GB"/>
              </w:rPr>
              <w:t>Price</w:t>
            </w: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C216AE"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The costs that the audience have to accept and barriers they have to overcome to adopt the targeted behaviour/s. Costs/barriers are not only financial but can also be, psychological, emotional, cul</w:t>
            </w:r>
            <w:r w:rsidR="001019A8" w:rsidRPr="007F438A">
              <w:rPr>
                <w:rFonts w:ascii="Tahoma" w:hAnsi="Tahoma" w:cs="Tahoma"/>
                <w:color w:val="000000"/>
                <w:sz w:val="20"/>
                <w:szCs w:val="20"/>
                <w:lang w:val="en-GB"/>
              </w:rPr>
              <w:t>tural, practical, physical etc.</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CA57BE">
            <w:pPr>
              <w:autoSpaceDE w:val="0"/>
              <w:autoSpaceDN w:val="0"/>
              <w:adjustRightInd w:val="0"/>
              <w:spacing w:before="240"/>
              <w:rPr>
                <w:rFonts w:ascii="Tahoma" w:hAnsi="Tahoma" w:cs="Tahoma"/>
                <w:i/>
                <w:sz w:val="20"/>
                <w:szCs w:val="20"/>
                <w:lang w:val="en-GB"/>
              </w:rPr>
            </w:pPr>
            <w:r w:rsidRPr="007F438A">
              <w:rPr>
                <w:rFonts w:ascii="Tahoma" w:hAnsi="Tahoma" w:cs="Tahoma"/>
                <w:i/>
                <w:sz w:val="20"/>
                <w:szCs w:val="20"/>
                <w:lang w:val="en-GB"/>
              </w:rPr>
              <w:t>Place</w:t>
            </w: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C216AE"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The channels through which behaviour change is promoted and the places where the change is supported and encouraged.</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p>
        </w:tc>
        <w:tc>
          <w:tcPr>
            <w:tcW w:w="1559" w:type="dxa"/>
          </w:tcPr>
          <w:p w:rsidR="00C216AE" w:rsidRPr="007F438A" w:rsidRDefault="00C216AE" w:rsidP="00CA57BE">
            <w:pPr>
              <w:pStyle w:val="ECDCmainheader"/>
              <w:spacing w:before="240"/>
              <w:rPr>
                <w:b w:val="0"/>
                <w:i/>
                <w:color w:val="auto"/>
                <w:sz w:val="20"/>
                <w:szCs w:val="20"/>
              </w:rPr>
            </w:pPr>
            <w:r w:rsidRPr="007F438A">
              <w:rPr>
                <w:b w:val="0"/>
                <w:i/>
                <w:color w:val="auto"/>
                <w:sz w:val="20"/>
                <w:szCs w:val="20"/>
              </w:rPr>
              <w:t>Promotion</w:t>
            </w: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C216AE"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The means by which behaviour change is promoted to the target audience and may include, but is not restricted to, advertising.</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r w:rsidRPr="007F438A">
              <w:rPr>
                <w:color w:val="auto"/>
                <w:sz w:val="22"/>
                <w:szCs w:val="22"/>
              </w:rPr>
              <w:t>Pre-testing</w:t>
            </w:r>
          </w:p>
        </w:tc>
        <w:tc>
          <w:tcPr>
            <w:tcW w:w="1559" w:type="dxa"/>
          </w:tcPr>
          <w:p w:rsidR="00C216AE" w:rsidRPr="007F438A" w:rsidRDefault="00C216AE" w:rsidP="00CA57BE">
            <w:pPr>
              <w:autoSpaceDE w:val="0"/>
              <w:autoSpaceDN w:val="0"/>
              <w:adjustRightInd w:val="0"/>
              <w:rPr>
                <w:rFonts w:ascii="Tahoma" w:hAnsi="Tahoma" w:cs="Tahoma"/>
                <w:color w:val="000000"/>
                <w:sz w:val="20"/>
                <w:szCs w:val="20"/>
                <w:lang w:val="en-GB"/>
              </w:rPr>
            </w:pPr>
          </w:p>
        </w:tc>
        <w:tc>
          <w:tcPr>
            <w:tcW w:w="5778" w:type="dxa"/>
          </w:tcPr>
          <w:p w:rsidR="00C216AE" w:rsidRPr="007F438A" w:rsidRDefault="004325DB" w:rsidP="004325DB">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The consumer is always placed at the centre of the social marketing process in any campaign, therefore one must test intervention materials thoroughly with the target audience. During this pre-testing period, several intervention strategies are tested in order to determine which ones are most effective and best received by the target audience. Through the feedback received one will be able to fine-tune the campaign. It may take several refinements before the campaign can be re-launched.</w:t>
            </w:r>
          </w:p>
        </w:tc>
      </w:tr>
      <w:tr w:rsidR="00C216AE" w:rsidRPr="007F438A" w:rsidTr="009D68FC">
        <w:tc>
          <w:tcPr>
            <w:tcW w:w="1951" w:type="dxa"/>
          </w:tcPr>
          <w:p w:rsidR="00C216AE" w:rsidRPr="007F438A" w:rsidRDefault="00C216AE" w:rsidP="00B008B9">
            <w:pPr>
              <w:pStyle w:val="ECDCmainheader"/>
              <w:spacing w:before="240"/>
              <w:rPr>
                <w:color w:val="auto"/>
                <w:sz w:val="22"/>
                <w:szCs w:val="22"/>
              </w:rPr>
            </w:pPr>
            <w:r w:rsidRPr="007F438A">
              <w:rPr>
                <w:color w:val="auto"/>
                <w:sz w:val="22"/>
                <w:szCs w:val="22"/>
              </w:rPr>
              <w:t>Prototyp</w:t>
            </w:r>
            <w:r w:rsidR="00B008B9" w:rsidRPr="007F438A">
              <w:rPr>
                <w:color w:val="auto"/>
                <w:sz w:val="22"/>
                <w:szCs w:val="22"/>
              </w:rPr>
              <w:t>e</w:t>
            </w:r>
          </w:p>
        </w:tc>
        <w:tc>
          <w:tcPr>
            <w:tcW w:w="1559" w:type="dxa"/>
          </w:tcPr>
          <w:p w:rsidR="00C216AE" w:rsidRPr="007F438A" w:rsidRDefault="00C216AE" w:rsidP="00CA57BE">
            <w:pPr>
              <w:pStyle w:val="ECDCmainheader"/>
              <w:rPr>
                <w:rFonts w:eastAsia="Times New Roman"/>
                <w:b w:val="0"/>
                <w:color w:val="000000"/>
                <w:sz w:val="20"/>
                <w:szCs w:val="20"/>
              </w:rPr>
            </w:pPr>
          </w:p>
        </w:tc>
        <w:tc>
          <w:tcPr>
            <w:tcW w:w="5778" w:type="dxa"/>
          </w:tcPr>
          <w:p w:rsidR="00C216AE" w:rsidRPr="007F438A" w:rsidRDefault="00B008B9" w:rsidP="0061219F">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An early sample of one’s campaign materials or services, developed to test the final product</w:t>
            </w:r>
            <w:r w:rsidR="0061219F" w:rsidRPr="007F438A">
              <w:rPr>
                <w:rFonts w:ascii="Tahoma" w:hAnsi="Tahoma" w:cs="Tahoma"/>
                <w:color w:val="000000"/>
                <w:sz w:val="20"/>
                <w:szCs w:val="20"/>
                <w:lang w:val="en-GB"/>
              </w:rPr>
              <w:t xml:space="preserve"> before it is released.</w:t>
            </w:r>
          </w:p>
        </w:tc>
      </w:tr>
      <w:tr w:rsidR="00C216AE" w:rsidRPr="007F438A" w:rsidTr="009D68FC">
        <w:trPr>
          <w:trHeight w:val="964"/>
        </w:trPr>
        <w:tc>
          <w:tcPr>
            <w:tcW w:w="1951" w:type="dxa"/>
          </w:tcPr>
          <w:p w:rsidR="00C216AE" w:rsidRPr="007F438A" w:rsidRDefault="00C216AE" w:rsidP="00CA57BE">
            <w:pPr>
              <w:pStyle w:val="ECDCmainheader"/>
              <w:spacing w:before="240"/>
              <w:rPr>
                <w:color w:val="000000" w:themeColor="text1"/>
                <w:sz w:val="22"/>
                <w:szCs w:val="22"/>
              </w:rPr>
            </w:pPr>
            <w:bookmarkStart w:id="94" w:name="_Toc347325677"/>
            <w:r w:rsidRPr="007F438A">
              <w:rPr>
                <w:color w:val="000000" w:themeColor="text1"/>
                <w:sz w:val="22"/>
                <w:szCs w:val="22"/>
              </w:rPr>
              <w:t>Segmentation</w:t>
            </w:r>
            <w:bookmarkEnd w:id="94"/>
            <w:r w:rsidR="003C1831" w:rsidRPr="007F438A">
              <w:rPr>
                <w:color w:val="000000" w:themeColor="text1"/>
                <w:sz w:val="22"/>
                <w:szCs w:val="22"/>
              </w:rPr>
              <w:t xml:space="preserve"> and targeting</w:t>
            </w:r>
          </w:p>
        </w:tc>
        <w:tc>
          <w:tcPr>
            <w:tcW w:w="1559" w:type="dxa"/>
          </w:tcPr>
          <w:p w:rsidR="00C216AE" w:rsidRPr="007F438A" w:rsidRDefault="00C216AE" w:rsidP="00CA57BE">
            <w:pPr>
              <w:autoSpaceDE w:val="0"/>
              <w:autoSpaceDN w:val="0"/>
              <w:adjustRightInd w:val="0"/>
              <w:rPr>
                <w:rFonts w:ascii="Tahoma" w:hAnsi="Tahoma" w:cs="Tahoma"/>
                <w:color w:val="000000"/>
                <w:sz w:val="20"/>
                <w:szCs w:val="20"/>
                <w:lang w:val="en-GB"/>
              </w:rPr>
            </w:pP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610C40"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A process of taking an audience and seeking to identify clear, manageable sub-groups</w:t>
            </w:r>
            <w:r w:rsidR="003C1831" w:rsidRPr="007F438A">
              <w:rPr>
                <w:rFonts w:ascii="Tahoma" w:hAnsi="Tahoma" w:cs="Tahoma"/>
                <w:color w:val="000000"/>
                <w:sz w:val="20"/>
                <w:szCs w:val="20"/>
                <w:lang w:val="en-GB"/>
              </w:rPr>
              <w:t xml:space="preserve"> (segments) that may have comparable needs, attitudes or behaviours. </w:t>
            </w:r>
            <w:r w:rsidR="00C216AE" w:rsidRPr="007F438A">
              <w:rPr>
                <w:rFonts w:ascii="Tahoma" w:hAnsi="Tahoma" w:cs="Tahoma"/>
                <w:color w:val="000000"/>
                <w:sz w:val="20"/>
                <w:szCs w:val="20"/>
                <w:lang w:val="en-GB"/>
              </w:rPr>
              <w:t xml:space="preserve">Different segmentation </w:t>
            </w:r>
            <w:r w:rsidR="003C1831" w:rsidRPr="007F438A">
              <w:rPr>
                <w:rFonts w:ascii="Tahoma" w:hAnsi="Tahoma" w:cs="Tahoma"/>
                <w:color w:val="000000"/>
                <w:sz w:val="20"/>
                <w:szCs w:val="20"/>
                <w:lang w:val="en-GB"/>
              </w:rPr>
              <w:t>criteria</w:t>
            </w:r>
            <w:r w:rsidR="00C216AE" w:rsidRPr="007F438A">
              <w:rPr>
                <w:rFonts w:ascii="Tahoma" w:hAnsi="Tahoma" w:cs="Tahoma"/>
                <w:color w:val="000000"/>
                <w:sz w:val="20"/>
                <w:szCs w:val="20"/>
                <w:lang w:val="en-GB"/>
              </w:rPr>
              <w:t xml:space="preserve"> are considered when sele</w:t>
            </w:r>
            <w:r w:rsidR="003C1831" w:rsidRPr="007F438A">
              <w:rPr>
                <w:rFonts w:ascii="Tahoma" w:hAnsi="Tahoma" w:cs="Tahoma"/>
                <w:color w:val="000000"/>
                <w:sz w:val="20"/>
                <w:szCs w:val="20"/>
                <w:lang w:val="en-GB"/>
              </w:rPr>
              <w:t>cting the intervention target audience</w:t>
            </w:r>
            <w:r w:rsidR="00C216AE" w:rsidRPr="007F438A">
              <w:rPr>
                <w:rFonts w:ascii="Tahoma" w:hAnsi="Tahoma" w:cs="Tahoma"/>
                <w:color w:val="000000"/>
                <w:sz w:val="20"/>
                <w:szCs w:val="20"/>
                <w:lang w:val="en-GB"/>
              </w:rPr>
              <w:t xml:space="preserve">. The intervention strategy </w:t>
            </w:r>
            <w:r w:rsidR="003C1831" w:rsidRPr="007F438A">
              <w:rPr>
                <w:rFonts w:ascii="Tahoma" w:hAnsi="Tahoma" w:cs="Tahoma"/>
                <w:color w:val="000000"/>
                <w:sz w:val="20"/>
                <w:szCs w:val="20"/>
                <w:lang w:val="en-GB"/>
              </w:rPr>
              <w:t>is then tailored towards</w:t>
            </w:r>
            <w:r w:rsidR="00C216AE" w:rsidRPr="007F438A">
              <w:rPr>
                <w:rFonts w:ascii="Tahoma" w:hAnsi="Tahoma" w:cs="Tahoma"/>
                <w:color w:val="000000"/>
                <w:sz w:val="20"/>
                <w:szCs w:val="20"/>
                <w:lang w:val="en-GB"/>
              </w:rPr>
              <w:t xml:space="preserve"> the selected segment/s.</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bookmarkStart w:id="95" w:name="_Toc347325678"/>
            <w:r w:rsidRPr="007F438A">
              <w:rPr>
                <w:color w:val="auto"/>
                <w:sz w:val="22"/>
                <w:szCs w:val="22"/>
              </w:rPr>
              <w:t>Social marketing</w:t>
            </w:r>
            <w:bookmarkEnd w:id="95"/>
          </w:p>
        </w:tc>
        <w:tc>
          <w:tcPr>
            <w:tcW w:w="1559" w:type="dxa"/>
          </w:tcPr>
          <w:p w:rsidR="00C216AE" w:rsidRPr="007F438A" w:rsidRDefault="00C216AE" w:rsidP="00CA57BE">
            <w:pPr>
              <w:autoSpaceDE w:val="0"/>
              <w:autoSpaceDN w:val="0"/>
              <w:adjustRightInd w:val="0"/>
              <w:rPr>
                <w:rFonts w:ascii="Tahoma" w:hAnsi="Tahoma" w:cs="Tahoma"/>
                <w:color w:val="000000"/>
                <w:sz w:val="20"/>
                <w:szCs w:val="20"/>
                <w:lang w:val="en-GB"/>
              </w:rPr>
            </w:pPr>
          </w:p>
        </w:tc>
        <w:tc>
          <w:tcPr>
            <w:tcW w:w="5778" w:type="dxa"/>
          </w:tcPr>
          <w:p w:rsidR="00C216AE" w:rsidRPr="007F438A" w:rsidRDefault="00C216AE" w:rsidP="00CA57BE">
            <w:pPr>
              <w:autoSpaceDE w:val="0"/>
              <w:autoSpaceDN w:val="0"/>
              <w:adjustRightInd w:val="0"/>
              <w:rPr>
                <w:rFonts w:ascii="Tahoma" w:hAnsi="Tahoma" w:cs="Tahoma"/>
                <w:color w:val="000000"/>
                <w:sz w:val="20"/>
                <w:szCs w:val="20"/>
                <w:lang w:val="en-GB"/>
              </w:rPr>
            </w:pPr>
          </w:p>
          <w:p w:rsidR="00C216AE" w:rsidRPr="007F438A" w:rsidRDefault="006017F0" w:rsidP="00CA57BE">
            <w:pPr>
              <w:autoSpaceDE w:val="0"/>
              <w:autoSpaceDN w:val="0"/>
              <w:adjustRightInd w:val="0"/>
              <w:rPr>
                <w:rFonts w:ascii="Tahoma" w:hAnsi="Tahoma" w:cs="Tahoma"/>
                <w:color w:val="000000"/>
                <w:sz w:val="20"/>
                <w:szCs w:val="20"/>
                <w:lang w:val="en-GB"/>
              </w:rPr>
            </w:pPr>
            <w:r w:rsidRPr="007F438A">
              <w:rPr>
                <w:rFonts w:ascii="Tahoma" w:hAnsi="Tahoma" w:cs="Tahoma"/>
                <w:color w:val="000000"/>
                <w:sz w:val="20"/>
                <w:szCs w:val="20"/>
                <w:lang w:val="en-GB"/>
              </w:rPr>
              <w:t>There are numerous definitions for social marketing. The following is one of several: an increasingly popular behavioural approach to achieve positive and sustainable effects on the lives of individuals and/or groups. In essence it involves the</w:t>
            </w:r>
            <w:r w:rsidR="00C216AE" w:rsidRPr="007F438A">
              <w:rPr>
                <w:rFonts w:ascii="Tahoma" w:hAnsi="Tahoma" w:cs="Tahoma"/>
                <w:color w:val="000000"/>
                <w:sz w:val="20"/>
                <w:szCs w:val="20"/>
                <w:lang w:val="en-GB"/>
              </w:rPr>
              <w:t xml:space="preserve"> application of commercial marketing techniques to the analysis, planning, execution and evaluation of programmes created to influence the voluntary behaviour of target audiences in order to improve their personal welfare and that of society.</w:t>
            </w:r>
          </w:p>
        </w:tc>
      </w:tr>
      <w:tr w:rsidR="00C216AE" w:rsidRPr="007F438A" w:rsidTr="009D68FC">
        <w:tc>
          <w:tcPr>
            <w:tcW w:w="1951" w:type="dxa"/>
          </w:tcPr>
          <w:p w:rsidR="00C216AE" w:rsidRPr="007F438A" w:rsidRDefault="00C216AE" w:rsidP="00CA57BE">
            <w:pPr>
              <w:pStyle w:val="ECDCmainheader"/>
              <w:spacing w:before="240"/>
              <w:rPr>
                <w:color w:val="auto"/>
                <w:sz w:val="22"/>
                <w:szCs w:val="22"/>
              </w:rPr>
            </w:pPr>
            <w:r w:rsidRPr="007F438A">
              <w:rPr>
                <w:color w:val="auto"/>
                <w:sz w:val="22"/>
                <w:szCs w:val="22"/>
              </w:rPr>
              <w:lastRenderedPageBreak/>
              <w:t>Socio</w:t>
            </w:r>
            <w:r w:rsidR="00550D28" w:rsidRPr="007F438A">
              <w:rPr>
                <w:color w:val="auto"/>
                <w:sz w:val="22"/>
                <w:szCs w:val="22"/>
              </w:rPr>
              <w:t>-</w:t>
            </w:r>
            <w:r w:rsidRPr="007F438A">
              <w:rPr>
                <w:color w:val="auto"/>
                <w:sz w:val="22"/>
                <w:szCs w:val="22"/>
              </w:rPr>
              <w:t>ecological framework</w:t>
            </w:r>
          </w:p>
        </w:tc>
        <w:tc>
          <w:tcPr>
            <w:tcW w:w="1559" w:type="dxa"/>
          </w:tcPr>
          <w:p w:rsidR="00C216AE" w:rsidRPr="007F438A" w:rsidRDefault="00C216AE" w:rsidP="00CA57BE">
            <w:pPr>
              <w:autoSpaceDE w:val="0"/>
              <w:autoSpaceDN w:val="0"/>
              <w:adjustRightInd w:val="0"/>
              <w:rPr>
                <w:rFonts w:ascii="Tahoma" w:hAnsi="Tahoma" w:cs="Tahoma"/>
                <w:color w:val="000000"/>
                <w:sz w:val="20"/>
                <w:szCs w:val="20"/>
                <w:lang w:val="en-GB"/>
              </w:rPr>
            </w:pPr>
          </w:p>
        </w:tc>
        <w:tc>
          <w:tcPr>
            <w:tcW w:w="5778" w:type="dxa"/>
          </w:tcPr>
          <w:p w:rsidR="00296480" w:rsidRPr="007F438A" w:rsidRDefault="00296480" w:rsidP="00296480">
            <w:pPr>
              <w:autoSpaceDE w:val="0"/>
              <w:autoSpaceDN w:val="0"/>
              <w:adjustRightInd w:val="0"/>
              <w:spacing w:before="240"/>
              <w:rPr>
                <w:rFonts w:ascii="Tahoma" w:hAnsi="Tahoma" w:cs="Tahoma"/>
                <w:sz w:val="20"/>
                <w:szCs w:val="20"/>
                <w:lang w:val="en-GB"/>
              </w:rPr>
            </w:pPr>
            <w:r w:rsidRPr="007F438A">
              <w:rPr>
                <w:rFonts w:ascii="Tahoma" w:hAnsi="Tahoma" w:cs="Tahoma"/>
                <w:sz w:val="20"/>
                <w:szCs w:val="20"/>
                <w:lang w:val="en-GB"/>
              </w:rPr>
              <w:t>This approach to health promotion recognises the contributions of both individual influences (e.g. knowledge, attitudes and skills) and social environmental influences (e.g. social norms, and organisational policies and practices) on health behaviour. It assimilates person-focused efforts to modify people’s health behaviour with environment-focused interventions to enhance their physical and social surroundings. Using an ecological framework, as presented by McLeroy et al., can be useful to focus one’s attention on both individual and social environmental factors as campaign targets when promoting appropriate antibiotic use. Using this framework, the outcome of interest, i.e. appropriate antibiotic use, is seen as being determined by:</w:t>
            </w:r>
          </w:p>
          <w:p w:rsidR="00296480" w:rsidRPr="007F438A" w:rsidRDefault="00296480" w:rsidP="00296480">
            <w:pPr>
              <w:pStyle w:val="ECDCnormal"/>
              <w:numPr>
                <w:ilvl w:val="0"/>
                <w:numId w:val="205"/>
              </w:numPr>
              <w:ind w:left="275" w:hanging="275"/>
              <w:rPr>
                <w:rStyle w:val="Zwaar"/>
                <w:rFonts w:ascii="Tahoma" w:hAnsi="Tahoma" w:cs="Tahoma"/>
                <w:b w:val="0"/>
                <w:sz w:val="20"/>
                <w:szCs w:val="20"/>
                <w:lang w:val="en-GB"/>
              </w:rPr>
            </w:pPr>
            <w:r w:rsidRPr="007F438A">
              <w:rPr>
                <w:rStyle w:val="Zwaar"/>
                <w:rFonts w:ascii="Tahoma" w:hAnsi="Tahoma" w:cs="Tahoma"/>
                <w:b w:val="0"/>
                <w:sz w:val="20"/>
                <w:szCs w:val="20"/>
                <w:lang w:val="en-GB"/>
              </w:rPr>
              <w:t>Individual or intrapersonal factors, e.g. knowledge, attitudes, behaviours, and skills.</w:t>
            </w:r>
          </w:p>
          <w:p w:rsidR="00296480" w:rsidRPr="007F438A" w:rsidRDefault="00296480" w:rsidP="00296480">
            <w:pPr>
              <w:pStyle w:val="ECDCnormal"/>
              <w:numPr>
                <w:ilvl w:val="0"/>
                <w:numId w:val="205"/>
              </w:numPr>
              <w:ind w:left="275" w:hanging="275"/>
              <w:rPr>
                <w:rStyle w:val="Zwaar"/>
                <w:rFonts w:ascii="Tahoma" w:hAnsi="Tahoma" w:cs="Tahoma"/>
                <w:b w:val="0"/>
                <w:sz w:val="20"/>
                <w:szCs w:val="20"/>
                <w:lang w:val="en-GB"/>
              </w:rPr>
            </w:pPr>
            <w:r w:rsidRPr="007F438A">
              <w:rPr>
                <w:rStyle w:val="Zwaar"/>
                <w:rFonts w:ascii="Tahoma" w:hAnsi="Tahoma" w:cs="Tahoma"/>
                <w:b w:val="0"/>
                <w:sz w:val="20"/>
                <w:szCs w:val="20"/>
                <w:lang w:val="en-GB"/>
              </w:rPr>
              <w:t>Groups or social networks, e.g. family, work, and friendship networks.</w:t>
            </w:r>
          </w:p>
          <w:p w:rsidR="00296480" w:rsidRPr="007F438A" w:rsidRDefault="00296480" w:rsidP="00296480">
            <w:pPr>
              <w:pStyle w:val="ECDCnormal"/>
              <w:numPr>
                <w:ilvl w:val="0"/>
                <w:numId w:val="205"/>
              </w:numPr>
              <w:ind w:left="275" w:hanging="275"/>
              <w:rPr>
                <w:rStyle w:val="Zwaar"/>
                <w:rFonts w:ascii="Tahoma" w:hAnsi="Tahoma" w:cs="Tahoma"/>
                <w:b w:val="0"/>
                <w:sz w:val="20"/>
                <w:szCs w:val="20"/>
                <w:lang w:val="en-GB"/>
              </w:rPr>
            </w:pPr>
            <w:r w:rsidRPr="007F438A">
              <w:rPr>
                <w:rStyle w:val="Zwaar"/>
                <w:rFonts w:ascii="Tahoma" w:hAnsi="Tahoma" w:cs="Tahoma"/>
                <w:b w:val="0"/>
                <w:sz w:val="20"/>
                <w:szCs w:val="20"/>
                <w:lang w:val="en-GB"/>
              </w:rPr>
              <w:t>Organisational factors, e.g. social institutions and their organisational characteristics.</w:t>
            </w:r>
          </w:p>
          <w:p w:rsidR="00296480" w:rsidRPr="007F438A" w:rsidRDefault="00296480" w:rsidP="00296480">
            <w:pPr>
              <w:pStyle w:val="ECDCnormal"/>
              <w:numPr>
                <w:ilvl w:val="0"/>
                <w:numId w:val="205"/>
              </w:numPr>
              <w:ind w:left="275" w:hanging="275"/>
              <w:rPr>
                <w:rStyle w:val="Zwaar"/>
                <w:rFonts w:ascii="Tahoma" w:hAnsi="Tahoma" w:cs="Tahoma"/>
                <w:b w:val="0"/>
                <w:sz w:val="20"/>
                <w:szCs w:val="20"/>
                <w:lang w:val="en-GB"/>
              </w:rPr>
            </w:pPr>
            <w:r w:rsidRPr="007F438A">
              <w:rPr>
                <w:rStyle w:val="Zwaar"/>
                <w:rFonts w:ascii="Tahoma" w:hAnsi="Tahoma" w:cs="Tahoma"/>
                <w:b w:val="0"/>
                <w:sz w:val="20"/>
                <w:szCs w:val="20"/>
                <w:lang w:val="en-GB"/>
              </w:rPr>
              <w:t>Community factors, e.g. relationships among organisations and institutions within defined boundaries.</w:t>
            </w:r>
          </w:p>
          <w:p w:rsidR="00296480" w:rsidRPr="007F438A" w:rsidRDefault="0061219F" w:rsidP="00296480">
            <w:pPr>
              <w:pStyle w:val="ECDCnormal"/>
              <w:numPr>
                <w:ilvl w:val="0"/>
                <w:numId w:val="205"/>
              </w:numPr>
              <w:ind w:left="275" w:hanging="275"/>
              <w:rPr>
                <w:rStyle w:val="Zwaar"/>
                <w:rFonts w:ascii="Tahoma" w:hAnsi="Tahoma" w:cs="Tahoma"/>
                <w:b w:val="0"/>
                <w:sz w:val="20"/>
                <w:szCs w:val="20"/>
                <w:lang w:val="en-GB"/>
              </w:rPr>
            </w:pPr>
            <w:r w:rsidRPr="007F438A">
              <w:rPr>
                <w:rStyle w:val="Zwaar"/>
                <w:rFonts w:ascii="Tahoma" w:hAnsi="Tahoma" w:cs="Tahoma"/>
                <w:b w:val="0"/>
                <w:noProof/>
                <w:sz w:val="20"/>
                <w:szCs w:val="20"/>
                <w:lang w:val="sv-SE" w:eastAsia="sv-SE"/>
              </w:rPr>
              <w:drawing>
                <wp:anchor distT="0" distB="0" distL="114300" distR="114300" simplePos="0" relativeHeight="252323328" behindDoc="1" locked="0" layoutInCell="1" allowOverlap="1" wp14:anchorId="27AE05FC" wp14:editId="5A286B8A">
                  <wp:simplePos x="0" y="0"/>
                  <wp:positionH relativeFrom="margin">
                    <wp:posOffset>7620</wp:posOffset>
                  </wp:positionH>
                  <wp:positionV relativeFrom="margin">
                    <wp:posOffset>3464560</wp:posOffset>
                  </wp:positionV>
                  <wp:extent cx="3505200" cy="2218055"/>
                  <wp:effectExtent l="88900" t="0" r="88900" b="0"/>
                  <wp:wrapTight wrapText="bothSides">
                    <wp:wrapPolygon edited="0">
                      <wp:start x="8843" y="866"/>
                      <wp:lineTo x="3522" y="1113"/>
                      <wp:lineTo x="3522" y="3092"/>
                      <wp:lineTo x="1330" y="3092"/>
                      <wp:lineTo x="1330" y="5071"/>
                      <wp:lineTo x="78" y="5071"/>
                      <wp:lineTo x="78" y="7050"/>
                      <wp:lineTo x="-548" y="7050"/>
                      <wp:lineTo x="-548" y="12986"/>
                      <wp:lineTo x="-470" y="14965"/>
                      <wp:lineTo x="391" y="14965"/>
                      <wp:lineTo x="391" y="16944"/>
                      <wp:lineTo x="1878" y="16944"/>
                      <wp:lineTo x="1878" y="18922"/>
                      <wp:lineTo x="4539" y="18922"/>
                      <wp:lineTo x="4539" y="20283"/>
                      <wp:lineTo x="8843" y="20530"/>
                      <wp:lineTo x="12678" y="20530"/>
                      <wp:lineTo x="12913" y="20283"/>
                      <wp:lineTo x="16983" y="19046"/>
                      <wp:lineTo x="17061" y="18922"/>
                      <wp:lineTo x="19643" y="16944"/>
                      <wp:lineTo x="19722" y="16944"/>
                      <wp:lineTo x="21209" y="14965"/>
                      <wp:lineTo x="21991" y="12986"/>
                      <wp:lineTo x="22070" y="11131"/>
                      <wp:lineTo x="22070" y="9028"/>
                      <wp:lineTo x="21443" y="7173"/>
                      <wp:lineTo x="21443" y="7050"/>
                      <wp:lineTo x="20191" y="5071"/>
                      <wp:lineTo x="18078" y="2968"/>
                      <wp:lineTo x="14400" y="1608"/>
                      <wp:lineTo x="12678" y="866"/>
                      <wp:lineTo x="8843" y="866"/>
                    </wp:wrapPolygon>
                  </wp:wrapTight>
                  <wp:docPr id="1272" name="Diagram 12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4" r:lo="rId255" r:qs="rId256" r:cs="rId257"/>
                    </a:graphicData>
                  </a:graphic>
                  <wp14:sizeRelH relativeFrom="page">
                    <wp14:pctWidth>0</wp14:pctWidth>
                  </wp14:sizeRelH>
                  <wp14:sizeRelV relativeFrom="page">
                    <wp14:pctHeight>0</wp14:pctHeight>
                  </wp14:sizeRelV>
                </wp:anchor>
              </w:drawing>
            </w:r>
            <w:r w:rsidR="00296480" w:rsidRPr="007F438A">
              <w:rPr>
                <w:rStyle w:val="Zwaar"/>
                <w:rFonts w:ascii="Tahoma" w:hAnsi="Tahoma" w:cs="Tahoma"/>
                <w:b w:val="0"/>
                <w:sz w:val="20"/>
                <w:szCs w:val="20"/>
                <w:lang w:val="en-GB"/>
              </w:rPr>
              <w:t>Public policy: laws and policies.</w:t>
            </w:r>
          </w:p>
          <w:p w:rsidR="0061219F" w:rsidRPr="007F438A" w:rsidRDefault="0061219F" w:rsidP="0061219F">
            <w:pPr>
              <w:pStyle w:val="ECDCnormal"/>
              <w:rPr>
                <w:rStyle w:val="Zwaar"/>
                <w:rFonts w:ascii="Tahoma" w:hAnsi="Tahoma" w:cs="Tahoma"/>
                <w:b w:val="0"/>
                <w:sz w:val="20"/>
                <w:szCs w:val="20"/>
                <w:lang w:val="en-GB"/>
              </w:rPr>
            </w:pPr>
          </w:p>
          <w:p w:rsidR="0061219F" w:rsidRPr="007F438A" w:rsidRDefault="0061219F" w:rsidP="0061219F">
            <w:pPr>
              <w:pStyle w:val="ECDCnormal"/>
              <w:rPr>
                <w:rStyle w:val="Zwaar"/>
                <w:rFonts w:ascii="Tahoma" w:hAnsi="Tahoma" w:cs="Tahoma"/>
                <w:b w:val="0"/>
                <w:sz w:val="20"/>
                <w:szCs w:val="20"/>
                <w:lang w:val="en-GB"/>
              </w:rPr>
            </w:pPr>
          </w:p>
          <w:p w:rsidR="0061219F" w:rsidRPr="007F438A" w:rsidRDefault="0061219F" w:rsidP="0061219F">
            <w:pPr>
              <w:pStyle w:val="ECDCnormal"/>
              <w:rPr>
                <w:rStyle w:val="Zwaar"/>
                <w:rFonts w:ascii="Tahoma" w:hAnsi="Tahoma" w:cs="Tahoma"/>
                <w:b w:val="0"/>
                <w:sz w:val="20"/>
                <w:szCs w:val="20"/>
                <w:lang w:val="en-GB"/>
              </w:rPr>
            </w:pPr>
          </w:p>
          <w:p w:rsidR="0061219F" w:rsidRPr="007F438A" w:rsidRDefault="0061219F" w:rsidP="0061219F">
            <w:pPr>
              <w:pStyle w:val="ECDCnormal"/>
              <w:rPr>
                <w:rStyle w:val="Zwaar"/>
                <w:rFonts w:ascii="Tahoma" w:hAnsi="Tahoma" w:cs="Tahoma"/>
                <w:b w:val="0"/>
                <w:sz w:val="20"/>
                <w:szCs w:val="20"/>
                <w:lang w:val="en-GB"/>
              </w:rPr>
            </w:pPr>
          </w:p>
          <w:p w:rsidR="0061219F" w:rsidRPr="007F438A" w:rsidRDefault="0061219F" w:rsidP="0061219F">
            <w:pPr>
              <w:pStyle w:val="ECDCnormal"/>
              <w:rPr>
                <w:rStyle w:val="Zwaar"/>
                <w:rFonts w:ascii="Tahoma" w:hAnsi="Tahoma" w:cs="Tahoma"/>
                <w:b w:val="0"/>
                <w:sz w:val="20"/>
                <w:szCs w:val="20"/>
                <w:lang w:val="en-GB"/>
              </w:rPr>
            </w:pPr>
          </w:p>
          <w:p w:rsidR="00550D28" w:rsidRPr="007F438A" w:rsidRDefault="00550D28" w:rsidP="00CA57BE">
            <w:pPr>
              <w:autoSpaceDE w:val="0"/>
              <w:autoSpaceDN w:val="0"/>
              <w:adjustRightInd w:val="0"/>
              <w:rPr>
                <w:rFonts w:ascii="Tahoma" w:hAnsi="Tahoma" w:cs="Tahoma"/>
                <w:color w:val="000000"/>
                <w:sz w:val="20"/>
                <w:szCs w:val="20"/>
                <w:lang w:val="en-GB"/>
              </w:rPr>
            </w:pPr>
          </w:p>
        </w:tc>
      </w:tr>
      <w:tr w:rsidR="00296480" w:rsidRPr="007F438A" w:rsidTr="009D68FC">
        <w:tc>
          <w:tcPr>
            <w:tcW w:w="1951" w:type="dxa"/>
          </w:tcPr>
          <w:p w:rsidR="00296480" w:rsidRPr="007F438A" w:rsidRDefault="00296480" w:rsidP="004325DB">
            <w:pPr>
              <w:pStyle w:val="ECDCmainheader"/>
              <w:spacing w:before="240"/>
              <w:rPr>
                <w:color w:val="auto"/>
                <w:sz w:val="22"/>
                <w:szCs w:val="22"/>
              </w:rPr>
            </w:pPr>
            <w:r w:rsidRPr="007F438A">
              <w:rPr>
                <w:color w:val="auto"/>
                <w:sz w:val="22"/>
                <w:szCs w:val="22"/>
              </w:rPr>
              <w:t>Stages of change model</w:t>
            </w:r>
          </w:p>
          <w:p w:rsidR="00296480" w:rsidRPr="007F438A" w:rsidRDefault="00296480" w:rsidP="004325DB">
            <w:pPr>
              <w:pStyle w:val="ECDCmainheader"/>
              <w:spacing w:before="240"/>
              <w:rPr>
                <w:color w:val="auto"/>
                <w:sz w:val="22"/>
                <w:szCs w:val="22"/>
              </w:rPr>
            </w:pPr>
          </w:p>
        </w:tc>
        <w:tc>
          <w:tcPr>
            <w:tcW w:w="1559" w:type="dxa"/>
          </w:tcPr>
          <w:p w:rsidR="00296480" w:rsidRPr="007F438A" w:rsidRDefault="00296480" w:rsidP="004325DB">
            <w:pPr>
              <w:autoSpaceDE w:val="0"/>
              <w:autoSpaceDN w:val="0"/>
              <w:adjustRightInd w:val="0"/>
              <w:rPr>
                <w:rFonts w:ascii="Tahoma" w:hAnsi="Tahoma" w:cs="Tahoma"/>
                <w:color w:val="000000"/>
                <w:sz w:val="20"/>
                <w:szCs w:val="20"/>
                <w:lang w:val="en-GB"/>
              </w:rPr>
            </w:pPr>
          </w:p>
        </w:tc>
        <w:tc>
          <w:tcPr>
            <w:tcW w:w="5778" w:type="dxa"/>
          </w:tcPr>
          <w:p w:rsidR="00296480" w:rsidRPr="007F438A" w:rsidRDefault="00296480" w:rsidP="004325DB">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Also known as the transtheoretical model, it is one of the most frequently discussed behavioural theories. It categorises key stages which individuals can (in specific contexts) experience when trying to adopt different behaviours. This theory sees behaviour as a process rather than as a one-time event; it also recognises that individuals have different motivational and readiness-to-change levels. It also suggests that individuals do not always progress through the stages at the same rate; some may remain at a particular stage for a long time. Therefore, it could be beneficial to look into what keeps some individuals from moving forward and others to do so.</w:t>
            </w:r>
          </w:p>
          <w:p w:rsidR="00296480" w:rsidRPr="007F438A" w:rsidRDefault="00296480" w:rsidP="004325DB">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Below is a diagram depicting the stage of change model. Note that it is not a linear, one-way process but rather individuals may go back and forth, and up or down the stages along the way.</w:t>
            </w:r>
          </w:p>
        </w:tc>
      </w:tr>
      <w:tr w:rsidR="00296480" w:rsidRPr="007F438A" w:rsidTr="002A7332">
        <w:trPr>
          <w:trHeight w:val="3969"/>
        </w:trPr>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rPr>
                <w:rFonts w:ascii="Tahoma" w:hAnsi="Tahoma" w:cs="Tahoma"/>
                <w:color w:val="000000"/>
                <w:sz w:val="20"/>
                <w:szCs w:val="20"/>
                <w:lang w:val="en-GB"/>
              </w:rPr>
            </w:pPr>
          </w:p>
        </w:tc>
        <w:tc>
          <w:tcPr>
            <w:tcW w:w="5778" w:type="dxa"/>
          </w:tcPr>
          <w:p w:rsidR="00296480" w:rsidRPr="007F438A" w:rsidRDefault="002A7332" w:rsidP="002A7332">
            <w:pPr>
              <w:autoSpaceDE w:val="0"/>
              <w:autoSpaceDN w:val="0"/>
              <w:adjustRightInd w:val="0"/>
              <w:spacing w:before="240"/>
              <w:rPr>
                <w:rFonts w:ascii="Tahoma" w:hAnsi="Tahoma" w:cs="Tahoma"/>
                <w:color w:val="000000"/>
                <w:sz w:val="20"/>
                <w:szCs w:val="20"/>
                <w:lang w:val="en-GB"/>
              </w:rPr>
            </w:pPr>
            <w:r>
              <w:rPr>
                <w:noProof/>
                <w:lang w:val="sv-SE" w:eastAsia="sv-SE"/>
              </w:rPr>
              <w:drawing>
                <wp:anchor distT="0" distB="0" distL="114300" distR="114300" simplePos="0" relativeHeight="252460544" behindDoc="1" locked="0" layoutInCell="1" allowOverlap="1" wp14:anchorId="20911D02" wp14:editId="7A128A66">
                  <wp:simplePos x="0" y="0"/>
                  <wp:positionH relativeFrom="column">
                    <wp:posOffset>-68580</wp:posOffset>
                  </wp:positionH>
                  <wp:positionV relativeFrom="paragraph">
                    <wp:posOffset>68580</wp:posOffset>
                  </wp:positionV>
                  <wp:extent cx="3646170" cy="2438400"/>
                  <wp:effectExtent l="0" t="0" r="0" b="0"/>
                  <wp:wrapTight wrapText="bothSides">
                    <wp:wrapPolygon edited="0">
                      <wp:start x="0" y="0"/>
                      <wp:lineTo x="0" y="21431"/>
                      <wp:lineTo x="21442" y="21431"/>
                      <wp:lineTo x="21442" y="0"/>
                      <wp:lineTo x="0" y="0"/>
                    </wp:wrapPolygon>
                  </wp:wrapTight>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9" cstate="print">
                            <a:extLst>
                              <a:ext uri="{28A0092B-C50C-407E-A947-70E740481C1C}">
                                <a14:useLocalDpi xmlns:a14="http://schemas.microsoft.com/office/drawing/2010/main" val="0"/>
                              </a:ext>
                            </a:extLst>
                          </a:blip>
                          <a:srcRect l="18904" t="10418" r="29868" b="41190"/>
                          <a:stretch/>
                        </pic:blipFill>
                        <pic:spPr bwMode="auto">
                          <a:xfrm>
                            <a:off x="0" y="0"/>
                            <a:ext cx="3646170" cy="2438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Pre-contemplation</w:t>
            </w:r>
          </w:p>
        </w:tc>
        <w:tc>
          <w:tcPr>
            <w:tcW w:w="5778" w:type="dxa"/>
          </w:tcPr>
          <w:p w:rsidR="00296480" w:rsidRPr="007F438A" w:rsidRDefault="00296480"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Individual is unaware, and has no consideration or intention to adopt a particular behaviour.</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Contemplation</w:t>
            </w:r>
          </w:p>
        </w:tc>
        <w:tc>
          <w:tcPr>
            <w:tcW w:w="5778" w:type="dxa"/>
          </w:tcPr>
          <w:p w:rsidR="00296480" w:rsidRPr="007F438A" w:rsidRDefault="00296480"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Individual is aware and starting to comprehend and consider adopting a behaviour, and may be ready to seek more information about it.</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Preparation</w:t>
            </w:r>
          </w:p>
        </w:tc>
        <w:tc>
          <w:tcPr>
            <w:tcW w:w="5778" w:type="dxa"/>
          </w:tcPr>
          <w:p w:rsidR="00296480" w:rsidRPr="007F438A" w:rsidRDefault="00296480"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Individual is actively thinking about adopting a certain behaviour and is starting to make a commitment towards it.</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Action</w:t>
            </w:r>
          </w:p>
        </w:tc>
        <w:tc>
          <w:tcPr>
            <w:tcW w:w="5778" w:type="dxa"/>
          </w:tcPr>
          <w:p w:rsidR="00296480" w:rsidRPr="007F438A" w:rsidRDefault="00296480"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Individual performs or starts to perform a given behaviour.</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p>
        </w:tc>
        <w:tc>
          <w:tcPr>
            <w:tcW w:w="1559" w:type="dxa"/>
          </w:tcPr>
          <w:p w:rsidR="00296480" w:rsidRPr="007F438A" w:rsidRDefault="00296480" w:rsidP="00CA57BE">
            <w:pPr>
              <w:autoSpaceDE w:val="0"/>
              <w:autoSpaceDN w:val="0"/>
              <w:adjustRightInd w:val="0"/>
              <w:spacing w:before="240"/>
              <w:rPr>
                <w:rFonts w:ascii="Tahoma" w:hAnsi="Tahoma" w:cs="Tahoma"/>
                <w:i/>
                <w:color w:val="000000"/>
                <w:sz w:val="20"/>
                <w:szCs w:val="20"/>
                <w:lang w:val="en-GB"/>
              </w:rPr>
            </w:pPr>
            <w:r w:rsidRPr="007F438A">
              <w:rPr>
                <w:rFonts w:ascii="Tahoma" w:hAnsi="Tahoma" w:cs="Tahoma"/>
                <w:i/>
                <w:color w:val="000000"/>
                <w:sz w:val="20"/>
                <w:szCs w:val="20"/>
                <w:lang w:val="en-GB"/>
              </w:rPr>
              <w:t>Maintenance</w:t>
            </w:r>
          </w:p>
        </w:tc>
        <w:tc>
          <w:tcPr>
            <w:tcW w:w="5778" w:type="dxa"/>
          </w:tcPr>
          <w:p w:rsidR="00296480" w:rsidRPr="007F438A" w:rsidRDefault="00296480" w:rsidP="00CA57BE">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Individual maintains the behaviour and combines it with his/her regular routine. Possibility of ‘relapse’ or return to one’s previous behaviour exists.</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r w:rsidRPr="007F438A">
              <w:rPr>
                <w:color w:val="auto"/>
                <w:sz w:val="22"/>
                <w:szCs w:val="22"/>
              </w:rPr>
              <w:t>Stakeholder/s</w:t>
            </w:r>
          </w:p>
        </w:tc>
        <w:tc>
          <w:tcPr>
            <w:tcW w:w="1559" w:type="dxa"/>
          </w:tcPr>
          <w:p w:rsidR="00296480" w:rsidRPr="007F438A" w:rsidRDefault="00296480" w:rsidP="00CA57BE">
            <w:pPr>
              <w:autoSpaceDE w:val="0"/>
              <w:autoSpaceDN w:val="0"/>
              <w:adjustRightInd w:val="0"/>
              <w:rPr>
                <w:rFonts w:ascii="Tahoma" w:hAnsi="Tahoma" w:cs="Tahoma"/>
                <w:color w:val="000000"/>
                <w:sz w:val="20"/>
                <w:szCs w:val="20"/>
                <w:lang w:val="en-GB"/>
              </w:rPr>
            </w:pPr>
          </w:p>
        </w:tc>
        <w:tc>
          <w:tcPr>
            <w:tcW w:w="5778" w:type="dxa"/>
          </w:tcPr>
          <w:p w:rsidR="00296480" w:rsidRPr="002A7332" w:rsidRDefault="00296480" w:rsidP="008E198F">
            <w:pPr>
              <w:autoSpaceDE w:val="0"/>
              <w:autoSpaceDN w:val="0"/>
              <w:adjustRightInd w:val="0"/>
              <w:spacing w:before="240"/>
              <w:rPr>
                <w:rFonts w:ascii="Tahoma" w:hAnsi="Tahoma" w:cs="Tahoma"/>
                <w:sz w:val="20"/>
                <w:szCs w:val="20"/>
                <w:lang w:val="en-GB"/>
              </w:rPr>
            </w:pPr>
            <w:r w:rsidRPr="002A7332">
              <w:rPr>
                <w:rFonts w:ascii="Tahoma" w:hAnsi="Tahoma" w:cs="Tahoma"/>
                <w:sz w:val="20"/>
                <w:szCs w:val="20"/>
                <w:lang w:val="en-GB"/>
              </w:rPr>
              <w:t>Persons or organisations who are invested in the campaign, are interested in the evaluation results, and/or play a role in what will results from the evaluation. Representing their needs and interests throughout the process is fundamental to good campaign evaluation.</w:t>
            </w:r>
          </w:p>
          <w:p w:rsidR="00296480" w:rsidRPr="002A7332" w:rsidRDefault="00296480" w:rsidP="008E198F">
            <w:pPr>
              <w:autoSpaceDE w:val="0"/>
              <w:autoSpaceDN w:val="0"/>
              <w:adjustRightInd w:val="0"/>
              <w:spacing w:before="240"/>
              <w:rPr>
                <w:rFonts w:ascii="Tahoma" w:hAnsi="Tahoma" w:cs="Tahoma"/>
                <w:sz w:val="20"/>
                <w:szCs w:val="20"/>
                <w:lang w:val="en-GB"/>
              </w:rPr>
            </w:pPr>
            <w:r w:rsidRPr="002A7332">
              <w:rPr>
                <w:rFonts w:ascii="Tahoma" w:hAnsi="Tahoma" w:cs="Tahoma"/>
                <w:sz w:val="20"/>
                <w:szCs w:val="20"/>
                <w:lang w:val="en-GB"/>
              </w:rPr>
              <w:t>Key stakehold</w:t>
            </w:r>
            <w:r w:rsidR="0061219F" w:rsidRPr="002A7332">
              <w:rPr>
                <w:rFonts w:ascii="Tahoma" w:hAnsi="Tahoma" w:cs="Tahoma"/>
                <w:sz w:val="20"/>
                <w:szCs w:val="20"/>
                <w:lang w:val="en-GB"/>
              </w:rPr>
              <w:t xml:space="preserve">ers in public health campaigns </w:t>
            </w:r>
            <w:r w:rsidRPr="002A7332">
              <w:rPr>
                <w:rFonts w:ascii="Tahoma" w:hAnsi="Tahoma" w:cs="Tahoma"/>
                <w:sz w:val="20"/>
                <w:szCs w:val="20"/>
                <w:lang w:val="en-GB"/>
              </w:rPr>
              <w:t>fall into three major groups:</w:t>
            </w:r>
          </w:p>
          <w:p w:rsidR="0061219F" w:rsidRPr="002A7332" w:rsidRDefault="0061219F" w:rsidP="0061219F">
            <w:pPr>
              <w:autoSpaceDE w:val="0"/>
              <w:autoSpaceDN w:val="0"/>
              <w:adjustRightInd w:val="0"/>
              <w:rPr>
                <w:rFonts w:ascii="Tahoma" w:hAnsi="Tahoma" w:cs="Tahoma"/>
                <w:sz w:val="10"/>
                <w:szCs w:val="10"/>
                <w:lang w:val="en-GB"/>
              </w:rPr>
            </w:pPr>
          </w:p>
          <w:p w:rsidR="00296480" w:rsidRPr="002A7332" w:rsidRDefault="00296480" w:rsidP="0061219F">
            <w:pPr>
              <w:autoSpaceDE w:val="0"/>
              <w:autoSpaceDN w:val="0"/>
              <w:adjustRightInd w:val="0"/>
              <w:rPr>
                <w:rFonts w:ascii="Tahoma" w:hAnsi="Tahoma" w:cs="Tahoma"/>
                <w:sz w:val="20"/>
                <w:szCs w:val="20"/>
                <w:lang w:val="en-GB"/>
              </w:rPr>
            </w:pPr>
            <w:r w:rsidRPr="002A7332">
              <w:rPr>
                <w:rFonts w:ascii="Tahoma" w:hAnsi="Tahoma" w:cs="Tahoma"/>
                <w:sz w:val="20"/>
                <w:szCs w:val="20"/>
                <w:lang w:val="en-GB"/>
              </w:rPr>
              <w:t>Those involved in campaign operations: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Programme managers and staff</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Local, state and regional coalitions interested in reducing inappropriate antibiotic use</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State and local health departments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Funding agencies, such as national and state governments</w:t>
            </w:r>
          </w:p>
          <w:p w:rsidR="0061219F" w:rsidRPr="002A7332" w:rsidRDefault="0061219F" w:rsidP="0061219F">
            <w:pPr>
              <w:pStyle w:val="ECDCnormal"/>
              <w:outlineLvl w:val="0"/>
              <w:rPr>
                <w:rFonts w:eastAsia="Times New Roman"/>
                <w:sz w:val="10"/>
                <w:szCs w:val="10"/>
                <w:lang w:val="en-GB"/>
              </w:rPr>
            </w:pPr>
          </w:p>
          <w:p w:rsidR="00296480" w:rsidRPr="002A7332" w:rsidRDefault="00296480" w:rsidP="0061219F">
            <w:pPr>
              <w:pStyle w:val="ECDCnormal"/>
              <w:outlineLvl w:val="0"/>
              <w:rPr>
                <w:rFonts w:eastAsia="Times New Roman"/>
                <w:sz w:val="20"/>
                <w:szCs w:val="20"/>
                <w:lang w:val="en-GB"/>
              </w:rPr>
            </w:pPr>
            <w:r w:rsidRPr="002A7332">
              <w:rPr>
                <w:rFonts w:eastAsia="Times New Roman"/>
                <w:sz w:val="20"/>
                <w:szCs w:val="20"/>
                <w:lang w:val="en-GB"/>
              </w:rPr>
              <w:t>Those served or affected by the campaign:</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Doctors, nurse practitioners, pharmacists and other healthcare providers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Healthcare systems and the medical community</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Healthcare delivery organisations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lastRenderedPageBreak/>
              <w:t>Healthcare insurers and insurer organisations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Schools and educational groups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Universities and educational institutions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Childcare providers and organisations of childcare providers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Community organisations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Consumer advocacy groups</w:t>
            </w:r>
          </w:p>
          <w:p w:rsidR="00296480" w:rsidRPr="002A7332" w:rsidRDefault="00296480" w:rsidP="0061219F">
            <w:pPr>
              <w:pStyle w:val="ECDCnormal"/>
              <w:numPr>
                <w:ilvl w:val="0"/>
                <w:numId w:val="205"/>
              </w:numPr>
              <w:ind w:left="275" w:hanging="275"/>
              <w:rPr>
                <w:rStyle w:val="Zwaar"/>
                <w:rFonts w:ascii="Tahoma" w:hAnsi="Tahoma" w:cs="Tahoma"/>
                <w:b w:val="0"/>
                <w:sz w:val="20"/>
                <w:szCs w:val="20"/>
                <w:lang w:val="en-GB"/>
              </w:rPr>
            </w:pPr>
            <w:r w:rsidRPr="002A7332">
              <w:rPr>
                <w:rStyle w:val="Zwaar"/>
                <w:rFonts w:ascii="Tahoma" w:hAnsi="Tahoma" w:cs="Tahoma"/>
                <w:b w:val="0"/>
                <w:sz w:val="20"/>
                <w:szCs w:val="20"/>
                <w:lang w:val="en-GB"/>
              </w:rPr>
              <w:t>Patients and the general public</w:t>
            </w:r>
          </w:p>
          <w:p w:rsidR="0061219F" w:rsidRPr="002A7332" w:rsidRDefault="0061219F" w:rsidP="0061219F">
            <w:pPr>
              <w:pStyle w:val="ECDCnormal"/>
              <w:rPr>
                <w:rFonts w:eastAsia="Times New Roman"/>
                <w:sz w:val="10"/>
                <w:szCs w:val="10"/>
                <w:lang w:val="en-GB"/>
              </w:rPr>
            </w:pPr>
          </w:p>
          <w:p w:rsidR="00296480" w:rsidRPr="002A7332" w:rsidRDefault="00296480" w:rsidP="0061219F">
            <w:pPr>
              <w:pStyle w:val="ECDCnormal"/>
              <w:rPr>
                <w:rFonts w:eastAsia="Times New Roman"/>
                <w:sz w:val="20"/>
                <w:szCs w:val="20"/>
                <w:lang w:val="en-GB"/>
              </w:rPr>
            </w:pPr>
            <w:r w:rsidRPr="002A7332">
              <w:rPr>
                <w:rFonts w:eastAsia="Times New Roman"/>
                <w:sz w:val="20"/>
                <w:szCs w:val="20"/>
                <w:lang w:val="en-GB"/>
              </w:rPr>
              <w:t>The intended users of the evaluation results will vary with each specific evaluation and often the users comprise a subset of the individuals and groups listed in the prior two categories.</w:t>
            </w:r>
          </w:p>
        </w:tc>
      </w:tr>
      <w:tr w:rsidR="00296480" w:rsidRPr="007F438A" w:rsidTr="009D68FC">
        <w:tc>
          <w:tcPr>
            <w:tcW w:w="1951" w:type="dxa"/>
          </w:tcPr>
          <w:p w:rsidR="00296480" w:rsidRPr="007F438A" w:rsidRDefault="00296480" w:rsidP="00CA57BE">
            <w:pPr>
              <w:pStyle w:val="ECDCmainheader"/>
              <w:spacing w:before="240"/>
              <w:rPr>
                <w:color w:val="auto"/>
                <w:sz w:val="22"/>
                <w:szCs w:val="22"/>
              </w:rPr>
            </w:pPr>
            <w:r w:rsidRPr="007F438A">
              <w:rPr>
                <w:color w:val="auto"/>
                <w:sz w:val="22"/>
                <w:szCs w:val="22"/>
              </w:rPr>
              <w:lastRenderedPageBreak/>
              <w:t>SWOT</w:t>
            </w:r>
          </w:p>
        </w:tc>
        <w:tc>
          <w:tcPr>
            <w:tcW w:w="1559" w:type="dxa"/>
          </w:tcPr>
          <w:p w:rsidR="00296480" w:rsidRPr="007F438A" w:rsidRDefault="00296480" w:rsidP="00CA57BE">
            <w:pPr>
              <w:autoSpaceDE w:val="0"/>
              <w:autoSpaceDN w:val="0"/>
              <w:adjustRightInd w:val="0"/>
              <w:rPr>
                <w:rFonts w:ascii="Tahoma" w:hAnsi="Tahoma" w:cs="Tahoma"/>
                <w:color w:val="000000"/>
                <w:sz w:val="20"/>
                <w:szCs w:val="20"/>
                <w:lang w:val="en-GB"/>
              </w:rPr>
            </w:pPr>
          </w:p>
        </w:tc>
        <w:tc>
          <w:tcPr>
            <w:tcW w:w="5778" w:type="dxa"/>
          </w:tcPr>
          <w:p w:rsidR="00296480" w:rsidRPr="007F438A" w:rsidRDefault="00296480" w:rsidP="0061219F">
            <w:pPr>
              <w:autoSpaceDE w:val="0"/>
              <w:autoSpaceDN w:val="0"/>
              <w:adjustRightInd w:val="0"/>
              <w:spacing w:before="240"/>
              <w:rPr>
                <w:rFonts w:ascii="Tahoma" w:hAnsi="Tahoma" w:cs="Tahoma"/>
                <w:color w:val="000000"/>
                <w:sz w:val="20"/>
                <w:szCs w:val="20"/>
                <w:lang w:val="en-GB"/>
              </w:rPr>
            </w:pPr>
            <w:r w:rsidRPr="007F438A">
              <w:rPr>
                <w:rFonts w:ascii="Tahoma" w:hAnsi="Tahoma" w:cs="Tahoma"/>
                <w:color w:val="000000"/>
                <w:sz w:val="20"/>
                <w:szCs w:val="20"/>
                <w:lang w:val="en-GB"/>
              </w:rPr>
              <w:t>A useful, structured way of depicting internal factors (strengths and weaknesses) and external factors (opportunities and threats) of a campaign in order for one to develop a clear action plan. The aim of this analysis is to use one’s strengths to: (i) take advantage of the available opportunities, (ii) counterbalance or improve the identified weaknesses, and (iii) lower the risk of potential threats, whilst also considering: (i) potential competition as well as existing opportunities and services that one may be able to make use of, and (ii) internal or external factors which may hinder or promote your campaign (e.g. funding).</w:t>
            </w:r>
            <w:r w:rsidR="0061219F" w:rsidRPr="007F438A">
              <w:rPr>
                <w:rFonts w:ascii="Tahoma" w:hAnsi="Tahoma" w:cs="Tahoma"/>
                <w:color w:val="000000"/>
                <w:sz w:val="20"/>
                <w:szCs w:val="20"/>
                <w:lang w:val="en-GB"/>
              </w:rPr>
              <w:t xml:space="preserve"> </w:t>
            </w:r>
            <w:r w:rsidRPr="007F438A">
              <w:rPr>
                <w:rFonts w:ascii="Tahoma" w:hAnsi="Tahoma" w:cs="Tahoma"/>
                <w:color w:val="000000"/>
                <w:sz w:val="20"/>
                <w:szCs w:val="20"/>
                <w:lang w:val="en-GB"/>
              </w:rPr>
              <w:t>In summary:</w:t>
            </w:r>
          </w:p>
        </w:tc>
      </w:tr>
    </w:tbl>
    <w:tbl>
      <w:tblPr>
        <w:tblStyle w:val="Tabelraster"/>
        <w:tblpPr w:leftFromText="141" w:rightFromText="141" w:vertAnchor="text" w:horzAnchor="margin" w:tblpXSpec="right" w:tblpY="89"/>
        <w:tblW w:w="0" w:type="auto"/>
        <w:tblLook w:val="04A0" w:firstRow="1" w:lastRow="0" w:firstColumn="1" w:lastColumn="0" w:noHBand="0" w:noVBand="1"/>
      </w:tblPr>
      <w:tblGrid>
        <w:gridCol w:w="495"/>
        <w:gridCol w:w="2785"/>
        <w:gridCol w:w="251"/>
        <w:gridCol w:w="3106"/>
      </w:tblGrid>
      <w:tr w:rsidR="0061219F" w:rsidRPr="007F438A" w:rsidTr="0061219F">
        <w:trPr>
          <w:trHeight w:val="283"/>
        </w:trPr>
        <w:tc>
          <w:tcPr>
            <w:tcW w:w="495" w:type="dxa"/>
            <w:tcBorders>
              <w:top w:val="nil"/>
              <w:left w:val="nil"/>
              <w:bottom w:val="single" w:sz="12" w:space="0" w:color="auto"/>
              <w:right w:val="single" w:sz="12" w:space="0" w:color="auto"/>
            </w:tcBorders>
          </w:tcPr>
          <w:p w:rsidR="0061219F" w:rsidRPr="007F438A" w:rsidRDefault="0061219F" w:rsidP="0061219F">
            <w:pPr>
              <w:jc w:val="center"/>
              <w:rPr>
                <w:rFonts w:ascii="Tahoma" w:hAnsi="Tahoma" w:cs="Tahoma"/>
                <w:b/>
                <w:lang w:val="en-GB"/>
              </w:rPr>
            </w:pPr>
          </w:p>
        </w:tc>
        <w:tc>
          <w:tcPr>
            <w:tcW w:w="2785" w:type="dxa"/>
            <w:tcBorders>
              <w:top w:val="single" w:sz="12" w:space="0" w:color="auto"/>
              <w:left w:val="single" w:sz="12" w:space="0" w:color="auto"/>
              <w:bottom w:val="single" w:sz="12" w:space="0" w:color="auto"/>
              <w:right w:val="single" w:sz="12" w:space="0" w:color="auto"/>
            </w:tcBorders>
            <w:shd w:val="clear" w:color="auto" w:fill="4BACC6" w:themeFill="accent5"/>
          </w:tcPr>
          <w:p w:rsidR="0061219F" w:rsidRPr="007F438A" w:rsidRDefault="0061219F" w:rsidP="0061219F">
            <w:pPr>
              <w:jc w:val="center"/>
              <w:rPr>
                <w:rFonts w:ascii="Tahoma" w:hAnsi="Tahoma" w:cs="Tahoma"/>
                <w:b/>
                <w:color w:val="FFFFFF" w:themeColor="background1"/>
                <w:lang w:val="en-GB"/>
              </w:rPr>
            </w:pPr>
            <w:r w:rsidRPr="007F438A">
              <w:rPr>
                <w:rFonts w:ascii="Tahoma" w:hAnsi="Tahoma" w:cs="Tahoma"/>
                <w:b/>
                <w:color w:val="FFFFFF" w:themeColor="background1"/>
                <w:lang w:val="en-GB"/>
              </w:rPr>
              <w:t>Strengths</w:t>
            </w:r>
          </w:p>
        </w:tc>
        <w:tc>
          <w:tcPr>
            <w:tcW w:w="251" w:type="dxa"/>
            <w:tcBorders>
              <w:top w:val="nil"/>
              <w:left w:val="single" w:sz="12" w:space="0" w:color="auto"/>
              <w:bottom w:val="nil"/>
              <w:right w:val="single" w:sz="12" w:space="0" w:color="auto"/>
            </w:tcBorders>
          </w:tcPr>
          <w:p w:rsidR="0061219F" w:rsidRPr="007F438A" w:rsidRDefault="0061219F" w:rsidP="0061219F">
            <w:pPr>
              <w:jc w:val="center"/>
              <w:rPr>
                <w:rFonts w:ascii="Tahoma" w:hAnsi="Tahoma" w:cs="Tahoma"/>
                <w:b/>
                <w:lang w:val="en-GB"/>
              </w:rPr>
            </w:pPr>
          </w:p>
        </w:tc>
        <w:tc>
          <w:tcPr>
            <w:tcW w:w="3106" w:type="dxa"/>
            <w:tcBorders>
              <w:top w:val="single" w:sz="12" w:space="0" w:color="auto"/>
              <w:left w:val="single" w:sz="12" w:space="0" w:color="auto"/>
              <w:bottom w:val="single" w:sz="12" w:space="0" w:color="auto"/>
              <w:right w:val="single" w:sz="12" w:space="0" w:color="auto"/>
            </w:tcBorders>
            <w:shd w:val="clear" w:color="auto" w:fill="F79646" w:themeFill="accent6"/>
          </w:tcPr>
          <w:p w:rsidR="0061219F" w:rsidRPr="007F438A" w:rsidRDefault="0061219F" w:rsidP="0061219F">
            <w:pPr>
              <w:jc w:val="center"/>
              <w:rPr>
                <w:rFonts w:ascii="Tahoma" w:hAnsi="Tahoma" w:cs="Tahoma"/>
                <w:b/>
                <w:lang w:val="en-GB"/>
              </w:rPr>
            </w:pPr>
            <w:r w:rsidRPr="007F438A">
              <w:rPr>
                <w:rFonts w:ascii="Tahoma" w:hAnsi="Tahoma" w:cs="Tahoma"/>
                <w:b/>
                <w:color w:val="FFFFFF" w:themeColor="background1"/>
                <w:lang w:val="en-GB"/>
              </w:rPr>
              <w:t>Weaknesses</w:t>
            </w:r>
          </w:p>
        </w:tc>
      </w:tr>
      <w:tr w:rsidR="0061219F" w:rsidRPr="007F438A" w:rsidTr="0061219F">
        <w:trPr>
          <w:cantSplit/>
          <w:trHeight w:val="2211"/>
        </w:trPr>
        <w:tc>
          <w:tcPr>
            <w:tcW w:w="495"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61219F" w:rsidRPr="007F438A" w:rsidRDefault="0061219F" w:rsidP="0061219F">
            <w:pPr>
              <w:ind w:left="113" w:right="113"/>
              <w:jc w:val="center"/>
              <w:rPr>
                <w:rFonts w:ascii="Tahoma" w:hAnsi="Tahoma" w:cs="Tahoma"/>
                <w:b/>
                <w:lang w:val="en-GB"/>
              </w:rPr>
            </w:pPr>
            <w:r w:rsidRPr="007F438A">
              <w:rPr>
                <w:rFonts w:ascii="Tahoma" w:hAnsi="Tahoma" w:cs="Tahoma"/>
                <w:b/>
                <w:color w:val="FFFFFF" w:themeColor="background1"/>
                <w:lang w:val="en-GB"/>
              </w:rPr>
              <w:t>Opportunities</w:t>
            </w:r>
          </w:p>
        </w:tc>
        <w:tc>
          <w:tcPr>
            <w:tcW w:w="2785" w:type="dxa"/>
            <w:tcBorders>
              <w:top w:val="single" w:sz="12" w:space="0" w:color="auto"/>
              <w:left w:val="single" w:sz="12" w:space="0" w:color="auto"/>
              <w:bottom w:val="single" w:sz="4" w:space="0" w:color="auto"/>
            </w:tcBorders>
          </w:tcPr>
          <w:p w:rsidR="0061219F" w:rsidRPr="007F438A" w:rsidRDefault="0061219F" w:rsidP="0061219F">
            <w:pPr>
              <w:spacing w:before="240"/>
              <w:rPr>
                <w:rFonts w:ascii="Tahoma" w:hAnsi="Tahoma" w:cs="Tahoma"/>
                <w:i/>
                <w:sz w:val="20"/>
                <w:szCs w:val="20"/>
                <w:lang w:val="en-GB"/>
              </w:rPr>
            </w:pPr>
            <w:r w:rsidRPr="007F438A">
              <w:rPr>
                <w:rFonts w:ascii="Tahoma" w:hAnsi="Tahoma" w:cs="Tahoma"/>
                <w:i/>
                <w:sz w:val="20"/>
                <w:szCs w:val="20"/>
                <w:lang w:val="en-GB"/>
              </w:rPr>
              <w:t>How do we use the strengths to take advantage of these opportunities?</w:t>
            </w:r>
          </w:p>
        </w:tc>
        <w:tc>
          <w:tcPr>
            <w:tcW w:w="251" w:type="dxa"/>
            <w:tcBorders>
              <w:top w:val="nil"/>
            </w:tcBorders>
          </w:tcPr>
          <w:p w:rsidR="0061219F" w:rsidRPr="007F438A" w:rsidRDefault="0061219F" w:rsidP="0061219F">
            <w:pPr>
              <w:spacing w:before="240"/>
              <w:rPr>
                <w:rFonts w:ascii="Tahoma" w:hAnsi="Tahoma" w:cs="Tahoma"/>
                <w:sz w:val="20"/>
                <w:szCs w:val="20"/>
                <w:lang w:val="en-GB"/>
              </w:rPr>
            </w:pPr>
          </w:p>
        </w:tc>
        <w:tc>
          <w:tcPr>
            <w:tcW w:w="3106" w:type="dxa"/>
            <w:tcBorders>
              <w:top w:val="single" w:sz="12" w:space="0" w:color="auto"/>
              <w:bottom w:val="single" w:sz="4" w:space="0" w:color="auto"/>
            </w:tcBorders>
          </w:tcPr>
          <w:p w:rsidR="0061219F" w:rsidRPr="007F438A" w:rsidRDefault="0061219F" w:rsidP="0061219F">
            <w:pPr>
              <w:spacing w:before="240"/>
              <w:rPr>
                <w:rFonts w:ascii="Tahoma" w:hAnsi="Tahoma" w:cs="Tahoma"/>
                <w:i/>
                <w:sz w:val="20"/>
                <w:szCs w:val="20"/>
                <w:lang w:val="en-GB"/>
              </w:rPr>
            </w:pPr>
            <w:r w:rsidRPr="007F438A">
              <w:rPr>
                <w:rFonts w:ascii="Tahoma" w:hAnsi="Tahoma" w:cs="Tahoma"/>
                <w:i/>
                <w:sz w:val="20"/>
                <w:szCs w:val="20"/>
                <w:lang w:val="en-GB"/>
              </w:rPr>
              <w:t>How do we overcome the weaknesses that prevent us taking advantage of these opportunities?</w:t>
            </w:r>
          </w:p>
        </w:tc>
      </w:tr>
      <w:tr w:rsidR="0061219F" w:rsidRPr="007F438A" w:rsidTr="0061219F">
        <w:trPr>
          <w:trHeight w:val="20"/>
        </w:trPr>
        <w:tc>
          <w:tcPr>
            <w:tcW w:w="495" w:type="dxa"/>
            <w:tcBorders>
              <w:top w:val="single" w:sz="12" w:space="0" w:color="auto"/>
              <w:left w:val="nil"/>
              <w:bottom w:val="single" w:sz="12" w:space="0" w:color="auto"/>
              <w:right w:val="nil"/>
            </w:tcBorders>
          </w:tcPr>
          <w:p w:rsidR="0061219F" w:rsidRPr="007F438A" w:rsidRDefault="0061219F" w:rsidP="0061219F">
            <w:pPr>
              <w:jc w:val="center"/>
              <w:rPr>
                <w:rFonts w:ascii="Tahoma" w:hAnsi="Tahoma" w:cs="Tahoma"/>
                <w:b/>
                <w:sz w:val="10"/>
                <w:szCs w:val="10"/>
                <w:lang w:val="en-GB"/>
              </w:rPr>
            </w:pPr>
          </w:p>
        </w:tc>
        <w:tc>
          <w:tcPr>
            <w:tcW w:w="2785" w:type="dxa"/>
            <w:tcBorders>
              <w:left w:val="nil"/>
            </w:tcBorders>
          </w:tcPr>
          <w:p w:rsidR="0061219F" w:rsidRPr="007F438A" w:rsidRDefault="0061219F" w:rsidP="0061219F">
            <w:pPr>
              <w:rPr>
                <w:rFonts w:ascii="Tahoma" w:hAnsi="Tahoma" w:cs="Tahoma"/>
                <w:sz w:val="10"/>
                <w:szCs w:val="10"/>
                <w:lang w:val="en-GB"/>
              </w:rPr>
            </w:pPr>
          </w:p>
        </w:tc>
        <w:tc>
          <w:tcPr>
            <w:tcW w:w="251" w:type="dxa"/>
            <w:tcBorders>
              <w:bottom w:val="single" w:sz="4" w:space="0" w:color="auto"/>
            </w:tcBorders>
          </w:tcPr>
          <w:p w:rsidR="0061219F" w:rsidRPr="007F438A" w:rsidRDefault="0061219F" w:rsidP="0061219F">
            <w:pPr>
              <w:rPr>
                <w:rFonts w:ascii="Tahoma" w:hAnsi="Tahoma" w:cs="Tahoma"/>
                <w:sz w:val="10"/>
                <w:szCs w:val="10"/>
                <w:lang w:val="en-GB"/>
              </w:rPr>
            </w:pPr>
          </w:p>
        </w:tc>
        <w:tc>
          <w:tcPr>
            <w:tcW w:w="3106" w:type="dxa"/>
            <w:tcBorders>
              <w:right w:val="nil"/>
            </w:tcBorders>
          </w:tcPr>
          <w:p w:rsidR="0061219F" w:rsidRPr="007F438A" w:rsidRDefault="0061219F" w:rsidP="0061219F">
            <w:pPr>
              <w:rPr>
                <w:rFonts w:ascii="Tahoma" w:hAnsi="Tahoma" w:cs="Tahoma"/>
                <w:sz w:val="10"/>
                <w:szCs w:val="10"/>
                <w:lang w:val="en-GB"/>
              </w:rPr>
            </w:pPr>
          </w:p>
        </w:tc>
      </w:tr>
      <w:tr w:rsidR="0061219F" w:rsidRPr="007F438A" w:rsidTr="0061219F">
        <w:trPr>
          <w:cantSplit/>
          <w:trHeight w:val="2211"/>
        </w:trPr>
        <w:tc>
          <w:tcPr>
            <w:tcW w:w="495"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61219F" w:rsidRPr="007F438A" w:rsidRDefault="0061219F" w:rsidP="0061219F">
            <w:pPr>
              <w:ind w:left="113" w:right="113"/>
              <w:jc w:val="center"/>
              <w:rPr>
                <w:rFonts w:ascii="Tahoma" w:hAnsi="Tahoma" w:cs="Tahoma"/>
                <w:b/>
                <w:lang w:val="en-GB"/>
              </w:rPr>
            </w:pPr>
            <w:r w:rsidRPr="007F438A">
              <w:rPr>
                <w:rFonts w:ascii="Tahoma" w:hAnsi="Tahoma" w:cs="Tahoma"/>
                <w:b/>
                <w:color w:val="FFFFFF" w:themeColor="background1"/>
                <w:lang w:val="en-GB"/>
              </w:rPr>
              <w:t>Threats</w:t>
            </w:r>
          </w:p>
        </w:tc>
        <w:tc>
          <w:tcPr>
            <w:tcW w:w="2785" w:type="dxa"/>
            <w:tcBorders>
              <w:left w:val="single" w:sz="12" w:space="0" w:color="auto"/>
            </w:tcBorders>
          </w:tcPr>
          <w:p w:rsidR="0061219F" w:rsidRPr="007F438A" w:rsidRDefault="0061219F" w:rsidP="0061219F">
            <w:pPr>
              <w:spacing w:before="240"/>
              <w:rPr>
                <w:rFonts w:ascii="Tahoma" w:hAnsi="Tahoma" w:cs="Tahoma"/>
                <w:i/>
                <w:sz w:val="20"/>
                <w:szCs w:val="20"/>
                <w:lang w:val="en-GB"/>
              </w:rPr>
            </w:pPr>
            <w:r w:rsidRPr="007F438A">
              <w:rPr>
                <w:rFonts w:ascii="Tahoma" w:hAnsi="Tahoma" w:cs="Tahoma"/>
                <w:i/>
                <w:sz w:val="20"/>
                <w:szCs w:val="20"/>
                <w:lang w:val="en-GB"/>
              </w:rPr>
              <w:t>How do we use our strengths to reduce the likelihood and impact of these threats?</w:t>
            </w:r>
          </w:p>
        </w:tc>
        <w:tc>
          <w:tcPr>
            <w:tcW w:w="251" w:type="dxa"/>
            <w:tcBorders>
              <w:bottom w:val="nil"/>
            </w:tcBorders>
          </w:tcPr>
          <w:p w:rsidR="0061219F" w:rsidRPr="007F438A" w:rsidRDefault="0061219F" w:rsidP="0061219F">
            <w:pPr>
              <w:spacing w:before="240"/>
              <w:rPr>
                <w:rFonts w:ascii="Tahoma" w:hAnsi="Tahoma" w:cs="Tahoma"/>
                <w:sz w:val="20"/>
                <w:szCs w:val="20"/>
                <w:lang w:val="en-GB"/>
              </w:rPr>
            </w:pPr>
          </w:p>
        </w:tc>
        <w:tc>
          <w:tcPr>
            <w:tcW w:w="3106" w:type="dxa"/>
            <w:shd w:val="clear" w:color="auto" w:fill="auto"/>
          </w:tcPr>
          <w:p w:rsidR="0061219F" w:rsidRPr="007F438A" w:rsidRDefault="0061219F" w:rsidP="0061219F">
            <w:pPr>
              <w:spacing w:before="240"/>
              <w:rPr>
                <w:rFonts w:ascii="Tahoma" w:hAnsi="Tahoma" w:cs="Tahoma"/>
                <w:i/>
                <w:sz w:val="20"/>
                <w:szCs w:val="20"/>
                <w:lang w:val="en-GB"/>
              </w:rPr>
            </w:pPr>
            <w:r w:rsidRPr="007F438A">
              <w:rPr>
                <w:rFonts w:ascii="Tahoma" w:hAnsi="Tahoma" w:cs="Tahoma"/>
                <w:i/>
                <w:sz w:val="20"/>
                <w:szCs w:val="20"/>
                <w:lang w:val="en-GB"/>
              </w:rPr>
              <w:t>How do we overcome the weaknesses that will make these threats a reality?</w:t>
            </w:r>
          </w:p>
        </w:tc>
      </w:tr>
    </w:tbl>
    <w:p w:rsidR="004325DB" w:rsidRPr="007F438A" w:rsidRDefault="004325DB">
      <w:pPr>
        <w:rPr>
          <w:rFonts w:ascii="Tahoma" w:hAnsi="Tahoma" w:cs="Tahoma"/>
          <w:lang w:val="en-GB"/>
        </w:rPr>
      </w:pPr>
    </w:p>
    <w:p w:rsidR="008E198F" w:rsidRPr="007F438A" w:rsidRDefault="008E198F">
      <w:pPr>
        <w:rPr>
          <w:rFonts w:ascii="Tahoma" w:hAnsi="Tahoma" w:cs="Tahoma"/>
          <w:lang w:val="en-GB"/>
        </w:rPr>
      </w:pPr>
    </w:p>
    <w:p w:rsidR="008E198F" w:rsidRPr="007F438A" w:rsidRDefault="008E198F">
      <w:pPr>
        <w:rPr>
          <w:rFonts w:ascii="Tahoma" w:hAnsi="Tahoma" w:cs="Tahoma"/>
          <w:lang w:val="en-GB"/>
        </w:rPr>
      </w:pPr>
    </w:p>
    <w:p w:rsidR="008E198F" w:rsidRPr="007F438A" w:rsidRDefault="008E198F">
      <w:pPr>
        <w:rPr>
          <w:rFonts w:ascii="Tahoma" w:hAnsi="Tahoma" w:cs="Tahoma"/>
          <w:lang w:val="en-GB"/>
        </w:rPr>
      </w:pPr>
    </w:p>
    <w:p w:rsidR="008E198F" w:rsidRPr="007F438A" w:rsidRDefault="008E198F">
      <w:pPr>
        <w:rPr>
          <w:rFonts w:ascii="Tahoma" w:hAnsi="Tahoma" w:cs="Tahoma"/>
          <w:lang w:val="en-GB"/>
        </w:rPr>
      </w:pPr>
    </w:p>
    <w:p w:rsidR="008E198F" w:rsidRPr="007F438A" w:rsidRDefault="008E198F">
      <w:pPr>
        <w:rPr>
          <w:rFonts w:ascii="Tahoma" w:hAnsi="Tahoma" w:cs="Tahoma"/>
          <w:lang w:val="en-GB"/>
        </w:rPr>
      </w:pPr>
    </w:p>
    <w:p w:rsidR="008E198F" w:rsidRPr="007F438A" w:rsidRDefault="008E198F">
      <w:pPr>
        <w:rPr>
          <w:rFonts w:ascii="Tahoma" w:hAnsi="Tahoma" w:cs="Tahoma"/>
          <w:lang w:val="en-GB"/>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559"/>
        <w:gridCol w:w="5778"/>
      </w:tblGrid>
      <w:tr w:rsidR="004325DB" w:rsidRPr="007F438A" w:rsidTr="009D68FC">
        <w:tc>
          <w:tcPr>
            <w:tcW w:w="1951" w:type="dxa"/>
          </w:tcPr>
          <w:p w:rsidR="004325DB" w:rsidRPr="007F438A" w:rsidRDefault="004325DB" w:rsidP="004325DB">
            <w:pPr>
              <w:pStyle w:val="ECDCmainheader"/>
              <w:spacing w:before="240"/>
              <w:rPr>
                <w:color w:val="auto"/>
                <w:sz w:val="22"/>
                <w:szCs w:val="22"/>
              </w:rPr>
            </w:pPr>
            <w:r w:rsidRPr="007F438A">
              <w:rPr>
                <w:color w:val="auto"/>
                <w:sz w:val="22"/>
                <w:szCs w:val="22"/>
              </w:rPr>
              <w:t>Target audience</w:t>
            </w:r>
          </w:p>
        </w:tc>
        <w:tc>
          <w:tcPr>
            <w:tcW w:w="1559" w:type="dxa"/>
          </w:tcPr>
          <w:p w:rsidR="004325DB" w:rsidRPr="007F438A" w:rsidRDefault="004325DB" w:rsidP="004325DB">
            <w:pPr>
              <w:autoSpaceDE w:val="0"/>
              <w:autoSpaceDN w:val="0"/>
              <w:adjustRightInd w:val="0"/>
              <w:rPr>
                <w:rFonts w:ascii="Tahoma" w:hAnsi="Tahoma" w:cs="Tahoma"/>
                <w:color w:val="000000"/>
                <w:sz w:val="20"/>
                <w:szCs w:val="20"/>
                <w:lang w:val="en-GB"/>
              </w:rPr>
            </w:pPr>
          </w:p>
        </w:tc>
        <w:tc>
          <w:tcPr>
            <w:tcW w:w="5778" w:type="dxa"/>
          </w:tcPr>
          <w:p w:rsidR="004325DB" w:rsidRPr="007F438A" w:rsidRDefault="004325DB" w:rsidP="004325DB">
            <w:pPr>
              <w:autoSpaceDE w:val="0"/>
              <w:autoSpaceDN w:val="0"/>
              <w:adjustRightInd w:val="0"/>
              <w:rPr>
                <w:rFonts w:ascii="Tahoma" w:hAnsi="Tahoma" w:cs="Tahoma"/>
                <w:color w:val="000000"/>
                <w:sz w:val="20"/>
                <w:szCs w:val="20"/>
                <w:lang w:val="en-GB"/>
              </w:rPr>
            </w:pPr>
          </w:p>
          <w:p w:rsidR="004325DB" w:rsidRPr="007F438A" w:rsidRDefault="004325DB" w:rsidP="0061219F">
            <w:pPr>
              <w:autoSpaceDE w:val="0"/>
              <w:autoSpaceDN w:val="0"/>
              <w:adjustRightInd w:val="0"/>
              <w:rPr>
                <w:rFonts w:ascii="Tahoma" w:hAnsi="Tahoma" w:cs="Tahoma"/>
                <w:color w:val="000000"/>
                <w:sz w:val="20"/>
                <w:szCs w:val="20"/>
                <w:lang w:val="en-GB"/>
              </w:rPr>
            </w:pPr>
            <w:r w:rsidRPr="007F438A">
              <w:rPr>
                <w:rFonts w:ascii="Tahoma" w:hAnsi="Tahoma" w:cs="Tahoma"/>
                <w:sz w:val="20"/>
                <w:szCs w:val="20"/>
                <w:lang w:val="en-GB"/>
              </w:rPr>
              <w:t xml:space="preserve">In order to develop a campaign strategy one </w:t>
            </w:r>
            <w:r w:rsidR="008E198F" w:rsidRPr="007F438A">
              <w:rPr>
                <w:rFonts w:ascii="Tahoma" w:hAnsi="Tahoma" w:cs="Tahoma"/>
                <w:sz w:val="20"/>
                <w:szCs w:val="20"/>
                <w:lang w:val="en-GB"/>
              </w:rPr>
              <w:t>must</w:t>
            </w:r>
            <w:r w:rsidRPr="007F438A">
              <w:rPr>
                <w:rFonts w:ascii="Tahoma" w:hAnsi="Tahoma" w:cs="Tahoma"/>
                <w:sz w:val="20"/>
                <w:szCs w:val="20"/>
                <w:lang w:val="en-GB"/>
              </w:rPr>
              <w:t xml:space="preserve"> understand which groups of people need to change their behaviour.</w:t>
            </w:r>
            <w:r w:rsidR="008E198F" w:rsidRPr="007F438A">
              <w:rPr>
                <w:rFonts w:ascii="Tahoma" w:hAnsi="Tahoma" w:cs="Tahoma"/>
                <w:sz w:val="20"/>
                <w:szCs w:val="20"/>
                <w:lang w:val="en-GB"/>
              </w:rPr>
              <w:t xml:space="preserve"> Once identified, this is what is called the target audience.</w:t>
            </w:r>
            <w:r w:rsidRPr="007F438A">
              <w:rPr>
                <w:rFonts w:ascii="Tahoma" w:hAnsi="Tahoma" w:cs="Tahoma"/>
                <w:sz w:val="20"/>
                <w:szCs w:val="20"/>
                <w:lang w:val="en-GB"/>
              </w:rPr>
              <w:t xml:space="preserve"> A target audience may </w:t>
            </w:r>
            <w:r w:rsidR="008E198F" w:rsidRPr="007F438A">
              <w:rPr>
                <w:rFonts w:ascii="Tahoma" w:hAnsi="Tahoma" w:cs="Tahoma"/>
                <w:sz w:val="20"/>
                <w:szCs w:val="20"/>
                <w:lang w:val="en-GB"/>
              </w:rPr>
              <w:t xml:space="preserve">then </w:t>
            </w:r>
            <w:r w:rsidRPr="007F438A">
              <w:rPr>
                <w:rFonts w:ascii="Tahoma" w:hAnsi="Tahoma" w:cs="Tahoma"/>
                <w:sz w:val="20"/>
                <w:szCs w:val="20"/>
                <w:lang w:val="en-GB"/>
              </w:rPr>
              <w:t>be sub-div</w:t>
            </w:r>
            <w:r w:rsidR="008E198F" w:rsidRPr="007F438A">
              <w:rPr>
                <w:rFonts w:ascii="Tahoma" w:hAnsi="Tahoma" w:cs="Tahoma"/>
                <w:sz w:val="20"/>
                <w:szCs w:val="20"/>
                <w:lang w:val="en-GB"/>
              </w:rPr>
              <w:t>ided into primary and secondary. T</w:t>
            </w:r>
            <w:r w:rsidRPr="007F438A">
              <w:rPr>
                <w:rFonts w:ascii="Tahoma" w:hAnsi="Tahoma" w:cs="Tahoma"/>
                <w:sz w:val="20"/>
                <w:szCs w:val="20"/>
                <w:lang w:val="en-GB"/>
              </w:rPr>
              <w:t>he primary</w:t>
            </w:r>
            <w:r w:rsidR="008E198F" w:rsidRPr="007F438A">
              <w:rPr>
                <w:rFonts w:ascii="Tahoma" w:hAnsi="Tahoma" w:cs="Tahoma"/>
                <w:sz w:val="20"/>
                <w:szCs w:val="20"/>
                <w:lang w:val="en-GB"/>
              </w:rPr>
              <w:t xml:space="preserve"> target</w:t>
            </w:r>
            <w:r w:rsidRPr="007F438A">
              <w:rPr>
                <w:rFonts w:ascii="Tahoma" w:hAnsi="Tahoma" w:cs="Tahoma"/>
                <w:sz w:val="20"/>
                <w:szCs w:val="20"/>
                <w:lang w:val="en-GB"/>
              </w:rPr>
              <w:t xml:space="preserve"> audience </w:t>
            </w:r>
            <w:r w:rsidR="008E198F" w:rsidRPr="007F438A">
              <w:rPr>
                <w:rFonts w:ascii="Tahoma" w:hAnsi="Tahoma" w:cs="Tahoma"/>
                <w:sz w:val="20"/>
                <w:szCs w:val="20"/>
                <w:lang w:val="en-GB"/>
              </w:rPr>
              <w:t>is</w:t>
            </w:r>
            <w:r w:rsidRPr="007F438A">
              <w:rPr>
                <w:rFonts w:ascii="Tahoma" w:hAnsi="Tahoma" w:cs="Tahoma"/>
                <w:sz w:val="20"/>
                <w:szCs w:val="20"/>
                <w:lang w:val="en-GB"/>
              </w:rPr>
              <w:t xml:space="preserve"> the main audience one wishes to target and the secondary audience is a group of individuals who influence </w:t>
            </w:r>
            <w:r w:rsidR="008E198F" w:rsidRPr="007F438A">
              <w:rPr>
                <w:rFonts w:ascii="Tahoma" w:hAnsi="Tahoma" w:cs="Tahoma"/>
                <w:sz w:val="20"/>
                <w:szCs w:val="20"/>
                <w:lang w:val="en-GB"/>
              </w:rPr>
              <w:t>the primary</w:t>
            </w:r>
            <w:r w:rsidRPr="007F438A">
              <w:rPr>
                <w:rFonts w:ascii="Tahoma" w:hAnsi="Tahoma" w:cs="Tahoma"/>
                <w:sz w:val="20"/>
                <w:szCs w:val="20"/>
                <w:lang w:val="en-GB"/>
              </w:rPr>
              <w:t xml:space="preserve"> target audience in </w:t>
            </w:r>
            <w:r w:rsidR="008E198F" w:rsidRPr="007F438A">
              <w:rPr>
                <w:rFonts w:ascii="Tahoma" w:hAnsi="Tahoma" w:cs="Tahoma"/>
                <w:sz w:val="20"/>
                <w:szCs w:val="20"/>
                <w:lang w:val="en-GB"/>
              </w:rPr>
              <w:t>one way or other</w:t>
            </w:r>
            <w:r w:rsidRPr="007F438A">
              <w:rPr>
                <w:rFonts w:ascii="Tahoma" w:hAnsi="Tahoma" w:cs="Tahoma"/>
                <w:sz w:val="20"/>
                <w:szCs w:val="20"/>
                <w:lang w:val="en-GB"/>
              </w:rPr>
              <w:t xml:space="preserve">. They are not individuals who may be secondarily exposed to part of </w:t>
            </w:r>
            <w:r w:rsidR="008E198F" w:rsidRPr="007F438A">
              <w:rPr>
                <w:rFonts w:ascii="Tahoma" w:hAnsi="Tahoma" w:cs="Tahoma"/>
                <w:sz w:val="20"/>
                <w:szCs w:val="20"/>
                <w:lang w:val="en-GB"/>
              </w:rPr>
              <w:t>the campaign</w:t>
            </w:r>
            <w:r w:rsidRPr="007F438A">
              <w:rPr>
                <w:rFonts w:ascii="Tahoma" w:hAnsi="Tahoma" w:cs="Tahoma"/>
                <w:sz w:val="20"/>
                <w:szCs w:val="20"/>
                <w:lang w:val="en-GB"/>
              </w:rPr>
              <w:t xml:space="preserve"> activities.</w:t>
            </w:r>
            <w:r w:rsidR="0061219F" w:rsidRPr="007F438A">
              <w:rPr>
                <w:rFonts w:ascii="Tahoma" w:hAnsi="Tahoma" w:cs="Tahoma"/>
                <w:sz w:val="20"/>
                <w:szCs w:val="20"/>
                <w:lang w:val="en-GB"/>
              </w:rPr>
              <w:t xml:space="preserve"> R</w:t>
            </w:r>
            <w:r w:rsidRPr="007F438A">
              <w:rPr>
                <w:rFonts w:ascii="Tahoma" w:hAnsi="Tahoma" w:cs="Tahoma"/>
                <w:color w:val="000000"/>
                <w:sz w:val="20"/>
                <w:szCs w:val="20"/>
                <w:lang w:val="en-GB"/>
              </w:rPr>
              <w:t>efer to ‘Segmentation and targeting’ for more information.</w:t>
            </w:r>
          </w:p>
        </w:tc>
      </w:tr>
    </w:tbl>
    <w:p w:rsidR="00F76E3F" w:rsidRPr="007F438A" w:rsidRDefault="00F76E3F">
      <w:pPr>
        <w:rPr>
          <w:rFonts w:ascii="Tahoma" w:hAnsi="Tahoma" w:cs="Tahoma"/>
          <w:lang w:val="en-GB"/>
        </w:rPr>
      </w:pPr>
    </w:p>
    <w:p w:rsidR="0061219F" w:rsidRPr="007F438A" w:rsidRDefault="0061219F">
      <w:pPr>
        <w:rPr>
          <w:rFonts w:ascii="Tahoma" w:hAnsi="Tahoma" w:cs="Tahoma"/>
          <w:lang w:val="en-GB"/>
        </w:rPr>
        <w:sectPr w:rsidR="0061219F" w:rsidRPr="007F438A" w:rsidSect="0031788E">
          <w:headerReference w:type="default" r:id="rId260"/>
          <w:footerReference w:type="default" r:id="rId261"/>
          <w:headerReference w:type="first" r:id="rId262"/>
          <w:footerReference w:type="first" r:id="rId263"/>
          <w:pgSz w:w="11906" w:h="16838"/>
          <w:pgMar w:top="1417" w:right="1417" w:bottom="1417" w:left="1417" w:header="708" w:footer="708" w:gutter="0"/>
          <w:cols w:space="708"/>
          <w:docGrid w:linePitch="360"/>
        </w:sectPr>
      </w:pPr>
    </w:p>
    <w:p w:rsidR="0061219F" w:rsidRPr="007F438A" w:rsidRDefault="0061219F">
      <w:pPr>
        <w:rPr>
          <w:rFonts w:ascii="Tahoma" w:hAnsi="Tahoma" w:cs="Tahoma"/>
          <w:lang w:val="en-GB"/>
        </w:rPr>
        <w:sectPr w:rsidR="0061219F" w:rsidRPr="007F438A" w:rsidSect="0031788E">
          <w:headerReference w:type="default" r:id="rId264"/>
          <w:pgSz w:w="11906" w:h="16838"/>
          <w:pgMar w:top="1417" w:right="1417" w:bottom="1417" w:left="1417" w:header="708" w:footer="708" w:gutter="0"/>
          <w:cols w:space="708"/>
          <w:docGrid w:linePitch="360"/>
        </w:sectPr>
      </w:pPr>
      <w:r w:rsidRPr="007F438A">
        <w:rPr>
          <w:rFonts w:ascii="Tahoma" w:hAnsi="Tahoma" w:cs="Tahoma"/>
          <w:noProof/>
          <w:color w:val="000000" w:themeColor="text1"/>
          <w:lang w:val="sv-SE" w:eastAsia="sv-SE"/>
        </w:rPr>
        <w:lastRenderedPageBreak/>
        <mc:AlternateContent>
          <mc:Choice Requires="wps">
            <w:drawing>
              <wp:anchor distT="0" distB="0" distL="114300" distR="114300" simplePos="0" relativeHeight="252163584" behindDoc="1" locked="0" layoutInCell="1" allowOverlap="1" wp14:anchorId="5179D3D4" wp14:editId="49C04A80">
                <wp:simplePos x="0" y="0"/>
                <wp:positionH relativeFrom="column">
                  <wp:posOffset>33655</wp:posOffset>
                </wp:positionH>
                <wp:positionV relativeFrom="paragraph">
                  <wp:posOffset>-116205</wp:posOffset>
                </wp:positionV>
                <wp:extent cx="5831205" cy="8871585"/>
                <wp:effectExtent l="0" t="0" r="17145" b="24765"/>
                <wp:wrapTight wrapText="bothSides">
                  <wp:wrapPolygon edited="0">
                    <wp:start x="2893" y="0"/>
                    <wp:lineTo x="2399" y="46"/>
                    <wp:lineTo x="776" y="603"/>
                    <wp:lineTo x="706" y="788"/>
                    <wp:lineTo x="71" y="1484"/>
                    <wp:lineTo x="0" y="1948"/>
                    <wp:lineTo x="0" y="20037"/>
                    <wp:lineTo x="565" y="20779"/>
                    <wp:lineTo x="2046" y="21521"/>
                    <wp:lineTo x="2752" y="21614"/>
                    <wp:lineTo x="18841" y="21614"/>
                    <wp:lineTo x="19547" y="21521"/>
                    <wp:lineTo x="20958" y="20872"/>
                    <wp:lineTo x="21593" y="20037"/>
                    <wp:lineTo x="21593" y="1902"/>
                    <wp:lineTo x="21522" y="1484"/>
                    <wp:lineTo x="20887" y="788"/>
                    <wp:lineTo x="20817" y="603"/>
                    <wp:lineTo x="19264" y="46"/>
                    <wp:lineTo x="18700" y="0"/>
                    <wp:lineTo x="2893" y="0"/>
                  </wp:wrapPolygon>
                </wp:wrapTight>
                <wp:docPr id="58"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887158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12FDD" w:rsidRDefault="00273C8C" w:rsidP="006017F0">
                            <w:pPr>
                              <w:pStyle w:val="ECDCnormal"/>
                              <w:rPr>
                                <w:b/>
                                <w:color w:val="000000" w:themeColor="text1"/>
                                <w:sz w:val="16"/>
                                <w:szCs w:val="16"/>
                              </w:rPr>
                            </w:pPr>
                            <w:r w:rsidRPr="00512FDD">
                              <w:rPr>
                                <w:b/>
                                <w:color w:val="000000" w:themeColor="text1"/>
                                <w:sz w:val="16"/>
                                <w:szCs w:val="16"/>
                              </w:rPr>
                              <w:t>Sources:</w:t>
                            </w: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w:t>
                            </w:r>
                            <w:r w:rsidRPr="00EE4048">
                              <w:rPr>
                                <w:rFonts w:ascii="Tahoma" w:hAnsi="Tahoma" w:cs="Tahoma"/>
                                <w:color w:val="000000" w:themeColor="text1"/>
                                <w:sz w:val="16"/>
                                <w:szCs w:val="16"/>
                                <w:lang w:val="en-US"/>
                              </w:rPr>
                              <w:t>en</w:t>
                            </w:r>
                            <w:r w:rsidRPr="006017F0">
                              <w:rPr>
                                <w:rFonts w:ascii="Tahoma" w:hAnsi="Tahoma" w:cs="Tahoma"/>
                                <w:color w:val="000000" w:themeColor="text1"/>
                                <w:sz w:val="16"/>
                                <w:szCs w:val="16"/>
                                <w:lang w:val="en-US"/>
                              </w:rPr>
                              <w:t xml:space="preserve"> A. </w:t>
                            </w:r>
                            <w:r w:rsidRPr="006017F0">
                              <w:rPr>
                                <w:rFonts w:ascii="Tahoma" w:hAnsi="Tahoma" w:cs="Tahoma"/>
                                <w:color w:val="000000" w:themeColor="text1"/>
                                <w:sz w:val="16"/>
                                <w:szCs w:val="16"/>
                              </w:rPr>
                              <w:t>Marketing and social change: changing b</w:t>
                            </w:r>
                            <w:r>
                              <w:rPr>
                                <w:rFonts w:ascii="Tahoma" w:hAnsi="Tahoma" w:cs="Tahoma"/>
                                <w:color w:val="000000" w:themeColor="text1"/>
                                <w:sz w:val="16"/>
                                <w:szCs w:val="16"/>
                              </w:rPr>
                              <w:t>ehavi</w:t>
                            </w:r>
                            <w:r w:rsidRPr="006017F0">
                              <w:rPr>
                                <w:rFonts w:ascii="Tahoma" w:hAnsi="Tahoma" w:cs="Tahoma"/>
                                <w:color w:val="000000" w:themeColor="text1"/>
                                <w:sz w:val="16"/>
                                <w:szCs w:val="16"/>
                              </w:rPr>
                              <w:t>ours to promote health, social development and the environment</w:t>
                            </w:r>
                            <w:r w:rsidRPr="00EE4048">
                              <w:rPr>
                                <w:rFonts w:ascii="Tahoma" w:hAnsi="Tahoma" w:cs="Tahoma"/>
                                <w:color w:val="000000" w:themeColor="text1"/>
                                <w:sz w:val="16"/>
                                <w:szCs w:val="16"/>
                                <w:lang w:val="en-US"/>
                              </w:rPr>
                              <w:t>.</w:t>
                            </w:r>
                            <w:r>
                              <w:rPr>
                                <w:rFonts w:ascii="Tahoma" w:hAnsi="Tahoma" w:cs="Tahoma"/>
                                <w:color w:val="000000" w:themeColor="text1"/>
                                <w:sz w:val="16"/>
                                <w:szCs w:val="16"/>
                                <w:lang w:val="en-US"/>
                              </w:rPr>
                              <w:t xml:space="preserve"> San Francisco: Jossey-Bass; 1995.</w:t>
                            </w:r>
                          </w:p>
                          <w:p w:rsidR="00273C8C" w:rsidRDefault="00273C8C" w:rsidP="00B65AB5">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Andreasen AR. Marketing social marketing in the social change marketplace. J Public Policy Mark. 2002 Spring;21(1):3-13.</w:t>
                            </w:r>
                          </w:p>
                          <w:p w:rsidR="00273C8C" w:rsidRPr="009D68FC" w:rsidRDefault="00273C8C" w:rsidP="009D68FC">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Blair-Stevens C, Reynolds L, Christopoulos A. Behavioural theory: understanding the key influences on human</w:t>
                            </w:r>
                            <w:r w:rsidRPr="00431C18">
                              <w:rPr>
                                <w:rFonts w:ascii="Tahoma" w:hAnsi="Tahoma" w:cs="Tahoma"/>
                                <w:color w:val="000000" w:themeColor="text1"/>
                                <w:sz w:val="16"/>
                                <w:szCs w:val="16"/>
                                <w:lang w:val="en-US"/>
                              </w:rPr>
                              <w:t xml:space="preserve"> behaviour</w:t>
                            </w:r>
                            <w:r>
                              <w:rPr>
                                <w:rFonts w:ascii="Tahoma" w:hAnsi="Tahoma" w:cs="Tahoma"/>
                                <w:color w:val="000000" w:themeColor="text1"/>
                                <w:sz w:val="16"/>
                                <w:szCs w:val="16"/>
                                <w:lang w:val="en-US"/>
                              </w:rPr>
                              <w:t xml:space="preserve">. In: </w:t>
                            </w:r>
                            <w:r w:rsidRPr="009D68FC">
                              <w:rPr>
                                <w:rFonts w:ascii="Tahoma" w:hAnsi="Tahoma" w:cs="Tahoma"/>
                                <w:color w:val="000000" w:themeColor="text1"/>
                                <w:sz w:val="16"/>
                                <w:szCs w:val="16"/>
                                <w:lang w:val="en-US"/>
                              </w:rPr>
                              <w:t>French J, Blair-Stevens C, McVey D, Merritt R, editors. Social marketing and public health: theory and practice. Oxford: Oxford University Press; 2010.</w:t>
                            </w:r>
                          </w:p>
                          <w:p w:rsidR="00273C8C" w:rsidRPr="00CA57BE" w:rsidRDefault="00273C8C" w:rsidP="00CA57BE">
                            <w:pPr>
                              <w:pStyle w:val="Lijstalinea"/>
                              <w:rPr>
                                <w:rFonts w:ascii="Tahoma" w:hAnsi="Tahoma" w:cs="Tahoma"/>
                                <w:color w:val="000000" w:themeColor="text1"/>
                                <w:sz w:val="16"/>
                                <w:szCs w:val="16"/>
                                <w:lang w:val="en-US"/>
                              </w:rPr>
                            </w:pPr>
                          </w:p>
                          <w:p w:rsidR="00273C8C" w:rsidRDefault="00273C8C" w:rsidP="00CA57BE">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CA57BE">
                              <w:rPr>
                                <w:rFonts w:ascii="Tahoma" w:hAnsi="Tahoma" w:cs="Tahoma"/>
                                <w:color w:val="000000" w:themeColor="text1"/>
                                <w:sz w:val="16"/>
                                <w:szCs w:val="16"/>
                                <w:lang w:val="en-US"/>
                              </w:rPr>
                              <w:t>Centers for Disease Control and Prevention. Introduction to program evaluation for public health programs: evaluating appropriate antibiotic use programs. Atlanta: CDC; 2006.</w:t>
                            </w:r>
                          </w:p>
                          <w:p w:rsidR="00273C8C" w:rsidRPr="008E198F" w:rsidRDefault="00273C8C" w:rsidP="008E198F">
                            <w:pPr>
                              <w:pStyle w:val="Lijstalinea"/>
                              <w:rPr>
                                <w:rFonts w:ascii="Tahoma" w:hAnsi="Tahoma" w:cs="Tahoma"/>
                                <w:color w:val="000000" w:themeColor="text1"/>
                                <w:sz w:val="16"/>
                                <w:szCs w:val="16"/>
                                <w:lang w:val="en-US"/>
                              </w:rPr>
                            </w:pPr>
                          </w:p>
                          <w:p w:rsidR="00273C8C" w:rsidRPr="00CA57BE" w:rsidRDefault="00273C8C" w:rsidP="00CA57BE">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8E198F">
                              <w:rPr>
                                <w:rFonts w:ascii="Tahoma" w:hAnsi="Tahoma" w:cs="Tahoma"/>
                                <w:color w:val="000000" w:themeColor="text1"/>
                                <w:sz w:val="16"/>
                                <w:szCs w:val="16"/>
                                <w:lang w:val="en-US"/>
                              </w:rPr>
                              <w:t>Centers for Disease Control and Prevention. Social marketing: nutrition and physical activity [Internet]. [cited 2013 Oct 2]. Available from:</w:t>
                            </w:r>
                            <w:r w:rsidRPr="008E198F">
                              <w:t xml:space="preserve"> </w:t>
                            </w:r>
                            <w:r w:rsidRPr="008E198F">
                              <w:rPr>
                                <w:rStyle w:val="Hyperlink"/>
                                <w:rFonts w:ascii="Tahoma" w:hAnsi="Tahoma" w:cs="Tahoma"/>
                                <w:color w:val="9BBB59" w:themeColor="accent3"/>
                                <w:sz w:val="16"/>
                                <w:szCs w:val="16"/>
                                <w:lang w:val="en-US"/>
                              </w:rPr>
                              <w:t>www.cdc.gov/nccdphp/dnpa/socialmarketing/training</w:t>
                            </w:r>
                          </w:p>
                          <w:p w:rsidR="00273C8C" w:rsidRPr="002D2AB1" w:rsidRDefault="00273C8C" w:rsidP="002D2AB1">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Centers for Disease Control and Prevention. Workplace health promotion: glossary [Internet]. 2013 [updated 2011 Apr 25; cited 2013 Oct 2]. Available from: </w:t>
                            </w:r>
                            <w:hyperlink r:id="rId265" w:anchor="H" w:history="1">
                              <w:r w:rsidRPr="002D2AB1">
                                <w:rPr>
                                  <w:rStyle w:val="Hyperlink"/>
                                  <w:rFonts w:ascii="Tahoma" w:hAnsi="Tahoma" w:cs="Tahoma"/>
                                  <w:color w:val="9BBB59" w:themeColor="accent3"/>
                                  <w:sz w:val="16"/>
                                  <w:szCs w:val="16"/>
                                  <w:lang w:val="en-US"/>
                                </w:rPr>
                                <w:t>http://www.cdc.gov/workplacehealthpromotion/glossary/index.html#H</w:t>
                              </w:r>
                            </w:hyperlink>
                            <w:r w:rsidRPr="002D2AB1">
                              <w:rPr>
                                <w:rFonts w:ascii="Tahoma" w:hAnsi="Tahoma" w:cs="Tahoma"/>
                                <w:color w:val="9BBB59" w:themeColor="accent3"/>
                                <w:sz w:val="16"/>
                                <w:szCs w:val="16"/>
                                <w:lang w:val="en-US"/>
                              </w:rPr>
                              <w:t xml:space="preserve"> </w:t>
                            </w:r>
                          </w:p>
                          <w:p w:rsidR="00273C8C" w:rsidRPr="003C1831" w:rsidRDefault="00273C8C" w:rsidP="003C1831">
                            <w:pPr>
                              <w:pStyle w:val="Lijstalinea"/>
                              <w:rPr>
                                <w:rFonts w:ascii="Tahoma" w:hAnsi="Tahoma" w:cs="Tahoma"/>
                                <w:color w:val="000000" w:themeColor="text1"/>
                                <w:sz w:val="16"/>
                                <w:szCs w:val="16"/>
                                <w:lang w:val="en-US"/>
                              </w:rPr>
                            </w:pPr>
                          </w:p>
                          <w:p w:rsidR="00273C8C" w:rsidRPr="00B65AB5"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sv-SE"/>
                              </w:rPr>
                            </w:pPr>
                            <w:r w:rsidRPr="00B65AB5">
                              <w:rPr>
                                <w:rFonts w:ascii="Tahoma" w:hAnsi="Tahoma" w:cs="Tahoma"/>
                                <w:color w:val="000000" w:themeColor="text1"/>
                                <w:sz w:val="16"/>
                                <w:szCs w:val="16"/>
                                <w:lang w:val="en-US"/>
                              </w:rPr>
                              <w:t>Chen PF. Planning BCC interventions: a practical handbook. Thailand: UNFPA CST Bangkok; 2006.</w:t>
                            </w:r>
                          </w:p>
                          <w:p w:rsidR="00273C8C" w:rsidRPr="00B65AB5" w:rsidRDefault="00273C8C" w:rsidP="00B65AB5">
                            <w:pPr>
                              <w:pStyle w:val="Lijstalinea"/>
                              <w:spacing w:before="240" w:after="200" w:line="276" w:lineRule="auto"/>
                              <w:ind w:left="284"/>
                              <w:rPr>
                                <w:rFonts w:ascii="Tahoma" w:hAnsi="Tahoma" w:cs="Tahoma"/>
                                <w:color w:val="000000" w:themeColor="text1"/>
                                <w:sz w:val="16"/>
                                <w:szCs w:val="16"/>
                                <w:lang w:val="sv-SE"/>
                              </w:rPr>
                            </w:pPr>
                          </w:p>
                          <w:p w:rsidR="00273C8C" w:rsidRPr="00804163"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D63AE6">
                              <w:rPr>
                                <w:rFonts w:ascii="Tahoma" w:hAnsi="Tahoma" w:cs="Tahoma"/>
                                <w:color w:val="000000" w:themeColor="text1"/>
                                <w:sz w:val="16"/>
                                <w:szCs w:val="16"/>
                              </w:rPr>
                              <w:t>French J, Blair-Stevens C, McVey D, Merritt R, editors. Social marketing and public health: theory and p</w:t>
                            </w:r>
                            <w:proofErr w:type="spellStart"/>
                            <w:r w:rsidRPr="00804163">
                              <w:rPr>
                                <w:rFonts w:ascii="Tahoma" w:hAnsi="Tahoma" w:cs="Tahoma"/>
                                <w:color w:val="000000" w:themeColor="text1"/>
                                <w:sz w:val="16"/>
                                <w:szCs w:val="16"/>
                                <w:lang w:val="en-US"/>
                              </w:rPr>
                              <w:t>ractice</w:t>
                            </w:r>
                            <w:proofErr w:type="spellEnd"/>
                            <w:r w:rsidRPr="00804163">
                              <w:rPr>
                                <w:rFonts w:ascii="Tahoma" w:hAnsi="Tahoma" w:cs="Tahoma"/>
                                <w:color w:val="000000" w:themeColor="text1"/>
                                <w:sz w:val="16"/>
                                <w:szCs w:val="16"/>
                                <w:lang w:val="en-US"/>
                              </w:rPr>
                              <w:t>. Oxford: Oxford University Press; 2010.</w:t>
                            </w:r>
                          </w:p>
                          <w:p w:rsidR="00273C8C" w:rsidRPr="004A400E" w:rsidRDefault="00273C8C" w:rsidP="00804163">
                            <w:pPr>
                              <w:pStyle w:val="Lijstalinea"/>
                              <w:spacing w:before="240" w:after="200" w:line="276" w:lineRule="auto"/>
                              <w:ind w:left="284"/>
                              <w:rPr>
                                <w:rFonts w:ascii="Tahoma" w:hAnsi="Tahoma" w:cs="Tahoma"/>
                                <w:color w:val="000000" w:themeColor="text1"/>
                                <w:sz w:val="16"/>
                                <w:szCs w:val="16"/>
                                <w:lang w:val="en-US"/>
                              </w:rPr>
                            </w:pPr>
                          </w:p>
                          <w:p w:rsidR="00273C8C" w:rsidRPr="00804163" w:rsidRDefault="00273C8C" w:rsidP="00804163">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61219F">
                              <w:rPr>
                                <w:rFonts w:ascii="Tahoma" w:hAnsi="Tahoma" w:cs="Tahoma"/>
                                <w:color w:val="000000" w:themeColor="text1"/>
                                <w:sz w:val="16"/>
                                <w:szCs w:val="16"/>
                                <w:lang w:val="en-US"/>
                              </w:rPr>
                              <w:t xml:space="preserve">Hastings G, Angus K, Bryant C, editors. The SAGE handbook of social marketing. London: SAGE Publications Ltd.; 2011. </w:t>
                            </w:r>
                            <w:r w:rsidRPr="00804163">
                              <w:rPr>
                                <w:rFonts w:ascii="Tahoma" w:hAnsi="Tahoma" w:cs="Tahoma"/>
                                <w:color w:val="000000" w:themeColor="text1"/>
                                <w:sz w:val="16"/>
                                <w:szCs w:val="16"/>
                                <w:lang w:val="en-US"/>
                              </w:rPr>
                              <w:t xml:space="preserve"> </w:t>
                            </w:r>
                          </w:p>
                          <w:p w:rsidR="00273C8C" w:rsidRPr="00804163" w:rsidRDefault="00273C8C" w:rsidP="00804163">
                            <w:pPr>
                              <w:pStyle w:val="Lijstalinea"/>
                              <w:spacing w:before="240" w:after="200" w:line="276" w:lineRule="auto"/>
                              <w:ind w:left="284"/>
                              <w:rPr>
                                <w:rFonts w:ascii="Tahoma" w:hAnsi="Tahoma" w:cs="Tahoma"/>
                                <w:color w:val="000000" w:themeColor="text1"/>
                                <w:sz w:val="16"/>
                                <w:szCs w:val="16"/>
                                <w:lang w:val="en-US"/>
                              </w:rPr>
                            </w:pPr>
                          </w:p>
                          <w:p w:rsidR="00273C8C" w:rsidRPr="0061219F" w:rsidRDefault="00273C8C" w:rsidP="0061219F">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804163">
                              <w:rPr>
                                <w:rFonts w:ascii="Tahoma" w:hAnsi="Tahoma" w:cs="Tahoma"/>
                                <w:color w:val="000000" w:themeColor="text1"/>
                                <w:sz w:val="16"/>
                                <w:szCs w:val="16"/>
                                <w:lang w:val="en-US"/>
                              </w:rPr>
                              <w:t>Independent Evaluation Group of the World Bank, in collaboration with the DAC Secretariat. Impact evaluation</w:t>
                            </w:r>
                            <w:r>
                              <w:rPr>
                                <w:rFonts w:ascii="Tahoma" w:hAnsi="Tahoma" w:cs="Tahoma"/>
                                <w:color w:val="000000" w:themeColor="text1"/>
                                <w:sz w:val="16"/>
                                <w:szCs w:val="16"/>
                              </w:rPr>
                              <w:t>: an overview and some issues for discussion. 4th meeting, 30-31 March 2006. DAC network on development evaluation; 2006.</w:t>
                            </w:r>
                          </w:p>
                          <w:p w:rsidR="00273C8C" w:rsidRPr="00CA57BE" w:rsidRDefault="00273C8C" w:rsidP="00CA57BE">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CA57BE">
                              <w:rPr>
                                <w:rFonts w:ascii="Tahoma" w:hAnsi="Tahoma" w:cs="Tahoma"/>
                                <w:color w:val="000000" w:themeColor="text1"/>
                                <w:sz w:val="16"/>
                                <w:szCs w:val="16"/>
                              </w:rPr>
                              <w:t>Macdonald L, Cairns G, Angus K, Stead M. Evidence review: social marketing for the prevention and control of communicable disease. Stockholm: ECDC; 2012.</w:t>
                            </w:r>
                          </w:p>
                          <w:p w:rsidR="00273C8C" w:rsidRPr="0039262D" w:rsidRDefault="00273C8C" w:rsidP="0039262D">
                            <w:pPr>
                              <w:pStyle w:val="Lijstalinea"/>
                              <w:rPr>
                                <w:rFonts w:ascii="Tahoma" w:hAnsi="Tahoma" w:cs="Tahoma"/>
                                <w:color w:val="000000" w:themeColor="text1"/>
                                <w:sz w:val="16"/>
                                <w:szCs w:val="16"/>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Pr>
                                <w:rFonts w:ascii="Tahoma" w:hAnsi="Tahoma" w:cs="Tahoma"/>
                                <w:color w:val="000000" w:themeColor="text1"/>
                                <w:sz w:val="16"/>
                                <w:szCs w:val="16"/>
                              </w:rPr>
                              <w:t>McLeroy KR, Bibeau D, Steckler A, Glanz K. An ecological perspective on health promotion programs. Health Educ Q. 1988 Winter;15(4):351-377.</w:t>
                            </w:r>
                          </w:p>
                          <w:p w:rsidR="00273C8C" w:rsidRPr="004325DB" w:rsidRDefault="00273C8C" w:rsidP="004325DB">
                            <w:pPr>
                              <w:pStyle w:val="Lijstalinea"/>
                              <w:rPr>
                                <w:rFonts w:ascii="Tahoma" w:hAnsi="Tahoma" w:cs="Tahoma"/>
                                <w:color w:val="000000" w:themeColor="text1"/>
                                <w:sz w:val="16"/>
                                <w:szCs w:val="16"/>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Pr>
                                <w:rFonts w:ascii="Tahoma" w:hAnsi="Tahoma" w:cs="Tahoma"/>
                                <w:color w:val="000000" w:themeColor="text1"/>
                                <w:sz w:val="16"/>
                                <w:szCs w:val="16"/>
                              </w:rPr>
                              <w:t xml:space="preserve">Merritt R. Development. </w:t>
                            </w:r>
                            <w:r w:rsidRPr="009D68FC">
                              <w:rPr>
                                <w:rFonts w:ascii="Tahoma" w:hAnsi="Tahoma" w:cs="Tahoma"/>
                                <w:color w:val="000000" w:themeColor="text1"/>
                                <w:sz w:val="16"/>
                                <w:szCs w:val="16"/>
                                <w:lang w:val="en-US"/>
                              </w:rPr>
                              <w:t>In: French J, Blair-Stevens C, McVey D, Merritt R, editors. Social marketing and public health: theory and practice. Oxford: Oxford University Press; 2010</w:t>
                            </w:r>
                            <w:r>
                              <w:rPr>
                                <w:rFonts w:ascii="Tahoma" w:hAnsi="Tahoma" w:cs="Tahoma"/>
                                <w:color w:val="000000" w:themeColor="text1"/>
                                <w:sz w:val="16"/>
                                <w:szCs w:val="16"/>
                                <w:lang w:val="en-US"/>
                              </w:rPr>
                              <w:t>.</w:t>
                            </w:r>
                          </w:p>
                          <w:p w:rsidR="00273C8C" w:rsidRPr="0039262D" w:rsidRDefault="00273C8C" w:rsidP="0039262D">
                            <w:pPr>
                              <w:pStyle w:val="Lijstalinea"/>
                              <w:rPr>
                                <w:rFonts w:ascii="Tahoma" w:hAnsi="Tahoma" w:cs="Tahoma"/>
                                <w:color w:val="000000" w:themeColor="text1"/>
                                <w:sz w:val="16"/>
                                <w:szCs w:val="16"/>
                              </w:rPr>
                            </w:pPr>
                          </w:p>
                          <w:p w:rsidR="00273C8C" w:rsidRPr="0039262D" w:rsidRDefault="00273C8C" w:rsidP="0039262D">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39262D">
                              <w:rPr>
                                <w:rFonts w:ascii="Tahoma" w:hAnsi="Tahoma" w:cs="Tahoma"/>
                                <w:color w:val="000000" w:themeColor="text1"/>
                                <w:sz w:val="16"/>
                                <w:szCs w:val="16"/>
                              </w:rPr>
                              <w:t xml:space="preserve">National Cancer Institute. Theory at a glance: a guide for health promotion practice. </w:t>
                            </w:r>
                            <w:r>
                              <w:rPr>
                                <w:rFonts w:ascii="Tahoma" w:hAnsi="Tahoma" w:cs="Tahoma"/>
                                <w:color w:val="000000" w:themeColor="text1"/>
                                <w:sz w:val="16"/>
                                <w:szCs w:val="16"/>
                              </w:rPr>
                              <w:t>2</w:t>
                            </w:r>
                            <w:r w:rsidRPr="00296480">
                              <w:rPr>
                                <w:rFonts w:ascii="Tahoma" w:hAnsi="Tahoma" w:cs="Tahoma"/>
                                <w:color w:val="000000" w:themeColor="text1"/>
                                <w:sz w:val="16"/>
                                <w:szCs w:val="16"/>
                              </w:rPr>
                              <w:t>nd</w:t>
                            </w:r>
                            <w:r>
                              <w:rPr>
                                <w:rFonts w:ascii="Tahoma" w:hAnsi="Tahoma" w:cs="Tahoma"/>
                                <w:color w:val="000000" w:themeColor="text1"/>
                                <w:sz w:val="16"/>
                                <w:szCs w:val="16"/>
                              </w:rPr>
                              <w:t xml:space="preserve"> ed. </w:t>
                            </w:r>
                            <w:r w:rsidRPr="0039262D">
                              <w:rPr>
                                <w:rFonts w:ascii="Tahoma" w:hAnsi="Tahoma" w:cs="Tahoma"/>
                                <w:color w:val="000000" w:themeColor="text1"/>
                                <w:sz w:val="16"/>
                                <w:szCs w:val="16"/>
                                <w:lang w:val="en-US"/>
                              </w:rPr>
                              <w:t>USA: U.S. Department of Health and Human Services, Nat</w:t>
                            </w:r>
                            <w:r>
                              <w:rPr>
                                <w:rFonts w:ascii="Tahoma" w:hAnsi="Tahoma" w:cs="Tahoma"/>
                                <w:color w:val="000000" w:themeColor="text1"/>
                                <w:sz w:val="16"/>
                                <w:szCs w:val="16"/>
                                <w:lang w:val="en-US"/>
                              </w:rPr>
                              <w:t>ional Institutes of Health; 2005</w:t>
                            </w:r>
                            <w:r w:rsidRPr="0039262D">
                              <w:rPr>
                                <w:rFonts w:ascii="Tahoma" w:hAnsi="Tahoma" w:cs="Tahoma"/>
                                <w:color w:val="000000" w:themeColor="text1"/>
                                <w:sz w:val="16"/>
                                <w:szCs w:val="16"/>
                                <w:lang w:val="en-US"/>
                              </w:rPr>
                              <w:t>.</w:t>
                            </w:r>
                          </w:p>
                          <w:p w:rsidR="00273C8C" w:rsidRPr="009D68FC" w:rsidRDefault="00273C8C" w:rsidP="009D68FC">
                            <w:pPr>
                              <w:pStyle w:val="Lijstalinea"/>
                              <w:rPr>
                                <w:rFonts w:ascii="Tahoma" w:hAnsi="Tahoma" w:cs="Tahoma"/>
                                <w:color w:val="000000" w:themeColor="text1"/>
                                <w:sz w:val="16"/>
                                <w:szCs w:val="16"/>
                              </w:rPr>
                            </w:pPr>
                          </w:p>
                          <w:p w:rsidR="00273C8C" w:rsidRDefault="00273C8C" w:rsidP="009D68F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9D68FC">
                              <w:rPr>
                                <w:rFonts w:ascii="Tahoma" w:hAnsi="Tahoma" w:cs="Tahoma"/>
                                <w:color w:val="000000" w:themeColor="text1"/>
                                <w:sz w:val="16"/>
                                <w:szCs w:val="16"/>
                                <w:lang w:val="en-US"/>
                              </w:rPr>
                              <w:t>Reynolds L, Merritt R. Scoping. In: French J, Blair-Stevens C, McVey D, Merritt R, editors. Social marketing and public health: theory and practice. Oxford: Oxford University Press; 2010.</w:t>
                            </w:r>
                          </w:p>
                          <w:p w:rsidR="00273C8C" w:rsidRPr="00750457" w:rsidRDefault="00273C8C" w:rsidP="00750457">
                            <w:pPr>
                              <w:pStyle w:val="Lijstalinea"/>
                              <w:rPr>
                                <w:rFonts w:ascii="Tahoma" w:hAnsi="Tahoma" w:cs="Tahoma"/>
                                <w:color w:val="000000" w:themeColor="text1"/>
                                <w:sz w:val="16"/>
                                <w:szCs w:val="16"/>
                                <w:lang w:val="en-US"/>
                              </w:rPr>
                            </w:pPr>
                          </w:p>
                          <w:p w:rsidR="00273C8C" w:rsidRPr="00B65AB5" w:rsidRDefault="00273C8C" w:rsidP="00750457">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B65AB5">
                              <w:rPr>
                                <w:rFonts w:ascii="Tahoma" w:hAnsi="Tahoma" w:cs="Tahoma"/>
                                <w:color w:val="000000" w:themeColor="text1"/>
                                <w:sz w:val="16"/>
                                <w:szCs w:val="16"/>
                              </w:rPr>
                              <w:t>Stokols D. Translating social ecological theory into guidelines for community health promotion. Am J Health Promot. 1996 Mar-Apr;10(4):282-298.</w:t>
                            </w:r>
                          </w:p>
                          <w:p w:rsidR="00273C8C" w:rsidRPr="00657AEA" w:rsidRDefault="00273C8C" w:rsidP="00657AEA">
                            <w:pPr>
                              <w:pStyle w:val="Lijstalinea"/>
                              <w:rPr>
                                <w:rFonts w:ascii="Tahoma" w:hAnsi="Tahoma" w:cs="Tahoma"/>
                                <w:color w:val="000000" w:themeColor="text1"/>
                                <w:sz w:val="16"/>
                                <w:szCs w:val="16"/>
                                <w:lang w:val="en-US"/>
                              </w:rPr>
                            </w:pPr>
                          </w:p>
                          <w:p w:rsidR="00273C8C" w:rsidRPr="002D2AB1"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Titan Fitness Challenge. Readiness assessment: transtheoretical model of change [Internet]. 2013 [cited 2013 Oct 2]. Available from</w:t>
                            </w:r>
                            <w:r w:rsidRPr="00657AEA">
                              <w:rPr>
                                <w:rFonts w:ascii="Tahoma" w:hAnsi="Tahoma" w:cs="Tahoma"/>
                                <w:color w:val="9BBB59" w:themeColor="accent3"/>
                                <w:sz w:val="16"/>
                                <w:szCs w:val="16"/>
                                <w:lang w:val="en-US"/>
                              </w:rPr>
                              <w:t xml:space="preserve"> </w:t>
                            </w:r>
                            <w:r w:rsidRPr="000A6F3D">
                              <w:rPr>
                                <w:rFonts w:ascii="Tahoma" w:hAnsi="Tahoma" w:cs="Tahoma"/>
                                <w:color w:val="9BBB59" w:themeColor="accent3"/>
                                <w:sz w:val="16"/>
                                <w:szCs w:val="16"/>
                                <w:u w:val="single"/>
                                <w:lang w:val="en-US"/>
                              </w:rPr>
                              <w:t xml:space="preserve">http://asi.fullerton.edu/tfc/applyNow.asp </w:t>
                            </w:r>
                          </w:p>
                          <w:p w:rsidR="00273C8C" w:rsidRPr="002D2AB1" w:rsidRDefault="00273C8C" w:rsidP="002D2AB1">
                            <w:pPr>
                              <w:pStyle w:val="Lijstalinea"/>
                              <w:rPr>
                                <w:rFonts w:ascii="Tahoma" w:hAnsi="Tahoma" w:cs="Tahoma"/>
                                <w:color w:val="000000" w:themeColor="text1"/>
                                <w:sz w:val="16"/>
                                <w:szCs w:val="16"/>
                                <w:lang w:val="en-US"/>
                              </w:rPr>
                            </w:pPr>
                          </w:p>
                          <w:p w:rsidR="00273C8C" w:rsidRDefault="00273C8C" w:rsidP="0061219F">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61219F">
                              <w:rPr>
                                <w:rFonts w:ascii="Tahoma" w:hAnsi="Tahoma" w:cs="Tahoma"/>
                                <w:color w:val="000000" w:themeColor="text1"/>
                                <w:sz w:val="16"/>
                                <w:szCs w:val="16"/>
                              </w:rPr>
                              <w:t>Weissman J, Besser RE. Promoting appropriate antibiotic use for pediatric patients: a social ecological framework. Semin Pediatr Infect Dis. 2004 Jan;15(1):41-51.</w:t>
                            </w:r>
                          </w:p>
                          <w:p w:rsidR="00273C8C" w:rsidRPr="0061219F" w:rsidRDefault="00273C8C" w:rsidP="0061219F">
                            <w:pPr>
                              <w:pStyle w:val="Lijstalinea"/>
                              <w:rPr>
                                <w:rFonts w:ascii="Tahoma" w:hAnsi="Tahoma" w:cs="Tahoma"/>
                                <w:color w:val="000000" w:themeColor="text1"/>
                                <w:sz w:val="16"/>
                                <w:szCs w:val="16"/>
                              </w:rPr>
                            </w:pPr>
                          </w:p>
                          <w:p w:rsidR="00273C8C" w:rsidRPr="00750457" w:rsidRDefault="00273C8C" w:rsidP="00750457">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750457">
                              <w:rPr>
                                <w:rFonts w:ascii="Tahoma" w:hAnsi="Tahoma" w:cs="Tahoma"/>
                                <w:color w:val="000000" w:themeColor="text1"/>
                                <w:sz w:val="16"/>
                                <w:szCs w:val="16"/>
                                <w:lang w:val="en-US"/>
                              </w:rPr>
                              <w:t>Wold C. Module 1: overview of health indicators (part 1) [Internet]. [cited 2013 Oct 2]. Available from:</w:t>
                            </w:r>
                            <w:r w:rsidRPr="00750457">
                              <w:rPr>
                                <w:rStyle w:val="Kop1Char"/>
                                <w:rFonts w:ascii="Tahoma" w:hAnsi="Tahoma" w:cs="Tahoma"/>
                                <w:sz w:val="16"/>
                                <w:szCs w:val="16"/>
                              </w:rPr>
                              <w:t xml:space="preserve"> </w:t>
                            </w:r>
                            <w:hyperlink r:id="rId266" w:history="1">
                              <w:r w:rsidRPr="00750457">
                                <w:rPr>
                                  <w:rStyle w:val="Hyperlink"/>
                                  <w:rFonts w:ascii="Tahoma" w:hAnsi="Tahoma" w:cs="Tahoma"/>
                                  <w:color w:val="9BBB59" w:themeColor="accent3"/>
                                  <w:sz w:val="16"/>
                                  <w:szCs w:val="16"/>
                                </w:rPr>
                                <w:t>www.nlm.nih.gov/</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179D3D4" id="Rounded Rectangle 298" o:spid="_x0000_s1037" style="position:absolute;margin-left:2.65pt;margin-top:-9.15pt;width:459.15pt;height:698.55pt;z-index:-2511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" filled="f" strokecolor="#c2d69b [1942]" strokeweight="2pt">
                <v:path arrowok="t"/>
                <v:textbox>
                  <w:txbxContent>
                    <w:p w:rsidR="00273C8C" w:rsidRPr="00512FDD" w:rsidRDefault="00273C8C" w:rsidP="006017F0">
                      <w:pPr>
                        <w:pStyle w:val="ECDCnormal"/>
                        <w:rPr>
                          <w:b/>
                          <w:color w:val="000000" w:themeColor="text1"/>
                          <w:sz w:val="16"/>
                          <w:szCs w:val="16"/>
                        </w:rPr>
                      </w:pPr>
                      <w:r w:rsidRPr="00512FDD">
                        <w:rPr>
                          <w:b/>
                          <w:color w:val="000000" w:themeColor="text1"/>
                          <w:sz w:val="16"/>
                          <w:szCs w:val="16"/>
                        </w:rPr>
                        <w:t>Sources:</w:t>
                      </w: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w:t>
                      </w:r>
                      <w:r w:rsidRPr="00EE4048">
                        <w:rPr>
                          <w:rFonts w:ascii="Tahoma" w:hAnsi="Tahoma" w:cs="Tahoma"/>
                          <w:color w:val="000000" w:themeColor="text1"/>
                          <w:sz w:val="16"/>
                          <w:szCs w:val="16"/>
                          <w:lang w:val="en-US"/>
                        </w:rPr>
                        <w:t>en</w:t>
                      </w:r>
                      <w:r w:rsidRPr="006017F0">
                        <w:rPr>
                          <w:rFonts w:ascii="Tahoma" w:hAnsi="Tahoma" w:cs="Tahoma"/>
                          <w:color w:val="000000" w:themeColor="text1"/>
                          <w:sz w:val="16"/>
                          <w:szCs w:val="16"/>
                          <w:lang w:val="en-US"/>
                        </w:rPr>
                        <w:t xml:space="preserve"> A. </w:t>
                      </w:r>
                      <w:r w:rsidRPr="006017F0">
                        <w:rPr>
                          <w:rFonts w:ascii="Tahoma" w:hAnsi="Tahoma" w:cs="Tahoma"/>
                          <w:color w:val="000000" w:themeColor="text1"/>
                          <w:sz w:val="16"/>
                          <w:szCs w:val="16"/>
                        </w:rPr>
                        <w:t>Marketing and social change: changing b</w:t>
                      </w:r>
                      <w:r>
                        <w:rPr>
                          <w:rFonts w:ascii="Tahoma" w:hAnsi="Tahoma" w:cs="Tahoma"/>
                          <w:color w:val="000000" w:themeColor="text1"/>
                          <w:sz w:val="16"/>
                          <w:szCs w:val="16"/>
                        </w:rPr>
                        <w:t>ehavi</w:t>
                      </w:r>
                      <w:r w:rsidRPr="006017F0">
                        <w:rPr>
                          <w:rFonts w:ascii="Tahoma" w:hAnsi="Tahoma" w:cs="Tahoma"/>
                          <w:color w:val="000000" w:themeColor="text1"/>
                          <w:sz w:val="16"/>
                          <w:szCs w:val="16"/>
                        </w:rPr>
                        <w:t>ours to promote health, social development and the environment</w:t>
                      </w:r>
                      <w:r w:rsidRPr="00EE4048">
                        <w:rPr>
                          <w:rFonts w:ascii="Tahoma" w:hAnsi="Tahoma" w:cs="Tahoma"/>
                          <w:color w:val="000000" w:themeColor="text1"/>
                          <w:sz w:val="16"/>
                          <w:szCs w:val="16"/>
                          <w:lang w:val="en-US"/>
                        </w:rPr>
                        <w:t>.</w:t>
                      </w:r>
                      <w:r>
                        <w:rPr>
                          <w:rFonts w:ascii="Tahoma" w:hAnsi="Tahoma" w:cs="Tahoma"/>
                          <w:color w:val="000000" w:themeColor="text1"/>
                          <w:sz w:val="16"/>
                          <w:szCs w:val="16"/>
                          <w:lang w:val="en-US"/>
                        </w:rPr>
                        <w:t xml:space="preserve"> San Francisco: Jossey-Bass; 1995.</w:t>
                      </w:r>
                    </w:p>
                    <w:p w:rsidR="00273C8C" w:rsidRDefault="00273C8C" w:rsidP="00B65AB5">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Andreasen AR. Marketing social marketing in the social change marketplace. J Public Policy Mark. 2002 Spring;21(1):3-13.</w:t>
                      </w:r>
                    </w:p>
                    <w:p w:rsidR="00273C8C" w:rsidRPr="009D68FC" w:rsidRDefault="00273C8C" w:rsidP="009D68FC">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Blair-Stevens C, Reynolds L, Christopoulos A. Behavioural theory: understanding the key influences on human</w:t>
                      </w:r>
                      <w:r w:rsidRPr="00431C18">
                        <w:rPr>
                          <w:rFonts w:ascii="Tahoma" w:hAnsi="Tahoma" w:cs="Tahoma"/>
                          <w:color w:val="000000" w:themeColor="text1"/>
                          <w:sz w:val="16"/>
                          <w:szCs w:val="16"/>
                          <w:lang w:val="en-US"/>
                        </w:rPr>
                        <w:t xml:space="preserve"> behaviour</w:t>
                      </w:r>
                      <w:r>
                        <w:rPr>
                          <w:rFonts w:ascii="Tahoma" w:hAnsi="Tahoma" w:cs="Tahoma"/>
                          <w:color w:val="000000" w:themeColor="text1"/>
                          <w:sz w:val="16"/>
                          <w:szCs w:val="16"/>
                          <w:lang w:val="en-US"/>
                        </w:rPr>
                        <w:t xml:space="preserve">. In: </w:t>
                      </w:r>
                      <w:r w:rsidRPr="009D68FC">
                        <w:rPr>
                          <w:rFonts w:ascii="Tahoma" w:hAnsi="Tahoma" w:cs="Tahoma"/>
                          <w:color w:val="000000" w:themeColor="text1"/>
                          <w:sz w:val="16"/>
                          <w:szCs w:val="16"/>
                          <w:lang w:val="en-US"/>
                        </w:rPr>
                        <w:t>French J, Blair-Stevens C, McVey D, Merritt R, editors. Social marketing and public health: theory and practice. Oxford: Oxford University Press; 2010.</w:t>
                      </w:r>
                    </w:p>
                    <w:p w:rsidR="00273C8C" w:rsidRPr="00CA57BE" w:rsidRDefault="00273C8C" w:rsidP="00CA57BE">
                      <w:pPr>
                        <w:pStyle w:val="Lijstalinea"/>
                        <w:rPr>
                          <w:rFonts w:ascii="Tahoma" w:hAnsi="Tahoma" w:cs="Tahoma"/>
                          <w:color w:val="000000" w:themeColor="text1"/>
                          <w:sz w:val="16"/>
                          <w:szCs w:val="16"/>
                          <w:lang w:val="en-US"/>
                        </w:rPr>
                      </w:pPr>
                    </w:p>
                    <w:p w:rsidR="00273C8C" w:rsidRDefault="00273C8C" w:rsidP="00CA57BE">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CA57BE">
                        <w:rPr>
                          <w:rFonts w:ascii="Tahoma" w:hAnsi="Tahoma" w:cs="Tahoma"/>
                          <w:color w:val="000000" w:themeColor="text1"/>
                          <w:sz w:val="16"/>
                          <w:szCs w:val="16"/>
                          <w:lang w:val="en-US"/>
                        </w:rPr>
                        <w:t>Centers for Disease Control and Prevention. Introduction to program evaluation for public health programs: evaluating appropriate antibiotic use programs. Atlanta: CDC; 2006.</w:t>
                      </w:r>
                    </w:p>
                    <w:p w:rsidR="00273C8C" w:rsidRPr="008E198F" w:rsidRDefault="00273C8C" w:rsidP="008E198F">
                      <w:pPr>
                        <w:pStyle w:val="Lijstalinea"/>
                        <w:rPr>
                          <w:rFonts w:ascii="Tahoma" w:hAnsi="Tahoma" w:cs="Tahoma"/>
                          <w:color w:val="000000" w:themeColor="text1"/>
                          <w:sz w:val="16"/>
                          <w:szCs w:val="16"/>
                          <w:lang w:val="en-US"/>
                        </w:rPr>
                      </w:pPr>
                    </w:p>
                    <w:p w:rsidR="00273C8C" w:rsidRPr="00CA57BE" w:rsidRDefault="00273C8C" w:rsidP="00CA57BE">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8E198F">
                        <w:rPr>
                          <w:rFonts w:ascii="Tahoma" w:hAnsi="Tahoma" w:cs="Tahoma"/>
                          <w:color w:val="000000" w:themeColor="text1"/>
                          <w:sz w:val="16"/>
                          <w:szCs w:val="16"/>
                          <w:lang w:val="en-US"/>
                        </w:rPr>
                        <w:t>Centers for Disease Control and Prevention. Social marketing: nutrition and physical activity [Internet]. [cited 2013 Oct 2]. Available from:</w:t>
                      </w:r>
                      <w:r w:rsidRPr="008E198F">
                        <w:t xml:space="preserve"> </w:t>
                      </w:r>
                      <w:r w:rsidRPr="008E198F">
                        <w:rPr>
                          <w:rStyle w:val="Hyperlink"/>
                          <w:rFonts w:ascii="Tahoma" w:hAnsi="Tahoma" w:cs="Tahoma"/>
                          <w:color w:val="9BBB59" w:themeColor="accent3"/>
                          <w:sz w:val="16"/>
                          <w:szCs w:val="16"/>
                          <w:lang w:val="en-US"/>
                        </w:rPr>
                        <w:t>www.cdc.gov/nccdphp/dnpa/socialmarketing/training</w:t>
                      </w:r>
                    </w:p>
                    <w:p w:rsidR="00273C8C" w:rsidRPr="002D2AB1" w:rsidRDefault="00273C8C" w:rsidP="002D2AB1">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 xml:space="preserve">Centers for Disease Control and Prevention. Workplace health promotion: glossary [Internet]. 2013 [updated 2011 Apr 25; cited 2013 Oct 2]. Available from: </w:t>
                      </w:r>
                      <w:hyperlink r:id="rId269" w:anchor="H" w:history="1">
                        <w:r w:rsidRPr="002D2AB1">
                          <w:rPr>
                            <w:rStyle w:val="Hyperlink"/>
                            <w:rFonts w:ascii="Tahoma" w:hAnsi="Tahoma" w:cs="Tahoma"/>
                            <w:color w:val="9BBB59" w:themeColor="accent3"/>
                            <w:sz w:val="16"/>
                            <w:szCs w:val="16"/>
                            <w:lang w:val="en-US"/>
                          </w:rPr>
                          <w:t>http://www.cdc.gov/workplacehealthpromotion/glossary/index.html#H</w:t>
                        </w:r>
                      </w:hyperlink>
                      <w:r w:rsidRPr="002D2AB1">
                        <w:rPr>
                          <w:rFonts w:ascii="Tahoma" w:hAnsi="Tahoma" w:cs="Tahoma"/>
                          <w:color w:val="9BBB59" w:themeColor="accent3"/>
                          <w:sz w:val="16"/>
                          <w:szCs w:val="16"/>
                          <w:lang w:val="en-US"/>
                        </w:rPr>
                        <w:t xml:space="preserve"> </w:t>
                      </w:r>
                    </w:p>
                    <w:p w:rsidR="00273C8C" w:rsidRPr="003C1831" w:rsidRDefault="00273C8C" w:rsidP="003C1831">
                      <w:pPr>
                        <w:pStyle w:val="Lijstalinea"/>
                        <w:rPr>
                          <w:rFonts w:ascii="Tahoma" w:hAnsi="Tahoma" w:cs="Tahoma"/>
                          <w:color w:val="000000" w:themeColor="text1"/>
                          <w:sz w:val="16"/>
                          <w:szCs w:val="16"/>
                          <w:lang w:val="en-US"/>
                        </w:rPr>
                      </w:pPr>
                    </w:p>
                    <w:p w:rsidR="00273C8C" w:rsidRPr="00B65AB5"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sv-SE"/>
                        </w:rPr>
                      </w:pPr>
                      <w:r w:rsidRPr="00B65AB5">
                        <w:rPr>
                          <w:rFonts w:ascii="Tahoma" w:hAnsi="Tahoma" w:cs="Tahoma"/>
                          <w:color w:val="000000" w:themeColor="text1"/>
                          <w:sz w:val="16"/>
                          <w:szCs w:val="16"/>
                          <w:lang w:val="en-US"/>
                        </w:rPr>
                        <w:t>Chen PF. Planning BCC interventions: a practical handbook. Thailand: UNFPA CST Bangkok; 2006.</w:t>
                      </w:r>
                    </w:p>
                    <w:p w:rsidR="00273C8C" w:rsidRPr="00B65AB5" w:rsidRDefault="00273C8C" w:rsidP="00B65AB5">
                      <w:pPr>
                        <w:pStyle w:val="Lijstalinea"/>
                        <w:spacing w:before="240" w:after="200" w:line="276" w:lineRule="auto"/>
                        <w:ind w:left="284"/>
                        <w:rPr>
                          <w:rFonts w:ascii="Tahoma" w:hAnsi="Tahoma" w:cs="Tahoma"/>
                          <w:color w:val="000000" w:themeColor="text1"/>
                          <w:sz w:val="16"/>
                          <w:szCs w:val="16"/>
                          <w:lang w:val="sv-SE"/>
                        </w:rPr>
                      </w:pPr>
                    </w:p>
                    <w:p w:rsidR="00273C8C" w:rsidRPr="00804163"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D63AE6">
                        <w:rPr>
                          <w:rFonts w:ascii="Tahoma" w:hAnsi="Tahoma" w:cs="Tahoma"/>
                          <w:color w:val="000000" w:themeColor="text1"/>
                          <w:sz w:val="16"/>
                          <w:szCs w:val="16"/>
                        </w:rPr>
                        <w:t>French J, Blair-Stevens C, McVey D, Merritt R, editors. Social marketing and public health: theory and p</w:t>
                      </w:r>
                      <w:proofErr w:type="spellStart"/>
                      <w:r w:rsidRPr="00804163">
                        <w:rPr>
                          <w:rFonts w:ascii="Tahoma" w:hAnsi="Tahoma" w:cs="Tahoma"/>
                          <w:color w:val="000000" w:themeColor="text1"/>
                          <w:sz w:val="16"/>
                          <w:szCs w:val="16"/>
                          <w:lang w:val="en-US"/>
                        </w:rPr>
                        <w:t>ractice</w:t>
                      </w:r>
                      <w:proofErr w:type="spellEnd"/>
                      <w:r w:rsidRPr="00804163">
                        <w:rPr>
                          <w:rFonts w:ascii="Tahoma" w:hAnsi="Tahoma" w:cs="Tahoma"/>
                          <w:color w:val="000000" w:themeColor="text1"/>
                          <w:sz w:val="16"/>
                          <w:szCs w:val="16"/>
                          <w:lang w:val="en-US"/>
                        </w:rPr>
                        <w:t>. Oxford: Oxford University Press; 2010.</w:t>
                      </w:r>
                    </w:p>
                    <w:p w:rsidR="00273C8C" w:rsidRPr="004A400E" w:rsidRDefault="00273C8C" w:rsidP="00804163">
                      <w:pPr>
                        <w:pStyle w:val="Lijstalinea"/>
                        <w:spacing w:before="240" w:after="200" w:line="276" w:lineRule="auto"/>
                        <w:ind w:left="284"/>
                        <w:rPr>
                          <w:rFonts w:ascii="Tahoma" w:hAnsi="Tahoma" w:cs="Tahoma"/>
                          <w:color w:val="000000" w:themeColor="text1"/>
                          <w:sz w:val="16"/>
                          <w:szCs w:val="16"/>
                          <w:lang w:val="en-US"/>
                        </w:rPr>
                      </w:pPr>
                    </w:p>
                    <w:p w:rsidR="00273C8C" w:rsidRPr="00804163" w:rsidRDefault="00273C8C" w:rsidP="00804163">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61219F">
                        <w:rPr>
                          <w:rFonts w:ascii="Tahoma" w:hAnsi="Tahoma" w:cs="Tahoma"/>
                          <w:color w:val="000000" w:themeColor="text1"/>
                          <w:sz w:val="16"/>
                          <w:szCs w:val="16"/>
                          <w:lang w:val="en-US"/>
                        </w:rPr>
                        <w:t xml:space="preserve">Hastings G, Angus K, Bryant C, editors. The SAGE handbook of social marketing. London: SAGE Publications Ltd.; 2011. </w:t>
                      </w:r>
                      <w:r w:rsidRPr="00804163">
                        <w:rPr>
                          <w:rFonts w:ascii="Tahoma" w:hAnsi="Tahoma" w:cs="Tahoma"/>
                          <w:color w:val="000000" w:themeColor="text1"/>
                          <w:sz w:val="16"/>
                          <w:szCs w:val="16"/>
                          <w:lang w:val="en-US"/>
                        </w:rPr>
                        <w:t xml:space="preserve"> </w:t>
                      </w:r>
                    </w:p>
                    <w:p w:rsidR="00273C8C" w:rsidRPr="00804163" w:rsidRDefault="00273C8C" w:rsidP="00804163">
                      <w:pPr>
                        <w:pStyle w:val="Lijstalinea"/>
                        <w:spacing w:before="240" w:after="200" w:line="276" w:lineRule="auto"/>
                        <w:ind w:left="284"/>
                        <w:rPr>
                          <w:rFonts w:ascii="Tahoma" w:hAnsi="Tahoma" w:cs="Tahoma"/>
                          <w:color w:val="000000" w:themeColor="text1"/>
                          <w:sz w:val="16"/>
                          <w:szCs w:val="16"/>
                          <w:lang w:val="en-US"/>
                        </w:rPr>
                      </w:pPr>
                    </w:p>
                    <w:p w:rsidR="00273C8C" w:rsidRPr="0061219F" w:rsidRDefault="00273C8C" w:rsidP="0061219F">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804163">
                        <w:rPr>
                          <w:rFonts w:ascii="Tahoma" w:hAnsi="Tahoma" w:cs="Tahoma"/>
                          <w:color w:val="000000" w:themeColor="text1"/>
                          <w:sz w:val="16"/>
                          <w:szCs w:val="16"/>
                          <w:lang w:val="en-US"/>
                        </w:rPr>
                        <w:t>Independent Evaluation Group of the World Bank, in collaboration with the DAC Secretariat. Impact evaluation</w:t>
                      </w:r>
                      <w:r>
                        <w:rPr>
                          <w:rFonts w:ascii="Tahoma" w:hAnsi="Tahoma" w:cs="Tahoma"/>
                          <w:color w:val="000000" w:themeColor="text1"/>
                          <w:sz w:val="16"/>
                          <w:szCs w:val="16"/>
                        </w:rPr>
                        <w:t>: an overview and some issues for discussion. 4th meeting, 30-31 March 2006. DAC network on development evaluation; 2006.</w:t>
                      </w:r>
                    </w:p>
                    <w:p w:rsidR="00273C8C" w:rsidRPr="00CA57BE" w:rsidRDefault="00273C8C" w:rsidP="00CA57BE">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CA57BE">
                        <w:rPr>
                          <w:rFonts w:ascii="Tahoma" w:hAnsi="Tahoma" w:cs="Tahoma"/>
                          <w:color w:val="000000" w:themeColor="text1"/>
                          <w:sz w:val="16"/>
                          <w:szCs w:val="16"/>
                        </w:rPr>
                        <w:t>Macdonald L, Cairns G, Angus K, Stead M. Evidence review: social marketing for the prevention and control of communicable disease. Stockholm: ECDC; 2012.</w:t>
                      </w:r>
                    </w:p>
                    <w:p w:rsidR="00273C8C" w:rsidRPr="0039262D" w:rsidRDefault="00273C8C" w:rsidP="0039262D">
                      <w:pPr>
                        <w:pStyle w:val="Lijstalinea"/>
                        <w:rPr>
                          <w:rFonts w:ascii="Tahoma" w:hAnsi="Tahoma" w:cs="Tahoma"/>
                          <w:color w:val="000000" w:themeColor="text1"/>
                          <w:sz w:val="16"/>
                          <w:szCs w:val="16"/>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Pr>
                          <w:rFonts w:ascii="Tahoma" w:hAnsi="Tahoma" w:cs="Tahoma"/>
                          <w:color w:val="000000" w:themeColor="text1"/>
                          <w:sz w:val="16"/>
                          <w:szCs w:val="16"/>
                        </w:rPr>
                        <w:t>McLeroy KR, Bibeau D, Steckler A, Glanz K. An ecological perspective on health promotion programs. Health Educ Q. 1988 Winter;15(4):351-377.</w:t>
                      </w:r>
                    </w:p>
                    <w:p w:rsidR="00273C8C" w:rsidRPr="004325DB" w:rsidRDefault="00273C8C" w:rsidP="004325DB">
                      <w:pPr>
                        <w:pStyle w:val="Lijstalinea"/>
                        <w:rPr>
                          <w:rFonts w:ascii="Tahoma" w:hAnsi="Tahoma" w:cs="Tahoma"/>
                          <w:color w:val="000000" w:themeColor="text1"/>
                          <w:sz w:val="16"/>
                          <w:szCs w:val="16"/>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rPr>
                      </w:pPr>
                      <w:r>
                        <w:rPr>
                          <w:rFonts w:ascii="Tahoma" w:hAnsi="Tahoma" w:cs="Tahoma"/>
                          <w:color w:val="000000" w:themeColor="text1"/>
                          <w:sz w:val="16"/>
                          <w:szCs w:val="16"/>
                        </w:rPr>
                        <w:t xml:space="preserve">Merritt R. Development. </w:t>
                      </w:r>
                      <w:r w:rsidRPr="009D68FC">
                        <w:rPr>
                          <w:rFonts w:ascii="Tahoma" w:hAnsi="Tahoma" w:cs="Tahoma"/>
                          <w:color w:val="000000" w:themeColor="text1"/>
                          <w:sz w:val="16"/>
                          <w:szCs w:val="16"/>
                          <w:lang w:val="en-US"/>
                        </w:rPr>
                        <w:t>In: French J, Blair-Stevens C, McVey D, Merritt R, editors. Social marketing and public health: theory and practice. Oxford: Oxford University Press; 2010</w:t>
                      </w:r>
                      <w:r>
                        <w:rPr>
                          <w:rFonts w:ascii="Tahoma" w:hAnsi="Tahoma" w:cs="Tahoma"/>
                          <w:color w:val="000000" w:themeColor="text1"/>
                          <w:sz w:val="16"/>
                          <w:szCs w:val="16"/>
                          <w:lang w:val="en-US"/>
                        </w:rPr>
                        <w:t>.</w:t>
                      </w:r>
                    </w:p>
                    <w:p w:rsidR="00273C8C" w:rsidRPr="0039262D" w:rsidRDefault="00273C8C" w:rsidP="0039262D">
                      <w:pPr>
                        <w:pStyle w:val="Lijstalinea"/>
                        <w:rPr>
                          <w:rFonts w:ascii="Tahoma" w:hAnsi="Tahoma" w:cs="Tahoma"/>
                          <w:color w:val="000000" w:themeColor="text1"/>
                          <w:sz w:val="16"/>
                          <w:szCs w:val="16"/>
                        </w:rPr>
                      </w:pPr>
                    </w:p>
                    <w:p w:rsidR="00273C8C" w:rsidRPr="0039262D" w:rsidRDefault="00273C8C" w:rsidP="0039262D">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39262D">
                        <w:rPr>
                          <w:rFonts w:ascii="Tahoma" w:hAnsi="Tahoma" w:cs="Tahoma"/>
                          <w:color w:val="000000" w:themeColor="text1"/>
                          <w:sz w:val="16"/>
                          <w:szCs w:val="16"/>
                        </w:rPr>
                        <w:t xml:space="preserve">National Cancer Institute. Theory at a glance: a guide for health promotion practice. </w:t>
                      </w:r>
                      <w:r>
                        <w:rPr>
                          <w:rFonts w:ascii="Tahoma" w:hAnsi="Tahoma" w:cs="Tahoma"/>
                          <w:color w:val="000000" w:themeColor="text1"/>
                          <w:sz w:val="16"/>
                          <w:szCs w:val="16"/>
                        </w:rPr>
                        <w:t>2</w:t>
                      </w:r>
                      <w:r w:rsidRPr="00296480">
                        <w:rPr>
                          <w:rFonts w:ascii="Tahoma" w:hAnsi="Tahoma" w:cs="Tahoma"/>
                          <w:color w:val="000000" w:themeColor="text1"/>
                          <w:sz w:val="16"/>
                          <w:szCs w:val="16"/>
                        </w:rPr>
                        <w:t>nd</w:t>
                      </w:r>
                      <w:r>
                        <w:rPr>
                          <w:rFonts w:ascii="Tahoma" w:hAnsi="Tahoma" w:cs="Tahoma"/>
                          <w:color w:val="000000" w:themeColor="text1"/>
                          <w:sz w:val="16"/>
                          <w:szCs w:val="16"/>
                        </w:rPr>
                        <w:t xml:space="preserve"> ed. </w:t>
                      </w:r>
                      <w:r w:rsidRPr="0039262D">
                        <w:rPr>
                          <w:rFonts w:ascii="Tahoma" w:hAnsi="Tahoma" w:cs="Tahoma"/>
                          <w:color w:val="000000" w:themeColor="text1"/>
                          <w:sz w:val="16"/>
                          <w:szCs w:val="16"/>
                          <w:lang w:val="en-US"/>
                        </w:rPr>
                        <w:t>USA: U.S. Department of Health and Human Services, Nat</w:t>
                      </w:r>
                      <w:r>
                        <w:rPr>
                          <w:rFonts w:ascii="Tahoma" w:hAnsi="Tahoma" w:cs="Tahoma"/>
                          <w:color w:val="000000" w:themeColor="text1"/>
                          <w:sz w:val="16"/>
                          <w:szCs w:val="16"/>
                          <w:lang w:val="en-US"/>
                        </w:rPr>
                        <w:t>ional Institutes of Health; 2005</w:t>
                      </w:r>
                      <w:r w:rsidRPr="0039262D">
                        <w:rPr>
                          <w:rFonts w:ascii="Tahoma" w:hAnsi="Tahoma" w:cs="Tahoma"/>
                          <w:color w:val="000000" w:themeColor="text1"/>
                          <w:sz w:val="16"/>
                          <w:szCs w:val="16"/>
                          <w:lang w:val="en-US"/>
                        </w:rPr>
                        <w:t>.</w:t>
                      </w:r>
                    </w:p>
                    <w:p w:rsidR="00273C8C" w:rsidRPr="009D68FC" w:rsidRDefault="00273C8C" w:rsidP="009D68FC">
                      <w:pPr>
                        <w:pStyle w:val="Lijstalinea"/>
                        <w:rPr>
                          <w:rFonts w:ascii="Tahoma" w:hAnsi="Tahoma" w:cs="Tahoma"/>
                          <w:color w:val="000000" w:themeColor="text1"/>
                          <w:sz w:val="16"/>
                          <w:szCs w:val="16"/>
                        </w:rPr>
                      </w:pPr>
                    </w:p>
                    <w:p w:rsidR="00273C8C" w:rsidRDefault="00273C8C" w:rsidP="009D68F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9D68FC">
                        <w:rPr>
                          <w:rFonts w:ascii="Tahoma" w:hAnsi="Tahoma" w:cs="Tahoma"/>
                          <w:color w:val="000000" w:themeColor="text1"/>
                          <w:sz w:val="16"/>
                          <w:szCs w:val="16"/>
                          <w:lang w:val="en-US"/>
                        </w:rPr>
                        <w:t>Reynolds L, Merritt R. Scoping. In: French J, Blair-Stevens C, McVey D, Merritt R, editors. Social marketing and public health: theory and practice. Oxford: Oxford University Press; 2010.</w:t>
                      </w:r>
                    </w:p>
                    <w:p w:rsidR="00273C8C" w:rsidRPr="00750457" w:rsidRDefault="00273C8C" w:rsidP="00750457">
                      <w:pPr>
                        <w:pStyle w:val="Lijstalinea"/>
                        <w:rPr>
                          <w:rFonts w:ascii="Tahoma" w:hAnsi="Tahoma" w:cs="Tahoma"/>
                          <w:color w:val="000000" w:themeColor="text1"/>
                          <w:sz w:val="16"/>
                          <w:szCs w:val="16"/>
                          <w:lang w:val="en-US"/>
                        </w:rPr>
                      </w:pPr>
                    </w:p>
                    <w:p w:rsidR="00273C8C" w:rsidRPr="00B65AB5" w:rsidRDefault="00273C8C" w:rsidP="00750457">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B65AB5">
                        <w:rPr>
                          <w:rFonts w:ascii="Tahoma" w:hAnsi="Tahoma" w:cs="Tahoma"/>
                          <w:color w:val="000000" w:themeColor="text1"/>
                          <w:sz w:val="16"/>
                          <w:szCs w:val="16"/>
                        </w:rPr>
                        <w:t>Stokols D. Translating social ecological theory into guidelines for community health promotion. Am J Health Promot. 1996 Mar-Apr;10(4):282-298.</w:t>
                      </w:r>
                    </w:p>
                    <w:p w:rsidR="00273C8C" w:rsidRPr="00657AEA" w:rsidRDefault="00273C8C" w:rsidP="00657AEA">
                      <w:pPr>
                        <w:pStyle w:val="Lijstalinea"/>
                        <w:rPr>
                          <w:rFonts w:ascii="Tahoma" w:hAnsi="Tahoma" w:cs="Tahoma"/>
                          <w:color w:val="000000" w:themeColor="text1"/>
                          <w:sz w:val="16"/>
                          <w:szCs w:val="16"/>
                          <w:lang w:val="en-US"/>
                        </w:rPr>
                      </w:pPr>
                    </w:p>
                    <w:p w:rsidR="00273C8C" w:rsidRPr="002D2AB1"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Pr>
                          <w:rFonts w:ascii="Tahoma" w:hAnsi="Tahoma" w:cs="Tahoma"/>
                          <w:color w:val="000000" w:themeColor="text1"/>
                          <w:sz w:val="16"/>
                          <w:szCs w:val="16"/>
                          <w:lang w:val="en-US"/>
                        </w:rPr>
                        <w:t>Titan Fitness Challenge. Readiness assessment: transtheoretical model of change [Internet]. 2013 [cited 2013 Oct 2]. Available from</w:t>
                      </w:r>
                      <w:r w:rsidRPr="00657AEA">
                        <w:rPr>
                          <w:rFonts w:ascii="Tahoma" w:hAnsi="Tahoma" w:cs="Tahoma"/>
                          <w:color w:val="9BBB59" w:themeColor="accent3"/>
                          <w:sz w:val="16"/>
                          <w:szCs w:val="16"/>
                          <w:lang w:val="en-US"/>
                        </w:rPr>
                        <w:t xml:space="preserve"> </w:t>
                      </w:r>
                      <w:r w:rsidRPr="000A6F3D">
                        <w:rPr>
                          <w:rFonts w:ascii="Tahoma" w:hAnsi="Tahoma" w:cs="Tahoma"/>
                          <w:color w:val="9BBB59" w:themeColor="accent3"/>
                          <w:sz w:val="16"/>
                          <w:szCs w:val="16"/>
                          <w:u w:val="single"/>
                          <w:lang w:val="en-US"/>
                        </w:rPr>
                        <w:t xml:space="preserve">http://asi.fullerton.edu/tfc/applyNow.asp </w:t>
                      </w:r>
                    </w:p>
                    <w:p w:rsidR="00273C8C" w:rsidRPr="002D2AB1" w:rsidRDefault="00273C8C" w:rsidP="002D2AB1">
                      <w:pPr>
                        <w:pStyle w:val="Lijstalinea"/>
                        <w:rPr>
                          <w:rFonts w:ascii="Tahoma" w:hAnsi="Tahoma" w:cs="Tahoma"/>
                          <w:color w:val="000000" w:themeColor="text1"/>
                          <w:sz w:val="16"/>
                          <w:szCs w:val="16"/>
                          <w:lang w:val="en-US"/>
                        </w:rPr>
                      </w:pPr>
                    </w:p>
                    <w:p w:rsidR="00273C8C" w:rsidRDefault="00273C8C" w:rsidP="0061219F">
                      <w:pPr>
                        <w:pStyle w:val="Lijstalinea"/>
                        <w:numPr>
                          <w:ilvl w:val="0"/>
                          <w:numId w:val="52"/>
                        </w:numPr>
                        <w:spacing w:before="240" w:after="200" w:line="276" w:lineRule="auto"/>
                        <w:ind w:left="284" w:hanging="284"/>
                        <w:rPr>
                          <w:rFonts w:ascii="Tahoma" w:hAnsi="Tahoma" w:cs="Tahoma"/>
                          <w:color w:val="000000" w:themeColor="text1"/>
                          <w:sz w:val="16"/>
                          <w:szCs w:val="16"/>
                        </w:rPr>
                      </w:pPr>
                      <w:r w:rsidRPr="0061219F">
                        <w:rPr>
                          <w:rFonts w:ascii="Tahoma" w:hAnsi="Tahoma" w:cs="Tahoma"/>
                          <w:color w:val="000000" w:themeColor="text1"/>
                          <w:sz w:val="16"/>
                          <w:szCs w:val="16"/>
                        </w:rPr>
                        <w:t>Weissman J, Besser RE. Promoting appropriate antibiotic use for pediatric patients: a social ecological framework. Semin Pediatr Infect Dis. 2004 Jan;15(1):41-51.</w:t>
                      </w:r>
                    </w:p>
                    <w:p w:rsidR="00273C8C" w:rsidRPr="0061219F" w:rsidRDefault="00273C8C" w:rsidP="0061219F">
                      <w:pPr>
                        <w:pStyle w:val="Lijstalinea"/>
                        <w:rPr>
                          <w:rFonts w:ascii="Tahoma" w:hAnsi="Tahoma" w:cs="Tahoma"/>
                          <w:color w:val="000000" w:themeColor="text1"/>
                          <w:sz w:val="16"/>
                          <w:szCs w:val="16"/>
                        </w:rPr>
                      </w:pPr>
                    </w:p>
                    <w:p w:rsidR="00273C8C" w:rsidRPr="00750457" w:rsidRDefault="00273C8C" w:rsidP="00750457">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750457">
                        <w:rPr>
                          <w:rFonts w:ascii="Tahoma" w:hAnsi="Tahoma" w:cs="Tahoma"/>
                          <w:color w:val="000000" w:themeColor="text1"/>
                          <w:sz w:val="16"/>
                          <w:szCs w:val="16"/>
                          <w:lang w:val="en-US"/>
                        </w:rPr>
                        <w:t>Wold C. Module 1: overview of health indicators (part 1) [Internet]. [cited 2013 Oct 2]. Available from:</w:t>
                      </w:r>
                      <w:r w:rsidRPr="00750457">
                        <w:rPr>
                          <w:rStyle w:val="Kop1Char"/>
                          <w:rFonts w:ascii="Tahoma" w:hAnsi="Tahoma" w:cs="Tahoma"/>
                          <w:sz w:val="16"/>
                          <w:szCs w:val="16"/>
                        </w:rPr>
                        <w:t xml:space="preserve"> </w:t>
                      </w:r>
                      <w:hyperlink r:id="rId270" w:history="1">
                        <w:r w:rsidRPr="00750457">
                          <w:rPr>
                            <w:rStyle w:val="Hyperlink"/>
                            <w:rFonts w:ascii="Tahoma" w:hAnsi="Tahoma" w:cs="Tahoma"/>
                            <w:color w:val="9BBB59" w:themeColor="accent3"/>
                            <w:sz w:val="16"/>
                            <w:szCs w:val="16"/>
                          </w:rPr>
                          <w:t>www.nlm.nih.gov/</w:t>
                        </w:r>
                      </w:hyperlink>
                    </w:p>
                  </w:txbxContent>
                </v:textbox>
                <w10:wrap type="tight"/>
              </v:roundrect>
            </w:pict>
          </mc:Fallback>
        </mc:AlternateContent>
      </w:r>
    </w:p>
    <w:p w:rsidR="009D68FC" w:rsidRPr="007F438A" w:rsidRDefault="009D68FC">
      <w:pPr>
        <w:rPr>
          <w:rFonts w:ascii="Tahoma" w:hAnsi="Tahoma" w:cs="Tahoma"/>
          <w:lang w:val="en-GB"/>
        </w:rPr>
      </w:pPr>
    </w:p>
    <w:p w:rsidR="009D68FC" w:rsidRPr="007F438A" w:rsidRDefault="009D68FC">
      <w:pPr>
        <w:rPr>
          <w:rFonts w:ascii="Tahoma" w:hAnsi="Tahoma" w:cs="Tahoma"/>
          <w:lang w:val="en-GB"/>
        </w:rPr>
      </w:pPr>
    </w:p>
    <w:p w:rsidR="009D68FC" w:rsidRPr="007F438A" w:rsidRDefault="009D68FC">
      <w:pPr>
        <w:rPr>
          <w:rFonts w:ascii="Tahoma" w:hAnsi="Tahoma" w:cs="Tahoma"/>
          <w:lang w:val="en-GB"/>
        </w:rPr>
      </w:pPr>
    </w:p>
    <w:p w:rsidR="00F71798" w:rsidRPr="007F438A" w:rsidRDefault="00F71798" w:rsidP="00792D43">
      <w:pPr>
        <w:rPr>
          <w:rFonts w:ascii="Tahoma" w:hAnsi="Tahoma" w:cs="Tahoma"/>
          <w:sz w:val="16"/>
          <w:szCs w:val="16"/>
          <w:lang w:val="en-GB"/>
        </w:rPr>
        <w:sectPr w:rsidR="00F71798" w:rsidRPr="007F438A" w:rsidSect="0031788E">
          <w:headerReference w:type="default" r:id="rId271"/>
          <w:footerReference w:type="default" r:id="rId272"/>
          <w:pgSz w:w="11906" w:h="16838"/>
          <w:pgMar w:top="1417" w:right="1417" w:bottom="1417" w:left="1417" w:header="708" w:footer="708" w:gutter="0"/>
          <w:cols w:space="708"/>
          <w:docGrid w:linePitch="360"/>
        </w:sectPr>
      </w:pPr>
    </w:p>
    <w:p w:rsidR="00792D43" w:rsidRPr="007F438A" w:rsidRDefault="00792D43" w:rsidP="00792D43">
      <w:pPr>
        <w:rPr>
          <w:rFonts w:ascii="Tahoma" w:hAnsi="Tahoma" w:cs="Tahoma"/>
          <w:sz w:val="32"/>
          <w:szCs w:val="32"/>
          <w:lang w:val="en-GB"/>
        </w:rPr>
      </w:pPr>
    </w:p>
    <w:p w:rsidR="00792D43" w:rsidRPr="007F438A" w:rsidRDefault="007F4DD7" w:rsidP="00792D43">
      <w:pPr>
        <w:rPr>
          <w:rFonts w:ascii="Tahoma" w:hAnsi="Tahoma" w:cs="Tahoma"/>
          <w:sz w:val="32"/>
          <w:szCs w:val="32"/>
          <w:lang w:val="en-GB"/>
        </w:rPr>
      </w:pPr>
      <w:r w:rsidRPr="007F438A">
        <w:rPr>
          <w:rFonts w:ascii="Tahoma" w:hAnsi="Tahoma" w:cs="Tahoma"/>
          <w:noProof/>
          <w:lang w:val="sv-SE" w:eastAsia="sv-SE"/>
        </w:rPr>
        <w:drawing>
          <wp:anchor distT="0" distB="0" distL="114300" distR="114300" simplePos="0" relativeHeight="251697664" behindDoc="1" locked="0" layoutInCell="1" allowOverlap="1" wp14:anchorId="70F6EC36" wp14:editId="4BD0BA0B">
            <wp:simplePos x="0" y="0"/>
            <wp:positionH relativeFrom="margin">
              <wp:align>center</wp:align>
            </wp:positionH>
            <wp:positionV relativeFrom="margin">
              <wp:align>center</wp:align>
            </wp:positionV>
            <wp:extent cx="7564120" cy="10687050"/>
            <wp:effectExtent l="0" t="0" r="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2D43" w:rsidRPr="007F438A" w:rsidRDefault="00792D43" w:rsidP="00792D43">
      <w:pPr>
        <w:rPr>
          <w:rFonts w:ascii="Tahoma" w:hAnsi="Tahoma" w:cs="Tahoma"/>
          <w:sz w:val="32"/>
          <w:szCs w:val="32"/>
          <w:lang w:val="en-GB"/>
        </w:rPr>
      </w:pPr>
    </w:p>
    <w:p w:rsidR="00792D43" w:rsidRPr="007F438A" w:rsidRDefault="00792D43" w:rsidP="00792D43">
      <w:pPr>
        <w:rPr>
          <w:rFonts w:ascii="Tahoma" w:hAnsi="Tahoma" w:cs="Tahoma"/>
          <w:sz w:val="32"/>
          <w:szCs w:val="32"/>
          <w:lang w:val="en-GB"/>
        </w:rPr>
      </w:pPr>
    </w:p>
    <w:p w:rsidR="00277B4D" w:rsidRPr="007F438A" w:rsidRDefault="00277B4D" w:rsidP="00792D43">
      <w:pPr>
        <w:rPr>
          <w:rFonts w:ascii="Tahoma" w:hAnsi="Tahoma" w:cs="Tahoma"/>
          <w:sz w:val="32"/>
          <w:szCs w:val="32"/>
          <w:lang w:val="en-GB"/>
        </w:rPr>
      </w:pPr>
    </w:p>
    <w:p w:rsidR="00792D43" w:rsidRPr="007F438A" w:rsidRDefault="00792D43" w:rsidP="00792D43">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792D43" w:rsidRPr="007F438A" w:rsidRDefault="00792D43" w:rsidP="00792D43">
      <w:pPr>
        <w:pStyle w:val="ECDCnormal"/>
        <w:rPr>
          <w:lang w:val="en-GB"/>
        </w:rPr>
      </w:pPr>
    </w:p>
    <w:p w:rsidR="00792D43" w:rsidRPr="007F438A" w:rsidRDefault="00792D43" w:rsidP="00792D43">
      <w:pPr>
        <w:pStyle w:val="ECDCHeading1"/>
        <w:rPr>
          <w:sz w:val="72"/>
          <w:szCs w:val="72"/>
        </w:rPr>
      </w:pPr>
      <w:bookmarkStart w:id="96" w:name="_Toc339373459"/>
      <w:bookmarkStart w:id="97" w:name="_Toc339448839"/>
      <w:bookmarkStart w:id="98" w:name="_Toc347325679"/>
      <w:r w:rsidRPr="007F438A">
        <w:rPr>
          <w:sz w:val="72"/>
          <w:szCs w:val="72"/>
        </w:rPr>
        <w:t>Annex one</w:t>
      </w:r>
      <w:r w:rsidR="00F30C43" w:rsidRPr="007F438A">
        <w:rPr>
          <w:sz w:val="72"/>
          <w:szCs w:val="72"/>
        </w:rPr>
        <w:t>:</w:t>
      </w:r>
      <w:r w:rsidR="00601E25" w:rsidRPr="007F438A">
        <w:rPr>
          <w:sz w:val="72"/>
          <w:szCs w:val="72"/>
        </w:rPr>
        <w:br/>
        <w:t>C</w:t>
      </w:r>
      <w:r w:rsidRPr="007F438A">
        <w:rPr>
          <w:sz w:val="72"/>
          <w:szCs w:val="72"/>
        </w:rPr>
        <w:t>hecklists</w:t>
      </w:r>
      <w:bookmarkEnd w:id="96"/>
      <w:bookmarkEnd w:id="97"/>
      <w:bookmarkEnd w:id="98"/>
    </w:p>
    <w:p w:rsidR="001B0C95" w:rsidRPr="007F438A" w:rsidRDefault="001B0C95" w:rsidP="00F30C43">
      <w:pPr>
        <w:pStyle w:val="ECDCnormal"/>
        <w:rPr>
          <w:lang w:val="en-GB"/>
        </w:rPr>
      </w:pPr>
      <w:r w:rsidRPr="007F438A">
        <w:rPr>
          <w:lang w:val="en-GB"/>
        </w:rPr>
        <w:br w:type="page"/>
      </w:r>
    </w:p>
    <w:p w:rsidR="002B5153" w:rsidRPr="007F438A" w:rsidRDefault="002B5153" w:rsidP="00F30C43">
      <w:pPr>
        <w:pStyle w:val="ECDCnormal"/>
        <w:rPr>
          <w:lang w:val="en-GB"/>
        </w:rPr>
      </w:pPr>
    </w:p>
    <w:p w:rsidR="002B5153" w:rsidRPr="007F438A" w:rsidRDefault="002B5153" w:rsidP="00F30C43">
      <w:pPr>
        <w:pStyle w:val="ECDCnormal"/>
        <w:rPr>
          <w:lang w:val="en-GB"/>
        </w:rPr>
        <w:sectPr w:rsidR="002B5153" w:rsidRPr="007F438A" w:rsidSect="00A42023">
          <w:headerReference w:type="default" r:id="rId273"/>
          <w:footerReference w:type="default" r:id="rId274"/>
          <w:pgSz w:w="11906" w:h="16838"/>
          <w:pgMar w:top="1417" w:right="1417" w:bottom="1417" w:left="1417" w:header="708" w:footer="708" w:gutter="0"/>
          <w:pgNumType w:start="1"/>
          <w:cols w:space="708"/>
          <w:docGrid w:linePitch="360"/>
        </w:sectPr>
      </w:pPr>
    </w:p>
    <w:tbl>
      <w:tblPr>
        <w:tblStyle w:val="Lichtraster-accent3"/>
        <w:tblW w:w="0" w:type="auto"/>
        <w:tblInd w:w="115" w:type="dxa"/>
        <w:tblCellMar>
          <w:top w:w="72" w:type="dxa"/>
          <w:left w:w="115" w:type="dxa"/>
          <w:bottom w:w="72" w:type="dxa"/>
          <w:right w:w="115" w:type="dxa"/>
        </w:tblCellMar>
        <w:tblLook w:val="04A0" w:firstRow="1" w:lastRow="0" w:firstColumn="1" w:lastColumn="0" w:noHBand="0" w:noVBand="1"/>
      </w:tblPr>
      <w:tblGrid>
        <w:gridCol w:w="1280"/>
        <w:gridCol w:w="7657"/>
      </w:tblGrid>
      <w:tr w:rsidR="00277B4D" w:rsidRPr="007F438A" w:rsidTr="00F71798">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80" w:type="dxa"/>
            <w:hideMark/>
          </w:tcPr>
          <w:p w:rsidR="00277B4D" w:rsidRPr="007F438A" w:rsidRDefault="00277B4D" w:rsidP="00277B4D">
            <w:pPr>
              <w:pStyle w:val="ECDCnormal"/>
              <w:spacing w:line="276" w:lineRule="auto"/>
              <w:rPr>
                <w:lang w:val="en-GB"/>
              </w:rPr>
            </w:pPr>
            <w:r w:rsidRPr="007F438A">
              <w:rPr>
                <w:noProof/>
                <w:lang w:val="sv-SE" w:eastAsia="sv-SE"/>
              </w:rPr>
              <w:lastRenderedPageBreak/>
              <w:drawing>
                <wp:inline distT="0" distB="0" distL="0" distR="0" wp14:anchorId="217E1D87" wp14:editId="7E3F7C3C">
                  <wp:extent cx="664845" cy="664845"/>
                  <wp:effectExtent l="0" t="0" r="190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7792" w:type="dxa"/>
            <w:hideMark/>
          </w:tcPr>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Checklist no. 1</w:t>
            </w:r>
          </w:p>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Initial planning and preparation (three months prior the training)</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Define the training team</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277B4D" w:rsidRPr="007F438A" w:rsidRDefault="00277B4D" w:rsidP="00277B4D">
            <w:pPr>
              <w:pStyle w:val="ECDCnormal"/>
              <w:spacing w:line="276" w:lineRule="auto"/>
              <w:rPr>
                <w:noProof/>
                <w:lang w:val="en-GB" w:eastAsia="sv-SE"/>
              </w:rPr>
            </w:pPr>
          </w:p>
        </w:tc>
        <w:tc>
          <w:tcPr>
            <w:tcW w:w="779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Draft training budget and planning timeline</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 announcements to potential participants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277B4D" w:rsidRPr="007F438A" w:rsidRDefault="00277B4D" w:rsidP="00277B4D">
            <w:pPr>
              <w:pStyle w:val="ECDCnormal"/>
              <w:spacing w:line="276" w:lineRule="auto"/>
              <w:rPr>
                <w:noProof/>
                <w:lang w:val="en-GB" w:eastAsia="sv-SE"/>
              </w:rPr>
            </w:pPr>
          </w:p>
        </w:tc>
        <w:tc>
          <w:tcPr>
            <w:tcW w:w="779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Select participants (and prepare a reserve list)</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Identify and reserve the fac</w:t>
            </w:r>
            <w:r w:rsidR="00986D82" w:rsidRPr="007F438A">
              <w:rPr>
                <w:lang w:val="en-GB"/>
              </w:rPr>
              <w:t>e-to-face course venue</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277B4D" w:rsidRPr="007F438A" w:rsidRDefault="00277B4D" w:rsidP="00277B4D">
            <w:pPr>
              <w:pStyle w:val="ECDCnormal"/>
              <w:spacing w:line="276" w:lineRule="auto"/>
              <w:rPr>
                <w:noProof/>
                <w:lang w:val="en-GB" w:eastAsia="sv-SE"/>
              </w:rPr>
            </w:pPr>
          </w:p>
        </w:tc>
        <w:tc>
          <w:tcPr>
            <w:tcW w:w="779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Send invitations to selected participants</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Book lodging for out-of-town participants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1280" w:type="dxa"/>
          </w:tcPr>
          <w:p w:rsidR="00277B4D" w:rsidRPr="007F438A" w:rsidRDefault="00277B4D" w:rsidP="00277B4D">
            <w:pPr>
              <w:pStyle w:val="ECDCnormal"/>
              <w:spacing w:line="276" w:lineRule="auto"/>
              <w:rPr>
                <w:noProof/>
                <w:lang w:val="en-GB" w:eastAsia="sv-SE"/>
              </w:rPr>
            </w:pPr>
          </w:p>
        </w:tc>
        <w:tc>
          <w:tcPr>
            <w:tcW w:w="779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Arrange for travel and per diem reimbursements for out-of-town participants</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96"/>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FFFFFF" w:themeFill="background1"/>
          </w:tcPr>
          <w:p w:rsidR="00277B4D" w:rsidRPr="007F438A" w:rsidRDefault="00277B4D" w:rsidP="003029C0">
            <w:pPr>
              <w:rPr>
                <w:rFonts w:ascii="Tahoma" w:hAnsi="Tahoma" w:cs="Tahoma"/>
                <w:b w:val="0"/>
                <w:i/>
                <w:sz w:val="16"/>
                <w:szCs w:val="16"/>
                <w:lang w:val="en-GB"/>
              </w:rPr>
            </w:pPr>
            <w:r w:rsidRPr="007F438A">
              <w:rPr>
                <w:rFonts w:ascii="Tahoma" w:hAnsi="Tahoma" w:cs="Tahoma"/>
                <w:sz w:val="16"/>
                <w:szCs w:val="16"/>
                <w:lang w:val="en-GB"/>
              </w:rPr>
              <w:t>Adapted from:</w:t>
            </w:r>
            <w:r w:rsidR="003029C0" w:rsidRPr="007F438A">
              <w:rPr>
                <w:rFonts w:ascii="Tahoma" w:hAnsi="Tahoma" w:cs="Tahoma"/>
                <w:sz w:val="16"/>
                <w:szCs w:val="16"/>
                <w:lang w:val="en-GB"/>
              </w:rPr>
              <w:t xml:space="preserve"> </w:t>
            </w:r>
            <w:r w:rsidR="003029C0" w:rsidRPr="007F438A">
              <w:rPr>
                <w:rFonts w:ascii="Tahoma" w:hAnsi="Tahoma" w:cs="Tahoma"/>
                <w:b w:val="0"/>
                <w:sz w:val="16"/>
                <w:szCs w:val="16"/>
                <w:lang w:val="en-GB"/>
              </w:rPr>
              <w:t>Core Group Social and Behavioral Change Working Group. Designing for behavior change curriculum. Washington: CORE Group; 2008.</w:t>
            </w:r>
          </w:p>
        </w:tc>
      </w:tr>
    </w:tbl>
    <w:p w:rsidR="000D4693" w:rsidRPr="007F438A" w:rsidRDefault="000D4693" w:rsidP="000D4693">
      <w:pPr>
        <w:rPr>
          <w:rFonts w:ascii="Tahoma" w:hAnsi="Tahoma" w:cs="Tahoma"/>
          <w:lang w:val="en-GB"/>
        </w:rPr>
      </w:pPr>
    </w:p>
    <w:p w:rsidR="00CB5C20" w:rsidRPr="007F438A" w:rsidRDefault="00CB5C20">
      <w:pPr>
        <w:rPr>
          <w:rFonts w:ascii="Tahoma" w:hAnsi="Tahoma" w:cs="Tahoma"/>
          <w:lang w:val="en-GB"/>
        </w:rPr>
      </w:pPr>
      <w:r w:rsidRPr="007F438A">
        <w:rPr>
          <w:rFonts w:ascii="Tahoma" w:hAnsi="Tahoma" w:cs="Tahoma"/>
          <w:lang w:val="en-GB"/>
        </w:rPr>
        <w:br w:type="page"/>
      </w:r>
    </w:p>
    <w:tbl>
      <w:tblPr>
        <w:tblStyle w:val="Lichtraster-accent3"/>
        <w:tblW w:w="0" w:type="auto"/>
        <w:tblInd w:w="115" w:type="dxa"/>
        <w:tblCellMar>
          <w:top w:w="72" w:type="dxa"/>
          <w:left w:w="115" w:type="dxa"/>
          <w:bottom w:w="72" w:type="dxa"/>
          <w:right w:w="115" w:type="dxa"/>
        </w:tblCellMar>
        <w:tblLook w:val="04A0" w:firstRow="1" w:lastRow="0" w:firstColumn="1" w:lastColumn="0" w:noHBand="0" w:noVBand="1"/>
      </w:tblPr>
      <w:tblGrid>
        <w:gridCol w:w="1280"/>
        <w:gridCol w:w="7657"/>
      </w:tblGrid>
      <w:tr w:rsidR="00277B4D" w:rsidRPr="007F438A" w:rsidTr="00F71798">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80" w:type="dxa"/>
            <w:hideMark/>
          </w:tcPr>
          <w:p w:rsidR="00277B4D" w:rsidRPr="007F438A" w:rsidRDefault="00277B4D" w:rsidP="00277B4D">
            <w:pPr>
              <w:pStyle w:val="ECDCnormal"/>
              <w:spacing w:line="276" w:lineRule="auto"/>
              <w:rPr>
                <w:lang w:val="en-GB"/>
              </w:rPr>
            </w:pPr>
            <w:r w:rsidRPr="007F438A">
              <w:rPr>
                <w:noProof/>
                <w:lang w:val="sv-SE" w:eastAsia="sv-SE"/>
              </w:rPr>
              <w:lastRenderedPageBreak/>
              <w:drawing>
                <wp:inline distT="0" distB="0" distL="0" distR="0" wp14:anchorId="648E12D7" wp14:editId="3975A47D">
                  <wp:extent cx="664845" cy="664845"/>
                  <wp:effectExtent l="0" t="0" r="190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7792" w:type="dxa"/>
            <w:hideMark/>
          </w:tcPr>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Checklist no. 2</w:t>
            </w:r>
          </w:p>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Before the pre-course package (two months prior to the training)</w:t>
            </w:r>
          </w:p>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b w:val="0"/>
                <w:lang w:val="en-GB"/>
              </w:rPr>
            </w:pP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If you are using a </w:t>
            </w:r>
            <w:r w:rsidRPr="007F438A">
              <w:rPr>
                <w:i/>
                <w:lang w:val="en-GB"/>
              </w:rPr>
              <w:t>web-based platform</w:t>
            </w:r>
            <w:r w:rsidRPr="007F438A">
              <w:rPr>
                <w:lang w:val="en-GB"/>
              </w:rPr>
              <w:t xml:space="preserve"> to communicate with participants:</w:t>
            </w:r>
          </w:p>
          <w:p w:rsidR="00277B4D" w:rsidRPr="007F438A" w:rsidRDefault="00277B4D"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Design or adapt the web-based tool for training purposes</w:t>
            </w:r>
          </w:p>
          <w:p w:rsidR="00277B4D" w:rsidRPr="007F438A" w:rsidRDefault="00277B4D"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Upload reading materials and exercises </w:t>
            </w:r>
          </w:p>
          <w:p w:rsidR="00277B4D" w:rsidRPr="007F438A" w:rsidRDefault="00986D82" w:rsidP="007A22BC">
            <w:pPr>
              <w:pStyle w:val="ECDCnormal"/>
              <w:numPr>
                <w:ilvl w:val="0"/>
                <w:numId w:val="32"/>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 user</w:t>
            </w:r>
            <w:r w:rsidR="00277B4D" w:rsidRPr="007F438A">
              <w:rPr>
                <w:lang w:val="en-GB"/>
              </w:rPr>
              <w:t>names, passwords and instructions on how to access the web-based platform to participants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80" w:type="dxa"/>
          </w:tcPr>
          <w:p w:rsidR="00277B4D" w:rsidRPr="007F438A" w:rsidRDefault="00277B4D" w:rsidP="00277B4D">
            <w:pPr>
              <w:pStyle w:val="ECDCnormal"/>
              <w:spacing w:line="276" w:lineRule="auto"/>
              <w:rPr>
                <w:lang w:val="en-GB" w:eastAsia="sv-SE"/>
              </w:rPr>
            </w:pPr>
          </w:p>
        </w:tc>
        <w:tc>
          <w:tcPr>
            <w:tcW w:w="779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 xml:space="preserve">If you are using </w:t>
            </w:r>
            <w:r w:rsidRPr="007F438A">
              <w:rPr>
                <w:i/>
                <w:lang w:val="en-GB"/>
              </w:rPr>
              <w:t>e-mails</w:t>
            </w:r>
            <w:r w:rsidRPr="007F438A">
              <w:rPr>
                <w:lang w:val="en-GB"/>
              </w:rPr>
              <w:t xml:space="preserve"> to communicate with participants:</w:t>
            </w:r>
          </w:p>
          <w:p w:rsidR="00277B4D" w:rsidRPr="007F438A" w:rsidRDefault="00277B4D"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Verify contact information of each participant</w:t>
            </w:r>
          </w:p>
          <w:p w:rsidR="00277B4D" w:rsidRPr="007F438A" w:rsidRDefault="00277B4D"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electronic files to be sent to the participants</w:t>
            </w:r>
          </w:p>
          <w:p w:rsidR="00277B4D" w:rsidRPr="007F438A" w:rsidRDefault="00277B4D"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a message template containing general instructions for the pre-course package</w:t>
            </w:r>
          </w:p>
          <w:p w:rsidR="00277B4D" w:rsidRPr="007F438A" w:rsidRDefault="00277B4D"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Send e-mails with all the attached documents</w:t>
            </w:r>
          </w:p>
          <w:p w:rsidR="00277B4D" w:rsidRPr="007F438A" w:rsidRDefault="00277B4D" w:rsidP="007A22BC">
            <w:pPr>
              <w:pStyle w:val="ECDCnormal"/>
              <w:numPr>
                <w:ilvl w:val="0"/>
                <w:numId w:val="33"/>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Confirm rece</w:t>
            </w:r>
            <w:r w:rsidR="00986D82" w:rsidRPr="007F438A">
              <w:rPr>
                <w:lang w:val="en-GB"/>
              </w:rPr>
              <w:t>i</w:t>
            </w:r>
            <w:r w:rsidRPr="007F438A">
              <w:rPr>
                <w:lang w:val="en-GB"/>
              </w:rPr>
              <w:t>pt</w:t>
            </w:r>
            <w:r w:rsidR="00986D82" w:rsidRPr="007F438A">
              <w:rPr>
                <w:lang w:val="en-GB"/>
              </w:rPr>
              <w:t xml:space="preserve"> of delivery o</w:t>
            </w:r>
            <w:r w:rsidRPr="007F438A">
              <w:rPr>
                <w:lang w:val="en-GB"/>
              </w:rPr>
              <w:t xml:space="preserve">f the information by all participants </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280" w:type="dxa"/>
            <w:shd w:val="clear" w:color="auto" w:fill="C2D69B" w:themeFill="accent3" w:themeFillTint="99"/>
          </w:tcPr>
          <w:p w:rsidR="00277B4D" w:rsidRPr="007F438A" w:rsidRDefault="00277B4D" w:rsidP="00277B4D">
            <w:pPr>
              <w:pStyle w:val="ECDCnormal"/>
              <w:spacing w:line="276" w:lineRule="auto"/>
              <w:rPr>
                <w:lang w:val="en-GB" w:eastAsia="sv-SE"/>
              </w:rPr>
            </w:pPr>
          </w:p>
        </w:tc>
        <w:tc>
          <w:tcPr>
            <w:tcW w:w="779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If you are using </w:t>
            </w:r>
            <w:r w:rsidRPr="007F438A">
              <w:rPr>
                <w:i/>
                <w:lang w:val="en-GB"/>
              </w:rPr>
              <w:t>post and phone calls</w:t>
            </w:r>
            <w:r w:rsidRPr="007F438A">
              <w:rPr>
                <w:lang w:val="en-GB"/>
              </w:rPr>
              <w:t xml:space="preserve"> to communicate with participants:</w:t>
            </w:r>
          </w:p>
          <w:p w:rsidR="00277B4D" w:rsidRPr="007F438A" w:rsidRDefault="00277B4D"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Verify contact information of each participant</w:t>
            </w:r>
          </w:p>
          <w:p w:rsidR="00277B4D" w:rsidRPr="007F438A" w:rsidRDefault="00277B4D"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Prepare copies of the documents to be sent to the participants</w:t>
            </w:r>
          </w:p>
          <w:p w:rsidR="00277B4D" w:rsidRPr="007F438A" w:rsidRDefault="00277B4D"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Prepare a letter template containing general instructions for the pre-course package</w:t>
            </w:r>
          </w:p>
          <w:p w:rsidR="00277B4D" w:rsidRPr="007F438A" w:rsidRDefault="00277B4D"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Send post with all the documents</w:t>
            </w:r>
          </w:p>
          <w:p w:rsidR="00277B4D" w:rsidRPr="007F438A" w:rsidRDefault="00277B4D" w:rsidP="007A22BC">
            <w:pPr>
              <w:pStyle w:val="ECDCnormal"/>
              <w:numPr>
                <w:ilvl w:val="0"/>
                <w:numId w:val="34"/>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Confirm rece</w:t>
            </w:r>
            <w:r w:rsidR="00986D82" w:rsidRPr="007F438A">
              <w:rPr>
                <w:lang w:val="en-GB"/>
              </w:rPr>
              <w:t>i</w:t>
            </w:r>
            <w:r w:rsidRPr="007F438A">
              <w:rPr>
                <w:lang w:val="en-GB"/>
              </w:rPr>
              <w:t>pt</w:t>
            </w:r>
            <w:r w:rsidR="00986D82" w:rsidRPr="007F438A">
              <w:rPr>
                <w:lang w:val="en-GB"/>
              </w:rPr>
              <w:t xml:space="preserve"> of delivery</w:t>
            </w:r>
            <w:r w:rsidRPr="007F438A">
              <w:rPr>
                <w:lang w:val="en-GB"/>
              </w:rPr>
              <w:t xml:space="preserve"> of the information by all participants</w:t>
            </w:r>
          </w:p>
        </w:tc>
      </w:tr>
      <w:tr w:rsidR="00986D82" w:rsidRPr="007F438A" w:rsidTr="00F71798">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9072" w:type="dxa"/>
            <w:gridSpan w:val="2"/>
            <w:shd w:val="clear" w:color="auto" w:fill="FFFFFF" w:themeFill="background1"/>
          </w:tcPr>
          <w:p w:rsidR="00986D82" w:rsidRPr="007F438A" w:rsidRDefault="003029C0" w:rsidP="00A600B3">
            <w:pPr>
              <w:rPr>
                <w:rFonts w:ascii="Tahoma" w:hAnsi="Tahoma" w:cs="Tahoma"/>
                <w:b w:val="0"/>
                <w:i/>
                <w:sz w:val="16"/>
                <w:szCs w:val="16"/>
                <w:lang w:val="en-GB"/>
              </w:rPr>
            </w:pPr>
            <w:r w:rsidRPr="007F438A">
              <w:rPr>
                <w:rFonts w:ascii="Tahoma" w:hAnsi="Tahoma" w:cs="Tahoma"/>
                <w:sz w:val="16"/>
                <w:szCs w:val="16"/>
                <w:lang w:val="en-GB"/>
              </w:rPr>
              <w:t xml:space="preserve">Adapted from: </w:t>
            </w:r>
            <w:r w:rsidRPr="007F438A">
              <w:rPr>
                <w:rFonts w:ascii="Tahoma" w:hAnsi="Tahoma" w:cs="Tahoma"/>
                <w:b w:val="0"/>
                <w:sz w:val="16"/>
                <w:szCs w:val="16"/>
                <w:lang w:val="en-GB"/>
              </w:rPr>
              <w:t>Core Group Social and Behavioral Change Working Group. Designing for behavior change curriculum. Washington: CORE Group; 2008.</w:t>
            </w:r>
          </w:p>
        </w:tc>
      </w:tr>
    </w:tbl>
    <w:p w:rsidR="00CB5C20" w:rsidRPr="007F438A" w:rsidRDefault="00CB5C20" w:rsidP="00C03D79">
      <w:pPr>
        <w:pStyle w:val="Voetnoottekst"/>
        <w:spacing w:line="276" w:lineRule="auto"/>
        <w:rPr>
          <w:rFonts w:ascii="Tahoma" w:eastAsiaTheme="minorHAnsi" w:hAnsi="Tahoma" w:cs="Tahoma"/>
        </w:rPr>
      </w:pPr>
      <w:r w:rsidRPr="007F438A">
        <w:rPr>
          <w:rFonts w:ascii="Tahoma" w:hAnsi="Tahoma" w:cs="Tahoma"/>
        </w:rPr>
        <w:br w:type="page"/>
      </w:r>
    </w:p>
    <w:tbl>
      <w:tblPr>
        <w:tblStyle w:val="Lichtraster-accent3"/>
        <w:tblW w:w="0" w:type="auto"/>
        <w:tblInd w:w="115" w:type="dxa"/>
        <w:tblCellMar>
          <w:top w:w="43" w:type="dxa"/>
          <w:left w:w="115" w:type="dxa"/>
          <w:bottom w:w="43" w:type="dxa"/>
          <w:right w:w="115" w:type="dxa"/>
        </w:tblCellMar>
        <w:tblLook w:val="04A0" w:firstRow="1" w:lastRow="0" w:firstColumn="1" w:lastColumn="0" w:noHBand="0" w:noVBand="1"/>
      </w:tblPr>
      <w:tblGrid>
        <w:gridCol w:w="1280"/>
        <w:gridCol w:w="7657"/>
      </w:tblGrid>
      <w:tr w:rsidR="00277B4D" w:rsidRPr="007F438A" w:rsidTr="00F71798">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165" w:type="dxa"/>
            <w:hideMark/>
          </w:tcPr>
          <w:p w:rsidR="00277B4D" w:rsidRPr="007F438A" w:rsidRDefault="00277B4D" w:rsidP="00277B4D">
            <w:pPr>
              <w:pStyle w:val="ECDCnormal"/>
              <w:spacing w:line="276" w:lineRule="auto"/>
              <w:rPr>
                <w:lang w:val="en-GB"/>
              </w:rPr>
            </w:pPr>
            <w:r w:rsidRPr="007F438A">
              <w:rPr>
                <w:noProof/>
                <w:lang w:val="sv-SE" w:eastAsia="sv-SE"/>
              </w:rPr>
              <w:lastRenderedPageBreak/>
              <w:drawing>
                <wp:inline distT="0" distB="0" distL="0" distR="0" wp14:anchorId="713415D7" wp14:editId="7636CF6A">
                  <wp:extent cx="664845" cy="664845"/>
                  <wp:effectExtent l="0" t="0" r="190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64845" cy="664845"/>
                          </a:xfrm>
                          <a:prstGeom prst="rect">
                            <a:avLst/>
                          </a:prstGeom>
                          <a:noFill/>
                          <a:ln>
                            <a:noFill/>
                          </a:ln>
                        </pic:spPr>
                      </pic:pic>
                    </a:graphicData>
                  </a:graphic>
                </wp:inline>
              </w:drawing>
            </w:r>
          </w:p>
        </w:tc>
        <w:tc>
          <w:tcPr>
            <w:tcW w:w="7907" w:type="dxa"/>
            <w:hideMark/>
          </w:tcPr>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Checklist no. 3</w:t>
            </w:r>
          </w:p>
          <w:p w:rsidR="00277B4D" w:rsidRPr="007F438A" w:rsidRDefault="00986D82"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Before the face-to-</w:t>
            </w:r>
            <w:r w:rsidR="00277B4D" w:rsidRPr="007F438A">
              <w:rPr>
                <w:color w:val="87B521"/>
                <w:lang w:val="en-GB"/>
              </w:rPr>
              <w:t>face course (one month prior to the training)</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165"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907"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 xml:space="preserve">Prepare training materials </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165" w:type="dxa"/>
          </w:tcPr>
          <w:p w:rsidR="00277B4D" w:rsidRPr="007F438A" w:rsidRDefault="00277B4D" w:rsidP="00277B4D">
            <w:pPr>
              <w:pStyle w:val="ECDCnormal"/>
              <w:spacing w:line="276" w:lineRule="auto"/>
              <w:rPr>
                <w:noProof/>
                <w:lang w:val="en-GB" w:eastAsia="sv-SE"/>
              </w:rPr>
            </w:pPr>
          </w:p>
        </w:tc>
        <w:tc>
          <w:tcPr>
            <w:tcW w:w="7907"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Purchase all training-related supplies:</w:t>
            </w:r>
          </w:p>
          <w:p w:rsidR="00277B4D" w:rsidRPr="007F438A" w:rsidRDefault="00A26E4C"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White</w:t>
            </w:r>
            <w:r w:rsidR="00277B4D" w:rsidRPr="007F438A">
              <w:rPr>
                <w:lang w:val="en-GB"/>
              </w:rPr>
              <w:t>board markers</w:t>
            </w:r>
          </w:p>
          <w:p w:rsidR="00986D82" w:rsidRPr="007F438A" w:rsidRDefault="00986D82"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Permanent markers</w:t>
            </w:r>
          </w:p>
          <w:p w:rsidR="00277B4D" w:rsidRPr="007F438A" w:rsidRDefault="00277B4D"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Flipcharts</w:t>
            </w:r>
          </w:p>
          <w:p w:rsidR="00277B4D" w:rsidRPr="007F438A" w:rsidRDefault="00277B4D"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Name tags</w:t>
            </w:r>
          </w:p>
          <w:p w:rsidR="00277B4D" w:rsidRPr="007F438A" w:rsidRDefault="00277B4D"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Note pads</w:t>
            </w:r>
          </w:p>
          <w:p w:rsidR="00277B4D" w:rsidRPr="007F438A" w:rsidRDefault="00277B4D"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Folders or binders for participant’s material pack</w:t>
            </w:r>
          </w:p>
          <w:p w:rsidR="00277B4D" w:rsidRPr="007F438A" w:rsidRDefault="00277B4D"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Post-it notes (different colours)</w:t>
            </w:r>
          </w:p>
          <w:p w:rsidR="00986D82" w:rsidRPr="007F438A" w:rsidRDefault="00986D82"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Magnets</w:t>
            </w:r>
          </w:p>
          <w:p w:rsidR="00986D82" w:rsidRPr="007F438A" w:rsidRDefault="00986D82" w:rsidP="007A22BC">
            <w:pPr>
              <w:pStyle w:val="ECDCnormal"/>
              <w:numPr>
                <w:ilvl w:val="0"/>
                <w:numId w:val="8"/>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Tape</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165"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907"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Book catering services for coffee-breaks and lunches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165" w:type="dxa"/>
          </w:tcPr>
          <w:p w:rsidR="00277B4D" w:rsidRPr="007F438A" w:rsidRDefault="00277B4D" w:rsidP="00277B4D">
            <w:pPr>
              <w:pStyle w:val="ECDCnormal"/>
              <w:spacing w:line="276" w:lineRule="auto"/>
              <w:rPr>
                <w:noProof/>
                <w:lang w:val="en-GB" w:eastAsia="sv-SE"/>
              </w:rPr>
            </w:pPr>
          </w:p>
        </w:tc>
        <w:tc>
          <w:tcPr>
            <w:tcW w:w="7907" w:type="dxa"/>
          </w:tcPr>
          <w:p w:rsidR="00277B4D" w:rsidRPr="007F438A" w:rsidRDefault="00986D82"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 xml:space="preserve">Conduct </w:t>
            </w:r>
            <w:r w:rsidR="00277B4D" w:rsidRPr="007F438A">
              <w:rPr>
                <w:lang w:val="en-GB"/>
              </w:rPr>
              <w:t>facilitator</w:t>
            </w:r>
            <w:r w:rsidRPr="007F438A">
              <w:rPr>
                <w:lang w:val="en-GB"/>
              </w:rPr>
              <w:t xml:space="preserve"> planning and</w:t>
            </w:r>
            <w:r w:rsidR="00277B4D" w:rsidRPr="007F438A">
              <w:rPr>
                <w:lang w:val="en-GB"/>
              </w:rPr>
              <w:t xml:space="preserve"> team-building meeting</w:t>
            </w:r>
            <w:r w:rsidRPr="007F438A">
              <w:rPr>
                <w:lang w:val="en-GB"/>
              </w:rPr>
              <w:t>s</w:t>
            </w:r>
          </w:p>
        </w:tc>
      </w:tr>
    </w:tbl>
    <w:p w:rsidR="00277B4D" w:rsidRPr="007F438A" w:rsidRDefault="00277B4D" w:rsidP="00C03D79">
      <w:pPr>
        <w:pStyle w:val="ECDCnormal"/>
        <w:spacing w:before="240"/>
        <w:rPr>
          <w:lang w:val="en-GB"/>
        </w:rPr>
      </w:pPr>
    </w:p>
    <w:p w:rsidR="00277B4D" w:rsidRPr="007F438A" w:rsidRDefault="00277B4D" w:rsidP="00C03D79">
      <w:pPr>
        <w:pStyle w:val="ECDCnormal"/>
        <w:spacing w:before="240"/>
        <w:rPr>
          <w:lang w:val="en-GB"/>
        </w:rPr>
      </w:pPr>
    </w:p>
    <w:p w:rsidR="00CB5C20" w:rsidRPr="007F438A" w:rsidRDefault="00CB5C20">
      <w:pPr>
        <w:rPr>
          <w:rFonts w:ascii="Tahoma" w:eastAsiaTheme="minorHAnsi" w:hAnsi="Tahoma" w:cs="Tahoma"/>
          <w:lang w:val="en-GB"/>
        </w:rPr>
      </w:pPr>
      <w:r w:rsidRPr="007F438A">
        <w:rPr>
          <w:rFonts w:ascii="Tahoma" w:hAnsi="Tahoma" w:cs="Tahoma"/>
          <w:lang w:val="en-GB"/>
        </w:rPr>
        <w:br w:type="page"/>
      </w:r>
    </w:p>
    <w:tbl>
      <w:tblPr>
        <w:tblStyle w:val="Lichtraster-accent3"/>
        <w:tblW w:w="0" w:type="auto"/>
        <w:tblInd w:w="115" w:type="dxa"/>
        <w:tblCellMar>
          <w:top w:w="43" w:type="dxa"/>
          <w:left w:w="115" w:type="dxa"/>
          <w:bottom w:w="43" w:type="dxa"/>
          <w:right w:w="115" w:type="dxa"/>
        </w:tblCellMar>
        <w:tblLook w:val="04A0" w:firstRow="1" w:lastRow="0" w:firstColumn="1" w:lastColumn="0" w:noHBand="0" w:noVBand="1"/>
      </w:tblPr>
      <w:tblGrid>
        <w:gridCol w:w="1220"/>
        <w:gridCol w:w="7717"/>
      </w:tblGrid>
      <w:tr w:rsidR="00277B4D" w:rsidRPr="007F438A" w:rsidTr="00F71798">
        <w:trPr>
          <w:cnfStyle w:val="100000000000" w:firstRow="1" w:lastRow="0" w:firstColumn="0" w:lastColumn="0" w:oddVBand="0" w:evenVBand="0" w:oddHBand="0"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1220" w:type="dxa"/>
            <w:hideMark/>
          </w:tcPr>
          <w:p w:rsidR="00277B4D" w:rsidRPr="007F438A" w:rsidRDefault="00277B4D" w:rsidP="00277B4D">
            <w:pPr>
              <w:pStyle w:val="ECDCnormal"/>
              <w:spacing w:line="276" w:lineRule="auto"/>
              <w:rPr>
                <w:lang w:val="en-GB"/>
              </w:rPr>
            </w:pPr>
            <w:r w:rsidRPr="007F438A">
              <w:rPr>
                <w:noProof/>
                <w:lang w:val="sv-SE" w:eastAsia="sv-SE"/>
              </w:rPr>
              <w:lastRenderedPageBreak/>
              <w:drawing>
                <wp:inline distT="0" distB="0" distL="0" distR="0" wp14:anchorId="2FC00E85" wp14:editId="75F9C547">
                  <wp:extent cx="623570" cy="623570"/>
                  <wp:effectExtent l="0" t="0" r="508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3570" cy="623570"/>
                          </a:xfrm>
                          <a:prstGeom prst="rect">
                            <a:avLst/>
                          </a:prstGeom>
                          <a:noFill/>
                          <a:ln>
                            <a:noFill/>
                          </a:ln>
                        </pic:spPr>
                      </pic:pic>
                    </a:graphicData>
                  </a:graphic>
                </wp:inline>
              </w:drawing>
            </w:r>
          </w:p>
        </w:tc>
        <w:tc>
          <w:tcPr>
            <w:tcW w:w="7852" w:type="dxa"/>
            <w:hideMark/>
          </w:tcPr>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Checklist no.</w:t>
            </w:r>
            <w:r w:rsidR="00986D82" w:rsidRPr="007F438A">
              <w:rPr>
                <w:lang w:val="en-GB"/>
              </w:rPr>
              <w:t xml:space="preserve"> </w:t>
            </w:r>
            <w:r w:rsidRPr="007F438A">
              <w:rPr>
                <w:lang w:val="en-GB"/>
              </w:rPr>
              <w:t>4</w:t>
            </w:r>
          </w:p>
          <w:p w:rsidR="00277B4D" w:rsidRPr="007F438A" w:rsidRDefault="00277B4D" w:rsidP="00277B4D">
            <w:pPr>
              <w:pStyle w:val="ECDCnormal"/>
              <w:spacing w:line="276" w:lineRule="auto"/>
              <w:cnfStyle w:val="100000000000" w:firstRow="1" w:lastRow="0" w:firstColumn="0" w:lastColumn="0" w:oddVBand="0" w:evenVBand="0" w:oddHBand="0" w:evenHBand="0" w:firstRowFirstColumn="0" w:firstRowLastColumn="0" w:lastRowFirstColumn="0" w:lastRowLastColumn="0"/>
              <w:rPr>
                <w:color w:val="87B521"/>
                <w:lang w:val="en-GB"/>
              </w:rPr>
            </w:pPr>
            <w:r w:rsidRPr="007F438A">
              <w:rPr>
                <w:color w:val="87B521"/>
                <w:lang w:val="en-GB"/>
              </w:rPr>
              <w:t>Supplies and equipment (one week prior to the face-to-face course)</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85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Assemble participants’ packs containing:</w:t>
            </w:r>
          </w:p>
          <w:p w:rsidR="00277B4D" w:rsidRPr="007F438A" w:rsidRDefault="00986D82"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Participant wo</w:t>
            </w:r>
            <w:r w:rsidR="00277B4D" w:rsidRPr="007F438A">
              <w:rPr>
                <w:lang w:val="en-GB"/>
              </w:rPr>
              <w:t>rkbook</w:t>
            </w:r>
          </w:p>
          <w:p w:rsidR="00277B4D" w:rsidRPr="007F438A" w:rsidRDefault="00277B4D"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Notepads</w:t>
            </w:r>
          </w:p>
          <w:p w:rsidR="00277B4D" w:rsidRPr="007F438A" w:rsidRDefault="00277B4D"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Pens and/or pencils</w:t>
            </w:r>
          </w:p>
          <w:p w:rsidR="00986D82" w:rsidRPr="007F438A" w:rsidRDefault="00986D82" w:rsidP="007A22BC">
            <w:pPr>
              <w:pStyle w:val="ECDCnormal"/>
              <w:numPr>
                <w:ilvl w:val="0"/>
                <w:numId w:val="9"/>
              </w:numPr>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Reading material (articles, reports, etc.) to distribute during the course</w:t>
            </w:r>
          </w:p>
        </w:tc>
      </w:tr>
      <w:tr w:rsidR="00A2703A" w:rsidRPr="007F438A" w:rsidTr="00F71798">
        <w:trPr>
          <w:cnfStyle w:val="000000010000" w:firstRow="0" w:lastRow="0" w:firstColumn="0" w:lastColumn="0" w:oddVBand="0" w:evenVBand="0" w:oddHBand="0" w:evenHBand="1"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220" w:type="dxa"/>
          </w:tcPr>
          <w:p w:rsidR="00A2703A" w:rsidRPr="007F438A" w:rsidRDefault="00A2703A" w:rsidP="00277B4D">
            <w:pPr>
              <w:pStyle w:val="ECDCnormal"/>
              <w:spacing w:line="276" w:lineRule="auto"/>
              <w:rPr>
                <w:noProof/>
                <w:lang w:val="en-GB" w:eastAsia="sv-SE"/>
              </w:rPr>
            </w:pPr>
          </w:p>
        </w:tc>
        <w:tc>
          <w:tcPr>
            <w:tcW w:w="7852" w:type="dxa"/>
            <w:hideMark/>
          </w:tcPr>
          <w:p w:rsidR="00A2703A" w:rsidRPr="007F438A" w:rsidRDefault="00A2703A" w:rsidP="00A2703A">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Prepare or photocopy handouts</w:t>
            </w:r>
          </w:p>
          <w:p w:rsidR="00A2703A" w:rsidRPr="007F438A" w:rsidRDefault="00A2703A" w:rsidP="00A2703A">
            <w:pPr>
              <w:pStyle w:val="ECDCnormal"/>
              <w:spacing w:line="276" w:lineRule="auto"/>
              <w:cnfStyle w:val="000000010000" w:firstRow="0" w:lastRow="0" w:firstColumn="0" w:lastColumn="0" w:oddVBand="0" w:evenVBand="0" w:oddHBand="0" w:evenHBand="1" w:firstRowFirstColumn="0" w:firstRowLastColumn="0" w:lastRowFirstColumn="0" w:lastRowLastColumn="0"/>
              <w:rPr>
                <w:sz w:val="20"/>
                <w:szCs w:val="20"/>
                <w:lang w:val="en-GB"/>
              </w:rPr>
            </w:pPr>
            <w:r w:rsidRPr="007F438A">
              <w:rPr>
                <w:sz w:val="20"/>
                <w:szCs w:val="20"/>
                <w:lang w:val="en-GB"/>
              </w:rPr>
              <w:t>(</w:t>
            </w:r>
            <w:r w:rsidRPr="007F438A">
              <w:rPr>
                <w:b/>
                <w:sz w:val="20"/>
                <w:szCs w:val="20"/>
                <w:lang w:val="en-GB"/>
              </w:rPr>
              <w:t xml:space="preserve">NB. </w:t>
            </w:r>
            <w:r w:rsidRPr="007F438A">
              <w:rPr>
                <w:sz w:val="20"/>
                <w:szCs w:val="20"/>
                <w:lang w:val="en-GB"/>
              </w:rPr>
              <w:t>Handouts are not provided in this manual. If developed by the team, they should be prepared after the PowerPoint presentations have been adapted or modified.)</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85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Confirm participants’ arrival times, lodging arrangements, travel and per diem reimbursements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1220" w:type="dxa"/>
          </w:tcPr>
          <w:p w:rsidR="00277B4D" w:rsidRPr="007F438A" w:rsidRDefault="00277B4D" w:rsidP="00277B4D">
            <w:pPr>
              <w:pStyle w:val="ECDCnormal"/>
              <w:spacing w:line="276" w:lineRule="auto"/>
              <w:rPr>
                <w:noProof/>
                <w:lang w:val="en-GB" w:eastAsia="sv-SE"/>
              </w:rPr>
            </w:pPr>
          </w:p>
        </w:tc>
        <w:tc>
          <w:tcPr>
            <w:tcW w:w="7852" w:type="dxa"/>
            <w:hideMark/>
          </w:tcPr>
          <w:p w:rsidR="00277B4D" w:rsidRPr="007F438A" w:rsidRDefault="00277B4D"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Equipment:</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Laptop</w:t>
            </w:r>
          </w:p>
          <w:p w:rsidR="00277B4D" w:rsidRPr="007F438A" w:rsidRDefault="00986D82"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P</w:t>
            </w:r>
            <w:r w:rsidR="00277B4D" w:rsidRPr="007F438A">
              <w:rPr>
                <w:lang w:val="en-GB"/>
              </w:rPr>
              <w:t>rojector</w:t>
            </w:r>
            <w:r w:rsidRPr="007F438A">
              <w:rPr>
                <w:lang w:val="en-GB"/>
              </w:rPr>
              <w:t xml:space="preserve"> and screen</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Whiteboard</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Flipcharts</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Camera (to document the training sessions</w:t>
            </w:r>
            <w:r w:rsidR="00986D82" w:rsidRPr="007F438A">
              <w:rPr>
                <w:lang w:val="en-GB"/>
              </w:rPr>
              <w:t xml:space="preserve"> if desired)</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Secure access to copier and/or printer</w:t>
            </w:r>
          </w:p>
          <w:p w:rsidR="00277B4D" w:rsidRPr="007F438A" w:rsidRDefault="00277B4D" w:rsidP="007A22BC">
            <w:pPr>
              <w:pStyle w:val="ECDCnormal"/>
              <w:numPr>
                <w:ilvl w:val="0"/>
                <w:numId w:val="10"/>
              </w:numPr>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If possible, internet connection</w:t>
            </w:r>
          </w:p>
        </w:tc>
      </w:tr>
      <w:tr w:rsidR="00277B4D" w:rsidRPr="007F438A" w:rsidTr="00F71798">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220" w:type="dxa"/>
            <w:shd w:val="clear" w:color="auto" w:fill="C2D69B" w:themeFill="accent3" w:themeFillTint="99"/>
          </w:tcPr>
          <w:p w:rsidR="00277B4D" w:rsidRPr="007F438A" w:rsidRDefault="00277B4D" w:rsidP="00277B4D">
            <w:pPr>
              <w:pStyle w:val="ECDCnormal"/>
              <w:spacing w:line="276" w:lineRule="auto"/>
              <w:rPr>
                <w:noProof/>
                <w:lang w:val="en-GB" w:eastAsia="sv-SE"/>
              </w:rPr>
            </w:pPr>
          </w:p>
        </w:tc>
        <w:tc>
          <w:tcPr>
            <w:tcW w:w="7852" w:type="dxa"/>
            <w:shd w:val="clear" w:color="auto" w:fill="C2D69B" w:themeFill="accent3" w:themeFillTint="99"/>
            <w:hideMark/>
          </w:tcPr>
          <w:p w:rsidR="00277B4D" w:rsidRPr="007F438A" w:rsidRDefault="00277B4D" w:rsidP="00277B4D">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lang w:val="en-GB"/>
              </w:rPr>
              <w:t>PowerPoint presentations and speaker notes</w:t>
            </w:r>
          </w:p>
        </w:tc>
      </w:tr>
      <w:tr w:rsidR="00277B4D" w:rsidRPr="007F438A" w:rsidTr="00F71798">
        <w:trPr>
          <w:cnfStyle w:val="000000010000" w:firstRow="0" w:lastRow="0" w:firstColumn="0" w:lastColumn="0" w:oddVBand="0" w:evenVBand="0" w:oddHBand="0" w:evenHBand="1"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1220" w:type="dxa"/>
          </w:tcPr>
          <w:p w:rsidR="00277B4D" w:rsidRPr="007F438A" w:rsidRDefault="00277B4D" w:rsidP="00277B4D">
            <w:pPr>
              <w:pStyle w:val="ECDCnormal"/>
              <w:spacing w:line="276" w:lineRule="auto"/>
              <w:rPr>
                <w:noProof/>
                <w:lang w:val="en-GB" w:eastAsia="sv-SE"/>
              </w:rPr>
            </w:pPr>
          </w:p>
        </w:tc>
        <w:tc>
          <w:tcPr>
            <w:tcW w:w="7852" w:type="dxa"/>
            <w:hideMark/>
          </w:tcPr>
          <w:p w:rsidR="00277B4D" w:rsidRPr="007F438A" w:rsidRDefault="00986D82" w:rsidP="00277B4D">
            <w:pPr>
              <w:pStyle w:val="ECDCnormal"/>
              <w:spacing w:line="276" w:lineRule="auto"/>
              <w:cnfStyle w:val="000000010000" w:firstRow="0" w:lastRow="0" w:firstColumn="0" w:lastColumn="0" w:oddVBand="0" w:evenVBand="0" w:oddHBand="0" w:evenHBand="1" w:firstRowFirstColumn="0" w:firstRowLastColumn="0" w:lastRowFirstColumn="0" w:lastRowLastColumn="0"/>
              <w:rPr>
                <w:lang w:val="en-GB"/>
              </w:rPr>
            </w:pPr>
            <w:r w:rsidRPr="007F438A">
              <w:rPr>
                <w:lang w:val="en-GB"/>
              </w:rPr>
              <w:t>Extra schedules</w:t>
            </w:r>
          </w:p>
        </w:tc>
      </w:tr>
    </w:tbl>
    <w:p w:rsidR="00277B4D" w:rsidRPr="007F438A" w:rsidRDefault="00277B4D" w:rsidP="00F30C43">
      <w:pPr>
        <w:pStyle w:val="ECDCnormal"/>
        <w:rPr>
          <w:szCs w:val="72"/>
          <w:lang w:val="en-GB"/>
        </w:rPr>
      </w:pPr>
    </w:p>
    <w:p w:rsidR="00277B4D" w:rsidRPr="007F438A" w:rsidRDefault="00277B4D" w:rsidP="00F30C43">
      <w:pPr>
        <w:pStyle w:val="ECDCnormal"/>
        <w:rPr>
          <w:szCs w:val="72"/>
          <w:lang w:val="en-GB"/>
        </w:rPr>
        <w:sectPr w:rsidR="00277B4D" w:rsidRPr="007F438A" w:rsidSect="003A3024">
          <w:headerReference w:type="even" r:id="rId275"/>
          <w:headerReference w:type="default" r:id="rId276"/>
          <w:footerReference w:type="default" r:id="rId277"/>
          <w:headerReference w:type="first" r:id="rId278"/>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p>
    <w:p w:rsidR="001A2E1E" w:rsidRPr="007F438A" w:rsidRDefault="001A2E1E"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r w:rsidRPr="007F438A">
        <w:rPr>
          <w:rFonts w:ascii="Tahoma" w:hAnsi="Tahoma" w:cs="Tahoma"/>
          <w:sz w:val="32"/>
          <w:szCs w:val="32"/>
          <w:lang w:val="en-GB"/>
        </w:rPr>
        <w:t>Course on the development, implemen</w:t>
      </w:r>
      <w:r w:rsidRPr="007F438A">
        <w:rPr>
          <w:rFonts w:ascii="Tahoma" w:hAnsi="Tahoma" w:cs="Tahoma"/>
          <w:noProof/>
          <w:lang w:val="sv-SE" w:eastAsia="sv-SE"/>
        </w:rPr>
        <w:drawing>
          <wp:anchor distT="0" distB="0" distL="114300" distR="114300" simplePos="0" relativeHeight="251803136" behindDoc="1" locked="0" layoutInCell="1" allowOverlap="1" wp14:anchorId="0A122125" wp14:editId="748E2E94">
            <wp:simplePos x="0" y="0"/>
            <wp:positionH relativeFrom="margin">
              <wp:align>center</wp:align>
            </wp:positionH>
            <wp:positionV relativeFrom="margin">
              <wp:align>center</wp:align>
            </wp:positionV>
            <wp:extent cx="7564120" cy="10687050"/>
            <wp:effectExtent l="0" t="0" r="0" b="0"/>
            <wp:wrapNone/>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38A">
        <w:rPr>
          <w:rFonts w:ascii="Tahoma" w:hAnsi="Tahoma" w:cs="Tahoma"/>
          <w:sz w:val="32"/>
          <w:szCs w:val="32"/>
          <w:lang w:val="en-GB"/>
        </w:rPr>
        <w:t>tation and evaluation of prudent antibiotic use campaigns</w:t>
      </w:r>
    </w:p>
    <w:p w:rsidR="0096310B" w:rsidRPr="007F438A" w:rsidRDefault="0096310B" w:rsidP="0096310B">
      <w:pPr>
        <w:pStyle w:val="ECDCnormal"/>
        <w:rPr>
          <w:lang w:val="en-GB"/>
        </w:rPr>
      </w:pPr>
    </w:p>
    <w:p w:rsidR="0096310B" w:rsidRPr="007F438A" w:rsidRDefault="00953760" w:rsidP="0096310B">
      <w:pPr>
        <w:pStyle w:val="ECDCHeading1"/>
        <w:rPr>
          <w:sz w:val="72"/>
          <w:szCs w:val="72"/>
        </w:rPr>
      </w:pPr>
      <w:bookmarkStart w:id="99" w:name="_Toc347325684"/>
      <w:r w:rsidRPr="007F438A">
        <w:rPr>
          <w:sz w:val="72"/>
          <w:szCs w:val="72"/>
        </w:rPr>
        <w:t>Annex two</w:t>
      </w:r>
      <w:r w:rsidR="0096310B" w:rsidRPr="007F438A">
        <w:rPr>
          <w:sz w:val="72"/>
          <w:szCs w:val="72"/>
        </w:rPr>
        <w:t>:</w:t>
      </w:r>
      <w:r w:rsidR="0096310B" w:rsidRPr="007F438A">
        <w:rPr>
          <w:sz w:val="72"/>
          <w:szCs w:val="72"/>
        </w:rPr>
        <w:br/>
        <w:t>Ice breakers, energisers and group activities</w:t>
      </w:r>
      <w:bookmarkEnd w:id="99"/>
    </w:p>
    <w:p w:rsidR="0096310B" w:rsidRPr="007F438A" w:rsidRDefault="0096310B" w:rsidP="0096310B">
      <w:pPr>
        <w:pStyle w:val="ECDCnormal"/>
        <w:rPr>
          <w:lang w:val="en-GB"/>
        </w:rPr>
      </w:pPr>
    </w:p>
    <w:p w:rsidR="0096310B" w:rsidRPr="007F438A" w:rsidRDefault="0096310B" w:rsidP="00F30C43">
      <w:pPr>
        <w:rPr>
          <w:rFonts w:ascii="Tahoma" w:hAnsi="Tahoma" w:cs="Tahoma"/>
          <w:sz w:val="32"/>
          <w:szCs w:val="32"/>
          <w:lang w:val="en-GB"/>
        </w:rPr>
        <w:sectPr w:rsidR="0096310B" w:rsidRPr="007F438A" w:rsidSect="0031788E">
          <w:headerReference w:type="even" r:id="rId279"/>
          <w:headerReference w:type="default" r:id="rId280"/>
          <w:footerReference w:type="default" r:id="rId281"/>
          <w:headerReference w:type="first" r:id="rId282"/>
          <w:footerReference w:type="first" r:id="rId283"/>
          <w:pgSz w:w="11906" w:h="16838"/>
          <w:pgMar w:top="1417" w:right="1417" w:bottom="1417" w:left="1417" w:header="708" w:footer="708" w:gutter="0"/>
          <w:pgNumType w:start="1"/>
          <w:cols w:space="708"/>
          <w:titlePg/>
          <w:docGrid w:linePitch="360"/>
        </w:sectPr>
      </w:pPr>
      <w:r w:rsidRPr="007F438A">
        <w:rPr>
          <w:rFonts w:ascii="Tahoma" w:hAnsi="Tahoma" w:cs="Tahoma"/>
          <w:noProof/>
          <w:lang w:val="sv-SE" w:eastAsia="sv-SE"/>
        </w:rPr>
        <w:drawing>
          <wp:anchor distT="0" distB="0" distL="114300" distR="114300" simplePos="0" relativeHeight="251801088" behindDoc="1" locked="0" layoutInCell="1" allowOverlap="1" wp14:anchorId="0D9DCF11" wp14:editId="7A1D76D8">
            <wp:simplePos x="0" y="0"/>
            <wp:positionH relativeFrom="margin">
              <wp:align>center</wp:align>
            </wp:positionH>
            <wp:positionV relativeFrom="margin">
              <wp:align>center</wp:align>
            </wp:positionV>
            <wp:extent cx="7564120" cy="10687050"/>
            <wp:effectExtent l="0" t="0" r="0" b="0"/>
            <wp:wrapNone/>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310B" w:rsidRPr="007F438A" w:rsidRDefault="0096310B" w:rsidP="00F30C43">
      <w:pPr>
        <w:rPr>
          <w:rFonts w:ascii="Tahoma" w:hAnsi="Tahoma" w:cs="Tahoma"/>
          <w:sz w:val="32"/>
          <w:szCs w:val="32"/>
          <w:lang w:val="en-GB"/>
        </w:rPr>
        <w:sectPr w:rsidR="0096310B" w:rsidRPr="007F438A" w:rsidSect="003A3024">
          <w:headerReference w:type="first" r:id="rId284"/>
          <w:footerReference w:type="first" r:id="rId285"/>
          <w:pgSz w:w="11906" w:h="16838"/>
          <w:pgMar w:top="1417" w:right="1417" w:bottom="1417" w:left="1417" w:header="708" w:footer="708" w:gutter="0"/>
          <w:cols w:space="708"/>
          <w:titlePg/>
          <w:docGrid w:linePitch="360"/>
        </w:sectPr>
      </w:pPr>
    </w:p>
    <w:p w:rsidR="0096310B" w:rsidRPr="007F438A" w:rsidRDefault="0096310B" w:rsidP="00860E77">
      <w:pPr>
        <w:pStyle w:val="ECDCmainheader"/>
      </w:pPr>
      <w:bookmarkStart w:id="100" w:name="_Toc339373450"/>
      <w:bookmarkStart w:id="101" w:name="_Toc339448830"/>
      <w:bookmarkStart w:id="102" w:name="_Toc347325685"/>
      <w:r w:rsidRPr="007F438A">
        <w:lastRenderedPageBreak/>
        <w:t>Ice breakers, energisers and group activities</w:t>
      </w:r>
      <w:bookmarkEnd w:id="100"/>
      <w:bookmarkEnd w:id="101"/>
      <w:bookmarkEnd w:id="102"/>
    </w:p>
    <w:p w:rsidR="0096310B" w:rsidRPr="007F438A" w:rsidRDefault="0096310B" w:rsidP="0096310B">
      <w:pPr>
        <w:pStyle w:val="ECDCnormal"/>
        <w:rPr>
          <w:b/>
          <w:sz w:val="36"/>
          <w:lang w:val="en-GB"/>
        </w:rPr>
      </w:pPr>
      <w:r w:rsidRPr="007F438A">
        <w:rPr>
          <w:lang w:val="en-GB"/>
        </w:rPr>
        <w:t>In this section you will find a selection of ice breakers, energisers and group activities.</w:t>
      </w:r>
    </w:p>
    <w:p w:rsidR="0096310B" w:rsidRPr="007F438A" w:rsidRDefault="0096310B" w:rsidP="0096310B">
      <w:pPr>
        <w:pStyle w:val="ECDCnormal"/>
        <w:rPr>
          <w:lang w:val="en-GB"/>
        </w:rPr>
      </w:pPr>
      <w:r w:rsidRPr="007F438A">
        <w:rPr>
          <w:lang w:val="en-GB"/>
        </w:rPr>
        <w:t xml:space="preserve">This list can be used throughout the duration of the </w:t>
      </w:r>
      <w:r w:rsidR="00C74F8A" w:rsidRPr="007F438A">
        <w:rPr>
          <w:lang w:val="en-GB"/>
        </w:rPr>
        <w:t>course</w:t>
      </w:r>
      <w:r w:rsidRPr="007F438A">
        <w:rPr>
          <w:lang w:val="en-GB"/>
        </w:rPr>
        <w:t>. To give you a quick overview, icons indicate which functions the exercises fulfil. A description o</w:t>
      </w:r>
      <w:r w:rsidR="0072107F" w:rsidRPr="007F438A">
        <w:rPr>
          <w:lang w:val="en-GB"/>
        </w:rPr>
        <w:t>f</w:t>
      </w:r>
      <w:r w:rsidRPr="007F438A">
        <w:rPr>
          <w:lang w:val="en-GB"/>
        </w:rPr>
        <w:t xml:space="preserve"> the purpose of the activity, how to lead it and materials needed </w:t>
      </w:r>
      <w:r w:rsidR="00D44BC4" w:rsidRPr="007F438A">
        <w:rPr>
          <w:lang w:val="en-GB"/>
        </w:rPr>
        <w:t>are</w:t>
      </w:r>
      <w:r w:rsidRPr="007F438A">
        <w:rPr>
          <w:lang w:val="en-GB"/>
        </w:rPr>
        <w:t xml:space="preserve"> also given. The activities provided are only suggestions and can be adapted according to</w:t>
      </w:r>
      <w:r w:rsidR="00D44BC4" w:rsidRPr="007F438A">
        <w:rPr>
          <w:lang w:val="en-GB"/>
        </w:rPr>
        <w:t xml:space="preserve"> the</w:t>
      </w:r>
      <w:r w:rsidRPr="007F438A">
        <w:rPr>
          <w:lang w:val="en-GB"/>
        </w:rPr>
        <w:t xml:space="preserve"> participants</w:t>
      </w:r>
      <w:r w:rsidR="0072107F" w:rsidRPr="007F438A">
        <w:rPr>
          <w:lang w:val="en-GB"/>
        </w:rPr>
        <w:t>’ needs</w:t>
      </w:r>
      <w:r w:rsidRPr="007F438A">
        <w:rPr>
          <w:lang w:val="en-GB"/>
        </w:rPr>
        <w:t>.</w:t>
      </w:r>
    </w:p>
    <w:p w:rsidR="0096310B" w:rsidRPr="007F438A" w:rsidRDefault="0072107F" w:rsidP="0096310B">
      <w:pPr>
        <w:pStyle w:val="ECDCnormal"/>
        <w:rPr>
          <w:lang w:val="en-GB"/>
        </w:rPr>
      </w:pPr>
      <w:r w:rsidRPr="007F438A">
        <w:rPr>
          <w:lang w:val="en-GB"/>
        </w:rPr>
        <w:t>Through</w:t>
      </w:r>
      <w:r w:rsidR="0096310B" w:rsidRPr="007F438A">
        <w:rPr>
          <w:lang w:val="en-GB"/>
        </w:rPr>
        <w:t xml:space="preserve"> the ice breakers</w:t>
      </w:r>
      <w:r w:rsidRPr="007F438A">
        <w:rPr>
          <w:lang w:val="en-GB"/>
        </w:rPr>
        <w:t>,</w:t>
      </w:r>
      <w:r w:rsidR="0096310B" w:rsidRPr="007F438A">
        <w:rPr>
          <w:lang w:val="en-GB"/>
        </w:rPr>
        <w:t xml:space="preserve"> the participants get the opportunity </w:t>
      </w:r>
      <w:r w:rsidRPr="007F438A">
        <w:rPr>
          <w:lang w:val="en-GB"/>
        </w:rPr>
        <w:t xml:space="preserve">to </w:t>
      </w:r>
      <w:r w:rsidR="0096310B" w:rsidRPr="007F438A">
        <w:rPr>
          <w:lang w:val="en-GB"/>
        </w:rPr>
        <w:t>introduc</w:t>
      </w:r>
      <w:r w:rsidRPr="007F438A">
        <w:rPr>
          <w:lang w:val="en-GB"/>
        </w:rPr>
        <w:t>e themselves and get</w:t>
      </w:r>
      <w:r w:rsidR="0096310B" w:rsidRPr="007F438A">
        <w:rPr>
          <w:lang w:val="en-GB"/>
        </w:rPr>
        <w:t xml:space="preserve"> to know </w:t>
      </w:r>
      <w:r w:rsidRPr="007F438A">
        <w:rPr>
          <w:lang w:val="en-GB"/>
        </w:rPr>
        <w:t>one another</w:t>
      </w:r>
      <w:r w:rsidR="0096310B" w:rsidRPr="007F438A">
        <w:rPr>
          <w:lang w:val="en-GB"/>
        </w:rPr>
        <w:t xml:space="preserve">. The energiser activities can be used frequently throughout the </w:t>
      </w:r>
      <w:r w:rsidR="00C74F8A" w:rsidRPr="007F438A">
        <w:rPr>
          <w:lang w:val="en-GB"/>
        </w:rPr>
        <w:t>course</w:t>
      </w:r>
      <w:r w:rsidR="0096310B" w:rsidRPr="007F438A">
        <w:rPr>
          <w:lang w:val="en-GB"/>
        </w:rPr>
        <w:t>, especially when participants begin to look inattentive and sleepy, or as a break between different sessions.</w:t>
      </w: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r w:rsidRPr="007F438A">
        <w:rPr>
          <w:lang w:val="en-GB"/>
        </w:rPr>
        <w:t>Below are the icons used to categorise the exercises and what they signify:</w:t>
      </w:r>
    </w:p>
    <w:tbl>
      <w:tblPr>
        <w:tblStyle w:val="Tabelraster"/>
        <w:tblW w:w="0" w:type="auto"/>
        <w:tblLook w:val="04A0" w:firstRow="1" w:lastRow="0" w:firstColumn="1" w:lastColumn="0" w:noHBand="0" w:noVBand="1"/>
      </w:tblPr>
      <w:tblGrid>
        <w:gridCol w:w="1859"/>
        <w:gridCol w:w="7213"/>
      </w:tblGrid>
      <w:tr w:rsidR="0096310B" w:rsidRPr="007F438A" w:rsidTr="0096310B">
        <w:tc>
          <w:tcPr>
            <w:tcW w:w="1866" w:type="dxa"/>
            <w:tcBorders>
              <w:top w:val="nil"/>
              <w:left w:val="nil"/>
              <w:bottom w:val="nil"/>
              <w:right w:val="nil"/>
            </w:tcBorders>
          </w:tcPr>
          <w:p w:rsidR="0096310B" w:rsidRPr="007F438A" w:rsidRDefault="0096310B" w:rsidP="0096310B">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57653B19" wp14:editId="619906DF">
                  <wp:extent cx="731520" cy="867214"/>
                  <wp:effectExtent l="133350" t="19050" r="68580" b="47186"/>
                  <wp:docPr id="23" name="Picture 92" descr="C:\Users\Trolle\AppData\Local\Microsoft\Windows\Temporary Internet Files\Content.IE5\NFECJFQL\MC900435795[1].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731520" cy="8672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2" w:type="dxa"/>
            <w:tcBorders>
              <w:top w:val="nil"/>
              <w:left w:val="nil"/>
              <w:bottom w:val="nil"/>
              <w:right w:val="nil"/>
            </w:tcBorders>
            <w:vAlign w:val="center"/>
          </w:tcPr>
          <w:p w:rsidR="0096310B" w:rsidRPr="007F438A" w:rsidRDefault="0096310B" w:rsidP="0096310B">
            <w:pPr>
              <w:pStyle w:val="ECDCSessionheader"/>
            </w:pPr>
            <w:r w:rsidRPr="007F438A">
              <w:t xml:space="preserve">Ice breakers: getting to know one another </w:t>
            </w:r>
          </w:p>
        </w:tc>
      </w:tr>
      <w:tr w:rsidR="0096310B" w:rsidRPr="007F438A" w:rsidTr="0096310B">
        <w:tc>
          <w:tcPr>
            <w:tcW w:w="1866" w:type="dxa"/>
            <w:tcBorders>
              <w:top w:val="nil"/>
              <w:left w:val="nil"/>
              <w:bottom w:val="nil"/>
              <w:right w:val="nil"/>
            </w:tcBorders>
          </w:tcPr>
          <w:p w:rsidR="0096310B" w:rsidRPr="007F438A" w:rsidRDefault="0096310B" w:rsidP="0096310B">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46A97C37" wp14:editId="6F0F36B3">
                  <wp:extent cx="731520" cy="867215"/>
                  <wp:effectExtent l="133350" t="19050" r="68580" b="47185"/>
                  <wp:docPr id="470" name="Picture 1" descr="C:\Users\Trolle\AppData\Local\Microsoft\Windows\Temporary Internet Files\Content.IE5\T80ICDOU\MP90044425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731520" cy="867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2" w:type="dxa"/>
            <w:tcBorders>
              <w:top w:val="nil"/>
              <w:left w:val="nil"/>
              <w:bottom w:val="nil"/>
              <w:right w:val="nil"/>
            </w:tcBorders>
            <w:vAlign w:val="center"/>
          </w:tcPr>
          <w:p w:rsidR="0096310B" w:rsidRPr="007F438A" w:rsidRDefault="0096310B" w:rsidP="0096310B">
            <w:pPr>
              <w:pStyle w:val="ECDCSessionheader"/>
            </w:pPr>
            <w:r w:rsidRPr="007F438A">
              <w:t>Energisers: reviving a tired group</w:t>
            </w:r>
          </w:p>
        </w:tc>
      </w:tr>
      <w:tr w:rsidR="0096310B" w:rsidRPr="007F438A" w:rsidTr="0096310B">
        <w:trPr>
          <w:trHeight w:val="1247"/>
        </w:trPr>
        <w:tc>
          <w:tcPr>
            <w:tcW w:w="1866" w:type="dxa"/>
            <w:tcBorders>
              <w:top w:val="nil"/>
              <w:left w:val="nil"/>
              <w:bottom w:val="nil"/>
              <w:right w:val="nil"/>
            </w:tcBorders>
          </w:tcPr>
          <w:p w:rsidR="0096310B" w:rsidRPr="007F438A" w:rsidRDefault="0096310B" w:rsidP="0096310B">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35B2605F" wp14:editId="1727F335">
                  <wp:extent cx="731520" cy="867215"/>
                  <wp:effectExtent l="133350" t="19050" r="68580" b="47185"/>
                  <wp:docPr id="60" name="Picture 10" descr="C:\Users\Trolle\AppData\Local\Microsoft\Windows\Temporary Internet Files\Content.IE5\Q3EH5VV7\MP90044217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731520" cy="867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2" w:type="dxa"/>
            <w:tcBorders>
              <w:top w:val="nil"/>
              <w:left w:val="nil"/>
              <w:bottom w:val="nil"/>
              <w:right w:val="nil"/>
            </w:tcBorders>
            <w:vAlign w:val="center"/>
          </w:tcPr>
          <w:p w:rsidR="0096310B" w:rsidRPr="007F438A" w:rsidRDefault="0096310B" w:rsidP="0096310B">
            <w:pPr>
              <w:pStyle w:val="ECDCSessionheader"/>
            </w:pPr>
            <w:r w:rsidRPr="007F438A">
              <w:t>Team building exercises</w:t>
            </w:r>
          </w:p>
        </w:tc>
      </w:tr>
      <w:tr w:rsidR="0096310B" w:rsidRPr="007F438A" w:rsidTr="0096310B">
        <w:trPr>
          <w:trHeight w:val="1247"/>
        </w:trPr>
        <w:tc>
          <w:tcPr>
            <w:tcW w:w="1866" w:type="dxa"/>
            <w:tcBorders>
              <w:top w:val="nil"/>
              <w:left w:val="nil"/>
              <w:bottom w:val="nil"/>
              <w:right w:val="nil"/>
            </w:tcBorders>
          </w:tcPr>
          <w:p w:rsidR="0096310B" w:rsidRPr="007F438A" w:rsidRDefault="0096310B" w:rsidP="0096310B">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72A9F1CC" wp14:editId="7CAE0C20">
                  <wp:extent cx="731520" cy="867214"/>
                  <wp:effectExtent l="133350" t="19050" r="68580" b="47186"/>
                  <wp:docPr id="480" name="Picture 9" descr="C:\Users\Trolle\AppData\Local\Microsoft\Windows\Temporary Internet Files\Content.IE5\UHT14V49\MP90044223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t="25088"/>
                          <a:stretch/>
                        </pic:blipFill>
                        <pic:spPr bwMode="auto">
                          <a:xfrm>
                            <a:off x="0" y="0"/>
                            <a:ext cx="731520" cy="8672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2" w:type="dxa"/>
            <w:tcBorders>
              <w:top w:val="nil"/>
              <w:left w:val="nil"/>
              <w:bottom w:val="nil"/>
              <w:right w:val="nil"/>
            </w:tcBorders>
            <w:vAlign w:val="center"/>
          </w:tcPr>
          <w:p w:rsidR="0096310B" w:rsidRPr="007F438A" w:rsidRDefault="0096310B" w:rsidP="0072107F">
            <w:pPr>
              <w:pStyle w:val="ECDCSessionheader"/>
            </w:pPr>
            <w:r w:rsidRPr="007F438A">
              <w:t>Refreshers (revision exercises) and teaching exercises</w:t>
            </w:r>
          </w:p>
        </w:tc>
      </w:tr>
    </w:tbl>
    <w:p w:rsidR="0096310B" w:rsidRPr="007F438A" w:rsidRDefault="0096310B" w:rsidP="0096310B">
      <w:pPr>
        <w:jc w:val="both"/>
        <w:rPr>
          <w:rFonts w:ascii="Tahoma" w:hAnsi="Tahoma" w:cs="Tahoma"/>
          <w:lang w:val="en-GB"/>
        </w:rPr>
      </w:pPr>
    </w:p>
    <w:p w:rsidR="0096310B" w:rsidRPr="007F438A" w:rsidRDefault="0096310B" w:rsidP="0096310B">
      <w:pPr>
        <w:rPr>
          <w:rFonts w:ascii="Tahoma" w:hAnsi="Tahoma" w:cs="Tahoma"/>
          <w:lang w:val="en-GB"/>
        </w:rPr>
      </w:pPr>
      <w:r w:rsidRPr="007F438A">
        <w:rPr>
          <w:rFonts w:ascii="Tahoma" w:hAnsi="Tahoma" w:cs="Tahoma"/>
          <w:lang w:val="en-GB"/>
        </w:rPr>
        <w:br w:type="page"/>
      </w:r>
    </w:p>
    <w:tbl>
      <w:tblPr>
        <w:tblStyle w:val="Tabelraster"/>
        <w:tblW w:w="0" w:type="auto"/>
        <w:tblBorders>
          <w:left w:val="none" w:sz="0" w:space="0" w:color="auto"/>
          <w:right w:val="none" w:sz="0" w:space="0" w:color="auto"/>
        </w:tblBorders>
        <w:tblLook w:val="04A0" w:firstRow="1" w:lastRow="0" w:firstColumn="1" w:lastColumn="0" w:noHBand="0" w:noVBand="1"/>
      </w:tblPr>
      <w:tblGrid>
        <w:gridCol w:w="1836"/>
        <w:gridCol w:w="7236"/>
      </w:tblGrid>
      <w:tr w:rsidR="0096310B" w:rsidRPr="007F438A" w:rsidTr="0096310B">
        <w:trPr>
          <w:trHeight w:val="3950"/>
        </w:trPr>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3C1432EB" wp14:editId="6DF22E9F">
                  <wp:extent cx="863194" cy="995954"/>
                  <wp:effectExtent l="114300" t="38100" r="51206" b="70846"/>
                  <wp:docPr id="481" name="Picture 44"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3194" cy="9959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72107F">
            <w:pPr>
              <w:pStyle w:val="ECDCSessionheader"/>
              <w:spacing w:before="240"/>
              <w:rPr>
                <w:sz w:val="28"/>
                <w:szCs w:val="28"/>
              </w:rPr>
            </w:pPr>
            <w:r w:rsidRPr="007F438A">
              <w:rPr>
                <w:sz w:val="28"/>
                <w:szCs w:val="28"/>
              </w:rPr>
              <w:t>Good morning…</w:t>
            </w:r>
          </w:p>
          <w:p w:rsidR="0096310B" w:rsidRPr="007F438A" w:rsidRDefault="0096310B" w:rsidP="0096310B">
            <w:pPr>
              <w:pStyle w:val="ECDCnormal"/>
              <w:spacing w:before="240" w:after="200" w:line="276" w:lineRule="auto"/>
              <w:rPr>
                <w:lang w:val="en-GB"/>
              </w:rPr>
            </w:pPr>
            <w:r w:rsidRPr="007F438A">
              <w:rPr>
                <w:i/>
                <w:lang w:val="en-GB"/>
              </w:rPr>
              <w:t>This activity is only suitable with participants of different nationalities.</w:t>
            </w:r>
          </w:p>
          <w:p w:rsidR="0096310B" w:rsidRPr="007F438A" w:rsidRDefault="0096310B" w:rsidP="0096310B">
            <w:pPr>
              <w:pStyle w:val="ECDCnormal"/>
              <w:spacing w:before="240" w:after="200" w:line="276" w:lineRule="auto"/>
              <w:rPr>
                <w:lang w:val="en-GB"/>
              </w:rPr>
            </w:pPr>
            <w:r w:rsidRPr="007F438A">
              <w:rPr>
                <w:lang w:val="en-GB"/>
              </w:rPr>
              <w:t>Ask everyone to form a circle. You shall lead this activity. Describe the exercise to participants. A volunteer is to say good morning in his/her native language to the person to his/her left followed by his/her own name. The participant to the left shall then reply by saying good morning in his/her native language followed by the name of the person sitting to his/her right and then continue to the participants to the left saying good morning followed by his/her own name. This continues, going around the whole circle in a clockwise fashion.</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b/>
                <w:noProof/>
                <w:color w:val="87B521"/>
                <w:sz w:val="32"/>
                <w:szCs w:val="32"/>
                <w:lang w:val="sv-SE" w:eastAsia="sv-SE"/>
              </w:rPr>
              <w:drawing>
                <wp:inline distT="0" distB="0" distL="0" distR="0" wp14:anchorId="7EF36E03" wp14:editId="5BD06AA4">
                  <wp:extent cx="855879" cy="987514"/>
                  <wp:effectExtent l="114300" t="38100" r="58521" b="60236"/>
                  <wp:docPr id="482" name="Picture 32"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0767" cy="9931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72107F">
            <w:pPr>
              <w:pStyle w:val="ECDCSessionheader"/>
              <w:spacing w:before="240"/>
              <w:rPr>
                <w:sz w:val="28"/>
                <w:szCs w:val="28"/>
              </w:rPr>
            </w:pPr>
            <w:r w:rsidRPr="007F438A">
              <w:rPr>
                <w:sz w:val="28"/>
                <w:szCs w:val="28"/>
              </w:rPr>
              <w:t>Introducing your partner</w:t>
            </w:r>
          </w:p>
          <w:p w:rsidR="0096310B" w:rsidRPr="007F438A" w:rsidRDefault="0096310B" w:rsidP="00D44BC4">
            <w:pPr>
              <w:pStyle w:val="ECDCnormal"/>
              <w:spacing w:before="240" w:after="200" w:line="276" w:lineRule="auto"/>
              <w:rPr>
                <w:lang w:val="en-GB"/>
              </w:rPr>
            </w:pPr>
            <w:r w:rsidRPr="007F438A">
              <w:rPr>
                <w:lang w:val="en-GB"/>
              </w:rPr>
              <w:t xml:space="preserve">Divide the group into pairs. The pairs get </w:t>
            </w:r>
            <w:r w:rsidR="00D44BC4" w:rsidRPr="007F438A">
              <w:rPr>
                <w:lang w:val="en-GB"/>
              </w:rPr>
              <w:t>5</w:t>
            </w:r>
            <w:r w:rsidRPr="007F438A">
              <w:rPr>
                <w:lang w:val="en-GB"/>
              </w:rPr>
              <w:t xml:space="preserve"> minutes to learn as much as possible about his/her partner. Afterwards, every person should describe his/her partner to the whole group, including two unique characteristics of that person.</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6597F1AA" wp14:editId="111EE9AB">
                  <wp:extent cx="855879" cy="987514"/>
                  <wp:effectExtent l="114300" t="38100" r="58521" b="60236"/>
                  <wp:docPr id="139" name="Picture 32"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0767" cy="99315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The movie of your life</w:t>
            </w:r>
          </w:p>
          <w:p w:rsidR="0096310B" w:rsidRPr="007F438A" w:rsidRDefault="0096310B" w:rsidP="0096310B">
            <w:pPr>
              <w:pStyle w:val="ECDCnormal"/>
              <w:spacing w:line="276" w:lineRule="auto"/>
              <w:rPr>
                <w:szCs w:val="32"/>
                <w:lang w:val="en-GB"/>
              </w:rPr>
            </w:pPr>
            <w:r w:rsidRPr="007F438A">
              <w:rPr>
                <w:lang w:val="en-GB"/>
              </w:rPr>
              <w:t xml:space="preserve">When the group is introducing themselves to the rest of the group (name, nationality, profession, etc.), also ask them what movie they think best describes their life. </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69F6EF9A" wp14:editId="4152E6C6">
                  <wp:extent cx="855879" cy="987514"/>
                  <wp:effectExtent l="114300" t="38100" r="58521" b="60236"/>
                  <wp:docPr id="483" name="Picture 34"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0768" cy="993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Super heroes</w:t>
            </w:r>
          </w:p>
          <w:p w:rsidR="0096310B" w:rsidRPr="007F438A" w:rsidRDefault="0096310B" w:rsidP="0096310B">
            <w:pPr>
              <w:pStyle w:val="ECDCnormal"/>
              <w:spacing w:before="240" w:after="200" w:line="276" w:lineRule="auto"/>
              <w:rPr>
                <w:lang w:val="en-GB"/>
              </w:rPr>
            </w:pPr>
            <w:r w:rsidRPr="007F438A">
              <w:rPr>
                <w:lang w:val="en-GB"/>
              </w:rPr>
              <w:t xml:space="preserve">When the group is introducing themselves to the rest of the group (name, nationality, profession, etc.), also ask them what super hero they would be if they had a choice. </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246C0F20" wp14:editId="608D0641">
                  <wp:extent cx="855879" cy="987514"/>
                  <wp:effectExtent l="114300" t="38100" r="58521" b="60236"/>
                  <wp:docPr id="484" name="Picture 89"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0768" cy="9931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Dinner date</w:t>
            </w:r>
          </w:p>
          <w:p w:rsidR="0096310B" w:rsidRPr="007F438A" w:rsidRDefault="0096310B" w:rsidP="0096310B">
            <w:pPr>
              <w:pStyle w:val="ECDCnormal"/>
              <w:spacing w:before="240" w:after="200" w:line="276" w:lineRule="auto"/>
              <w:rPr>
                <w:color w:val="87B521"/>
                <w:sz w:val="32"/>
                <w:szCs w:val="32"/>
                <w:lang w:val="en-GB"/>
              </w:rPr>
            </w:pPr>
            <w:r w:rsidRPr="007F438A">
              <w:rPr>
                <w:lang w:val="en-GB"/>
              </w:rPr>
              <w:t>Ask each participant to complete the following sentence after introducing him/herself to the group: “If I could have dinner with any person, living or dead, it would be</w:t>
            </w:r>
            <w:r w:rsidR="0072107F" w:rsidRPr="007F438A">
              <w:rPr>
                <w:lang w:val="en-GB"/>
              </w:rPr>
              <w:t xml:space="preserve"> with</w:t>
            </w:r>
            <w:r w:rsidRPr="007F438A">
              <w:rPr>
                <w:lang w:val="en-GB"/>
              </w:rPr>
              <w:t xml:space="preserve"> _______________ because _______________”.</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1D35DE55" wp14:editId="369F19E1">
                  <wp:extent cx="849572" cy="980237"/>
                  <wp:effectExtent l="114300" t="38100" r="45778" b="67513"/>
                  <wp:docPr id="485" name="Picture 85"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“You did what?!”</w:t>
            </w:r>
          </w:p>
          <w:p w:rsidR="0096310B" w:rsidRPr="007F438A" w:rsidRDefault="0096310B" w:rsidP="0096310B">
            <w:pPr>
              <w:pStyle w:val="ECDCnormal"/>
              <w:spacing w:before="240" w:after="200" w:line="276" w:lineRule="auto"/>
              <w:rPr>
                <w:lang w:val="en-GB"/>
              </w:rPr>
            </w:pPr>
            <w:r w:rsidRPr="007F438A">
              <w:rPr>
                <w:lang w:val="en-GB"/>
              </w:rPr>
              <w:t>Hand out cards to the participants and ask them to write something true that nobody else in the room knows about them, e.g. “I survived a shark attack in Hawaii” or “I did a sky dive two years ago”. Then ask them to place their cards in a box or bag. Each person must then pick a card and read it out loud for participants to try and guess who wrote the card.</w:t>
            </w:r>
          </w:p>
          <w:p w:rsidR="0096310B" w:rsidRPr="007F438A" w:rsidRDefault="0096310B" w:rsidP="0096310B">
            <w:pPr>
              <w:pStyle w:val="ECDCnormal"/>
              <w:spacing w:before="240" w:after="200" w:line="276" w:lineRule="auto"/>
              <w:rPr>
                <w:color w:val="87B521"/>
                <w:sz w:val="32"/>
                <w:szCs w:val="32"/>
                <w:lang w:val="en-GB"/>
              </w:rPr>
            </w:pPr>
            <w:r w:rsidRPr="007F438A">
              <w:rPr>
                <w:i/>
                <w:lang w:val="en-GB"/>
              </w:rPr>
              <w:t>Materials needed</w:t>
            </w:r>
            <w:r w:rsidRPr="007F438A">
              <w:rPr>
                <w:lang w:val="en-GB"/>
              </w:rPr>
              <w:t>: small cards (1 per participant); box or bag.</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10B08CA8" wp14:editId="6010BA2F">
                  <wp:extent cx="849572" cy="980237"/>
                  <wp:effectExtent l="114300" t="38100" r="45778" b="67513"/>
                  <wp:docPr id="486" name="Picture 102"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What if…?</w:t>
            </w:r>
          </w:p>
          <w:p w:rsidR="0096310B" w:rsidRPr="007F438A" w:rsidRDefault="0096310B" w:rsidP="0096310B">
            <w:pPr>
              <w:pStyle w:val="ECDCnormal"/>
              <w:spacing w:before="240" w:after="200" w:line="276" w:lineRule="auto"/>
              <w:rPr>
                <w:color w:val="87B521"/>
                <w:sz w:val="32"/>
                <w:szCs w:val="32"/>
                <w:lang w:val="en-GB"/>
              </w:rPr>
            </w:pPr>
            <w:r w:rsidRPr="007F438A">
              <w:rPr>
                <w:lang w:val="en-GB"/>
              </w:rPr>
              <w:t>Instruct participants that after they introduce themselves to the rest of the group (name, nationality, profession, etc.), they are to answer to the question, “What if…?” and you (the facilitator) finish it off as you think. Example: “What if you won the lottery tomorrow, what would you do?” or “What if you became stranded on a desert island, what would you do?”</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CC37CE7" wp14:editId="729BB655">
                  <wp:extent cx="849572" cy="980237"/>
                  <wp:effectExtent l="114300" t="38100" r="45778" b="67513"/>
                  <wp:docPr id="487" name="Picture 84"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Something new</w:t>
            </w:r>
          </w:p>
          <w:p w:rsidR="0096310B" w:rsidRPr="007F438A" w:rsidRDefault="0096310B" w:rsidP="0096310B">
            <w:pPr>
              <w:pStyle w:val="ECDCnormal"/>
              <w:spacing w:before="240" w:after="200" w:line="276" w:lineRule="auto"/>
              <w:rPr>
                <w:lang w:val="en-GB"/>
              </w:rPr>
            </w:pPr>
            <w:r w:rsidRPr="007F438A">
              <w:rPr>
                <w:i/>
                <w:lang w:val="en-GB"/>
              </w:rPr>
              <w:t xml:space="preserve">Should be carried out on </w:t>
            </w:r>
            <w:r w:rsidR="00C74F8A" w:rsidRPr="007F438A">
              <w:rPr>
                <w:i/>
                <w:lang w:val="en-GB"/>
              </w:rPr>
              <w:t>the second or third day of the course</w:t>
            </w:r>
            <w:r w:rsidRPr="007F438A">
              <w:rPr>
                <w:i/>
                <w:lang w:val="en-GB"/>
              </w:rPr>
              <w:t xml:space="preserve"> in order for participants to begin familiarising themselves with each other.</w:t>
            </w:r>
          </w:p>
          <w:p w:rsidR="0096310B" w:rsidRPr="007F438A" w:rsidRDefault="0096310B" w:rsidP="005C3989">
            <w:pPr>
              <w:pStyle w:val="ECDCnormal"/>
              <w:spacing w:before="240" w:after="200" w:line="276" w:lineRule="auto"/>
              <w:rPr>
                <w:color w:val="87B521"/>
                <w:sz w:val="32"/>
                <w:szCs w:val="32"/>
                <w:lang w:val="en-GB"/>
              </w:rPr>
            </w:pPr>
            <w:r w:rsidRPr="007F438A">
              <w:rPr>
                <w:lang w:val="en-GB"/>
              </w:rPr>
              <w:t>Ask the participants to share one thing they have learn</w:t>
            </w:r>
            <w:r w:rsidR="005C3989" w:rsidRPr="007F438A">
              <w:rPr>
                <w:lang w:val="en-GB"/>
              </w:rPr>
              <w:t>t</w:t>
            </w:r>
            <w:r w:rsidRPr="007F438A">
              <w:rPr>
                <w:lang w:val="en-GB"/>
              </w:rPr>
              <w:t xml:space="preserve"> about another person in the </w:t>
            </w:r>
            <w:r w:rsidR="00C74F8A" w:rsidRPr="007F438A">
              <w:rPr>
                <w:lang w:val="en-GB"/>
              </w:rPr>
              <w:t>course</w:t>
            </w:r>
            <w:r w:rsidRPr="007F438A">
              <w:rPr>
                <w:lang w:val="en-GB"/>
              </w:rPr>
              <w:t xml:space="preserve"> on the previous day without mentioning who the person is. Have the other participants try and guess who the person being described is.</w:t>
            </w:r>
          </w:p>
        </w:tc>
      </w:tr>
      <w:tr w:rsidR="0096310B" w:rsidRPr="007F438A" w:rsidTr="0096310B">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5AAEC3DA" wp14:editId="7D9C6E77">
                  <wp:extent cx="849572" cy="980237"/>
                  <wp:effectExtent l="114300" t="38100" r="45778" b="67513"/>
                  <wp:docPr id="491" name="Picture 7"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7546B720" wp14:editId="34EC360B">
                  <wp:extent cx="857499" cy="989462"/>
                  <wp:effectExtent l="114300" t="38100" r="56901" b="58288"/>
                  <wp:docPr id="492" name="Picture 55"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Anything in common?</w:t>
            </w:r>
          </w:p>
          <w:p w:rsidR="0096310B" w:rsidRPr="007F438A" w:rsidRDefault="0096310B" w:rsidP="0096310B">
            <w:pPr>
              <w:pStyle w:val="ECDCnormal"/>
              <w:spacing w:before="240" w:after="200" w:line="276" w:lineRule="auto"/>
              <w:rPr>
                <w:color w:val="87B521"/>
                <w:sz w:val="32"/>
                <w:szCs w:val="32"/>
                <w:lang w:val="en-GB"/>
              </w:rPr>
            </w:pPr>
            <w:r w:rsidRPr="007F438A">
              <w:rPr>
                <w:lang w:val="en-GB"/>
              </w:rPr>
              <w:t>Split the group into pairs. Each pair has 30 seconds to find out five things that they have in common with each other. After 30 seconds have ended, the pair must pair up with another pair and the four of them now have one minute to find one thing that all four have in common with each other. At the end of the activity, each group can present a list of things that they have in common.</w:t>
            </w:r>
          </w:p>
        </w:tc>
      </w:tr>
      <w:tr w:rsidR="0096310B" w:rsidRPr="007F438A" w:rsidTr="0096310B">
        <w:trPr>
          <w:trHeight w:val="3320"/>
        </w:trPr>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64E221BB" wp14:editId="5234E5B0">
                  <wp:extent cx="841248" cy="970633"/>
                  <wp:effectExtent l="114300" t="38100" r="54102" b="58067"/>
                  <wp:docPr id="493" name="Picture 27"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41248" cy="970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525C7A36" wp14:editId="40C94B53">
                  <wp:extent cx="857499" cy="989462"/>
                  <wp:effectExtent l="114300" t="38100" r="56901" b="58288"/>
                  <wp:docPr id="494" name="Picture 56"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Two-minute mixer</w:t>
            </w:r>
          </w:p>
          <w:p w:rsidR="0096310B" w:rsidRPr="007F438A" w:rsidRDefault="0096310B" w:rsidP="0096310B">
            <w:pPr>
              <w:pStyle w:val="ECDCnormal"/>
              <w:spacing w:before="240" w:after="200" w:line="276" w:lineRule="auto"/>
              <w:rPr>
                <w:lang w:val="en-GB"/>
              </w:rPr>
            </w:pPr>
            <w:r w:rsidRPr="007F438A">
              <w:rPr>
                <w:lang w:val="en-GB"/>
              </w:rPr>
              <w:t>This is similar to a speed-dating exercise. Everyone gets two minutes to find out as much as s/he can about a participant in the group. When two minutes are over on the stopwatch the facilitator blows the whistle and everyone has to reshuffle and get to know somebody else. This continues until approximately everyone has been able to have a two-minute chat with people in the group.</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stopwatch; whistle.</w:t>
            </w:r>
          </w:p>
        </w:tc>
      </w:tr>
      <w:tr w:rsidR="0096310B" w:rsidRPr="007F438A" w:rsidTr="0096310B">
        <w:trPr>
          <w:trHeight w:val="3725"/>
        </w:trPr>
        <w:tc>
          <w:tcPr>
            <w:tcW w:w="1836" w:type="dxa"/>
            <w:tcBorders>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055B839A" wp14:editId="22D45342">
                  <wp:extent cx="849572" cy="980237"/>
                  <wp:effectExtent l="114300" t="38100" r="45778" b="67513"/>
                  <wp:docPr id="495" name="Picture 42"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468ADA2D" wp14:editId="57E0C9F6">
                  <wp:extent cx="857499" cy="989462"/>
                  <wp:effectExtent l="114300" t="38100" r="56901" b="58288"/>
                  <wp:docPr id="496" name="Picture 100"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8" w:type="dxa"/>
            <w:tcBorders>
              <w:left w:val="nil"/>
            </w:tcBorders>
            <w:shd w:val="clear" w:color="auto" w:fill="auto"/>
          </w:tcPr>
          <w:p w:rsidR="0096310B" w:rsidRPr="007F438A" w:rsidRDefault="0096310B" w:rsidP="0096310B">
            <w:pPr>
              <w:pStyle w:val="ECDCHeading3"/>
              <w:rPr>
                <w:rFonts w:eastAsiaTheme="minorHAnsi"/>
                <w:color w:val="87B521"/>
              </w:rPr>
            </w:pPr>
            <w:r w:rsidRPr="007F438A">
              <w:rPr>
                <w:rFonts w:eastAsiaTheme="minorHAnsi"/>
                <w:color w:val="87B521"/>
              </w:rPr>
              <w:t>Find someone who…</w:t>
            </w:r>
          </w:p>
          <w:p w:rsidR="0096310B" w:rsidRPr="007F438A" w:rsidRDefault="0096310B" w:rsidP="0096310B">
            <w:pPr>
              <w:pStyle w:val="ECDCnormal"/>
              <w:spacing w:before="240" w:after="200" w:line="276" w:lineRule="auto"/>
              <w:rPr>
                <w:i/>
                <w:lang w:val="en-GB"/>
              </w:rPr>
            </w:pPr>
            <w:r w:rsidRPr="007F438A">
              <w:rPr>
                <w:i/>
                <w:lang w:val="en-GB"/>
              </w:rPr>
              <w:t>The activity sheet (next page) is only an example and may be modified accordingly depending on the participants and individual contexts.</w:t>
            </w:r>
          </w:p>
          <w:p w:rsidR="0096310B" w:rsidRPr="007F438A" w:rsidRDefault="0096310B" w:rsidP="0096310B">
            <w:pPr>
              <w:pStyle w:val="ECDCnormal"/>
              <w:spacing w:before="240" w:after="200" w:line="276" w:lineRule="auto"/>
              <w:rPr>
                <w:lang w:val="en-GB"/>
              </w:rPr>
            </w:pPr>
            <w:r w:rsidRPr="007F438A">
              <w:rPr>
                <w:lang w:val="en-GB"/>
              </w:rPr>
              <w:t>Hand out one activity sheet per person and instruct the participants that they shall walk around the room attempting to find someone in the group who has a special characteristic as specified in the handout. One cannot use the same person twice and the person with that special characteristic needs to write down his/her own name.</w:t>
            </w:r>
          </w:p>
          <w:p w:rsidR="0096310B" w:rsidRPr="007F438A" w:rsidRDefault="0096310B" w:rsidP="0096310B">
            <w:pPr>
              <w:pStyle w:val="ECDCnormal"/>
              <w:spacing w:before="240" w:after="200" w:line="276" w:lineRule="auto"/>
              <w:rPr>
                <w:color w:val="87B521"/>
                <w:sz w:val="32"/>
                <w:szCs w:val="32"/>
                <w:lang w:val="en-GB"/>
              </w:rPr>
            </w:pPr>
            <w:r w:rsidRPr="007F438A">
              <w:rPr>
                <w:i/>
                <w:lang w:val="en-GB"/>
              </w:rPr>
              <w:t>Materials needed</w:t>
            </w:r>
            <w:r w:rsidRPr="007F438A">
              <w:rPr>
                <w:lang w:val="en-GB"/>
              </w:rPr>
              <w:t>: handout, next page (1 per participant) and pens.</w:t>
            </w:r>
          </w:p>
        </w:tc>
      </w:tr>
    </w:tbl>
    <w:p w:rsidR="0096310B" w:rsidRPr="007F438A" w:rsidRDefault="0096310B" w:rsidP="0096310B">
      <w:pPr>
        <w:spacing w:before="240"/>
        <w:rPr>
          <w:rFonts w:ascii="Tahoma" w:hAnsi="Tahoma" w:cs="Tahoma"/>
          <w:lang w:val="en-GB"/>
        </w:rPr>
        <w:sectPr w:rsidR="0096310B" w:rsidRPr="007F438A" w:rsidSect="003A3024">
          <w:headerReference w:type="even" r:id="rId291"/>
          <w:headerReference w:type="default" r:id="rId292"/>
          <w:footerReference w:type="default" r:id="rId293"/>
          <w:headerReference w:type="first" r:id="rId294"/>
          <w:pgSz w:w="11906" w:h="16838"/>
          <w:pgMar w:top="1417" w:right="1417" w:bottom="1417" w:left="1417" w:header="708" w:footer="708" w:gutter="0"/>
          <w:cols w:space="720"/>
        </w:sectPr>
      </w:pPr>
    </w:p>
    <w:p w:rsidR="0096310B" w:rsidRPr="007F438A" w:rsidRDefault="0096310B" w:rsidP="0072107F">
      <w:pPr>
        <w:pStyle w:val="ECDCHeading3"/>
        <w:outlineLvl w:val="9"/>
        <w:rPr>
          <w:rFonts w:eastAsiaTheme="minorHAnsi"/>
          <w:color w:val="87B521"/>
        </w:rPr>
      </w:pPr>
      <w:r w:rsidRPr="007F438A">
        <w:rPr>
          <w:rFonts w:eastAsiaTheme="minorHAnsi"/>
          <w:color w:val="87B521"/>
        </w:rPr>
        <w:lastRenderedPageBreak/>
        <w:t>Find someone who…</w:t>
      </w:r>
    </w:p>
    <w:tbl>
      <w:tblPr>
        <w:tblStyle w:val="Tabelraster"/>
        <w:tblW w:w="0" w:type="auto"/>
        <w:tblLook w:val="04A0" w:firstRow="1" w:lastRow="0" w:firstColumn="1" w:lastColumn="0" w:noHBand="0" w:noVBand="1"/>
      </w:tblPr>
      <w:tblGrid>
        <w:gridCol w:w="3498"/>
        <w:gridCol w:w="3497"/>
        <w:gridCol w:w="3502"/>
        <w:gridCol w:w="3497"/>
      </w:tblGrid>
      <w:tr w:rsidR="0096310B" w:rsidRPr="007F438A" w:rsidTr="0096310B">
        <w:trPr>
          <w:trHeight w:val="1584"/>
        </w:trPr>
        <w:tc>
          <w:tcPr>
            <w:tcW w:w="3536" w:type="dxa"/>
          </w:tcPr>
          <w:p w:rsidR="0096310B" w:rsidRPr="007F438A" w:rsidRDefault="0096310B" w:rsidP="0096310B">
            <w:pPr>
              <w:rPr>
                <w:rFonts w:ascii="Tahoma" w:hAnsi="Tahoma" w:cs="Tahoma"/>
                <w:sz w:val="16"/>
                <w:szCs w:val="16"/>
                <w:lang w:val="en-GB"/>
              </w:rPr>
            </w:pPr>
            <w:r w:rsidRPr="007F438A">
              <w:rPr>
                <w:rFonts w:ascii="Tahoma" w:hAnsi="Tahoma" w:cs="Tahoma"/>
                <w:lang w:val="en-GB"/>
              </w:rPr>
              <w:t>can play a musical instrument:</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can touch his/her nose with his/her tongue:</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drives a motorcycle:</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lectures at a university:</w:t>
            </w:r>
          </w:p>
        </w:tc>
      </w:tr>
      <w:tr w:rsidR="0096310B" w:rsidRPr="007F438A" w:rsidTr="0096310B">
        <w:trPr>
          <w:trHeight w:val="1584"/>
        </w:trPr>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broken a limb in the past:</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taken a workshop before:</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is a microbiologist:</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been involved in an antibiotic awareness campaign in the past:</w:t>
            </w:r>
          </w:p>
        </w:tc>
      </w:tr>
      <w:tr w:rsidR="0096310B" w:rsidRPr="007F438A" w:rsidTr="0096310B">
        <w:trPr>
          <w:trHeight w:val="1584"/>
        </w:trPr>
        <w:tc>
          <w:tcPr>
            <w:tcW w:w="3536" w:type="dxa"/>
          </w:tcPr>
          <w:p w:rsidR="0096310B" w:rsidRPr="007F438A" w:rsidRDefault="0096310B" w:rsidP="0096310B">
            <w:pPr>
              <w:rPr>
                <w:rFonts w:ascii="Tahoma" w:hAnsi="Tahoma" w:cs="Tahoma"/>
                <w:sz w:val="16"/>
                <w:szCs w:val="16"/>
                <w:lang w:val="en-GB"/>
              </w:rPr>
            </w:pPr>
            <w:r w:rsidRPr="007F438A">
              <w:rPr>
                <w:rFonts w:ascii="Tahoma" w:hAnsi="Tahoma" w:cs="Tahoma"/>
                <w:lang w:val="en-GB"/>
              </w:rPr>
              <w:t>works in a hospital:</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was born in the 60s:</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can dance salsa:</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is taller than 6 feet:</w:t>
            </w:r>
          </w:p>
        </w:tc>
      </w:tr>
      <w:tr w:rsidR="0096310B" w:rsidRPr="007F438A" w:rsidTr="0096310B">
        <w:trPr>
          <w:trHeight w:val="1584"/>
        </w:trPr>
        <w:tc>
          <w:tcPr>
            <w:tcW w:w="3536" w:type="dxa"/>
          </w:tcPr>
          <w:p w:rsidR="0096310B" w:rsidRPr="007F438A" w:rsidRDefault="0096310B" w:rsidP="0096310B">
            <w:pPr>
              <w:rPr>
                <w:rFonts w:ascii="Tahoma" w:hAnsi="Tahoma" w:cs="Tahoma"/>
                <w:sz w:val="16"/>
                <w:szCs w:val="16"/>
                <w:lang w:val="en-GB"/>
              </w:rPr>
            </w:pPr>
            <w:r w:rsidRPr="007F438A">
              <w:rPr>
                <w:rFonts w:ascii="Tahoma" w:hAnsi="Tahoma" w:cs="Tahoma"/>
                <w:lang w:val="en-GB"/>
              </w:rPr>
              <w:t>works in the media:</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is enthusiastic about football:</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a pet cat:</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can whistle the main melody of the ‘Star Wars’ movie:</w:t>
            </w:r>
          </w:p>
        </w:tc>
      </w:tr>
      <w:tr w:rsidR="0096310B" w:rsidRPr="007F438A" w:rsidTr="0096310B">
        <w:trPr>
          <w:trHeight w:val="1584"/>
        </w:trPr>
        <w:tc>
          <w:tcPr>
            <w:tcW w:w="3536" w:type="dxa"/>
          </w:tcPr>
          <w:p w:rsidR="0096310B" w:rsidRPr="007F438A" w:rsidRDefault="0096310B" w:rsidP="0096310B">
            <w:pPr>
              <w:rPr>
                <w:rFonts w:ascii="Tahoma" w:hAnsi="Tahoma" w:cs="Tahoma"/>
                <w:sz w:val="16"/>
                <w:szCs w:val="16"/>
                <w:lang w:val="en-GB"/>
              </w:rPr>
            </w:pPr>
            <w:r w:rsidRPr="007F438A">
              <w:rPr>
                <w:rFonts w:ascii="Tahoma" w:hAnsi="Tahoma" w:cs="Tahoma"/>
                <w:lang w:val="en-GB"/>
              </w:rPr>
              <w:t>considers him/herself addicted to coffee:</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green eyes:</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has curly hair:</w:t>
            </w:r>
          </w:p>
        </w:tc>
        <w:tc>
          <w:tcPr>
            <w:tcW w:w="3536" w:type="dxa"/>
          </w:tcPr>
          <w:p w:rsidR="0096310B" w:rsidRPr="007F438A" w:rsidRDefault="0096310B" w:rsidP="0096310B">
            <w:pPr>
              <w:rPr>
                <w:rFonts w:ascii="Tahoma" w:hAnsi="Tahoma" w:cs="Tahoma"/>
                <w:lang w:val="en-GB"/>
              </w:rPr>
            </w:pPr>
            <w:r w:rsidRPr="007F438A">
              <w:rPr>
                <w:rFonts w:ascii="Tahoma" w:hAnsi="Tahoma" w:cs="Tahoma"/>
                <w:lang w:val="en-GB"/>
              </w:rPr>
              <w:t>is a pharmacist:</w:t>
            </w:r>
          </w:p>
        </w:tc>
      </w:tr>
    </w:tbl>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rPr>
        <w:sectPr w:rsidR="0096310B" w:rsidRPr="007F438A" w:rsidSect="003A3024">
          <w:headerReference w:type="even" r:id="rId295"/>
          <w:headerReference w:type="default" r:id="rId296"/>
          <w:footerReference w:type="default" r:id="rId297"/>
          <w:headerReference w:type="first" r:id="rId298"/>
          <w:pgSz w:w="16838" w:h="11906" w:orient="landscape"/>
          <w:pgMar w:top="1417" w:right="1417" w:bottom="1417" w:left="1417" w:header="708" w:footer="708" w:gutter="0"/>
          <w:cols w:space="708"/>
          <w:docGrid w:linePitch="360"/>
        </w:sectPr>
      </w:pPr>
    </w:p>
    <w:tbl>
      <w:tblPr>
        <w:tblStyle w:val="Tabelraster"/>
        <w:tblW w:w="0" w:type="auto"/>
        <w:tblLayout w:type="fixed"/>
        <w:tblLook w:val="04A0" w:firstRow="1" w:lastRow="0" w:firstColumn="1" w:lastColumn="0" w:noHBand="0" w:noVBand="1"/>
      </w:tblPr>
      <w:tblGrid>
        <w:gridCol w:w="1818"/>
        <w:gridCol w:w="7429"/>
      </w:tblGrid>
      <w:tr w:rsidR="0096310B" w:rsidRPr="007F438A" w:rsidTr="0096310B">
        <w:tc>
          <w:tcPr>
            <w:tcW w:w="1818" w:type="dxa"/>
            <w:tcBorders>
              <w:left w:val="nil"/>
              <w:right w:val="nil"/>
            </w:tcBorders>
          </w:tcPr>
          <w:p w:rsidR="0096310B" w:rsidRPr="007F438A" w:rsidRDefault="0096310B" w:rsidP="0096310B">
            <w:pPr>
              <w:spacing w:before="240"/>
              <w:ind w:right="151"/>
              <w:rPr>
                <w:rFonts w:ascii="Tahoma" w:hAnsi="Tahoma" w:cs="Tahoma"/>
                <w:b/>
                <w:color w:val="87B521"/>
                <w:sz w:val="32"/>
                <w:szCs w:val="32"/>
                <w:lang w:val="en-GB"/>
              </w:rPr>
            </w:pPr>
            <w:r w:rsidRPr="007F438A">
              <w:rPr>
                <w:rFonts w:ascii="Tahoma" w:hAnsi="Tahoma" w:cs="Tahoma"/>
                <w:noProof/>
                <w:lang w:val="sv-SE" w:eastAsia="sv-SE"/>
              </w:rPr>
              <w:lastRenderedPageBreak/>
              <w:drawing>
                <wp:inline distT="0" distB="0" distL="0" distR="0" wp14:anchorId="65B0C57F" wp14:editId="49957EE4">
                  <wp:extent cx="852985" cy="984175"/>
                  <wp:effectExtent l="114300" t="38100" r="42365" b="63575"/>
                  <wp:docPr id="497" name="Picture 18"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2909" cy="9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0731BDEF" wp14:editId="1A5029C8">
                  <wp:extent cx="857499" cy="989462"/>
                  <wp:effectExtent l="114300" t="38100" r="56901" b="58288"/>
                  <wp:docPr id="498" name="Picture 54"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05F9ABA" wp14:editId="3EBF8678">
                  <wp:extent cx="852985" cy="981187"/>
                  <wp:effectExtent l="114300" t="38100" r="42365" b="66563"/>
                  <wp:docPr id="499" name="Picture 20"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25088"/>
                          <a:stretch/>
                        </pic:blipFill>
                        <pic:spPr bwMode="auto">
                          <a:xfrm>
                            <a:off x="0" y="0"/>
                            <a:ext cx="867622" cy="998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Finish the sentence</w:t>
            </w:r>
          </w:p>
          <w:p w:rsidR="0096310B" w:rsidRPr="007F438A" w:rsidRDefault="0096310B" w:rsidP="0096310B">
            <w:pPr>
              <w:pStyle w:val="ECDCnormal"/>
              <w:spacing w:before="240" w:after="200" w:line="276" w:lineRule="auto"/>
              <w:rPr>
                <w:lang w:val="en-GB"/>
              </w:rPr>
            </w:pPr>
            <w:r w:rsidRPr="007F438A">
              <w:rPr>
                <w:lang w:val="en-GB"/>
              </w:rPr>
              <w:t xml:space="preserve">Ask the group to form a circle for this activity. Send a box/bag around the group. The first person picks a paper, reads it out loud and then attempts to finish the sentence. The box/bag is then sent to the next person, and so on and so forth. Examples of unfinished statements could include: </w:t>
            </w:r>
            <w:r w:rsidR="0072107F" w:rsidRPr="007F438A">
              <w:rPr>
                <w:lang w:val="en-GB"/>
              </w:rPr>
              <w:t>”The best job I ever had was…”</w:t>
            </w:r>
            <w:r w:rsidRPr="007F438A">
              <w:rPr>
                <w:lang w:val="en-GB"/>
              </w:rPr>
              <w:t xml:space="preserve">, </w:t>
            </w:r>
            <w:r w:rsidR="0072107F" w:rsidRPr="007F438A">
              <w:rPr>
                <w:lang w:val="en-GB"/>
              </w:rPr>
              <w:t>“</w:t>
            </w:r>
            <w:r w:rsidRPr="007F438A">
              <w:rPr>
                <w:lang w:val="en-GB"/>
              </w:rPr>
              <w:t>The worst p</w:t>
            </w:r>
            <w:r w:rsidR="0072107F" w:rsidRPr="007F438A">
              <w:rPr>
                <w:lang w:val="en-GB"/>
              </w:rPr>
              <w:t>roject I ever worked on was…”, “</w:t>
            </w:r>
            <w:r w:rsidRPr="007F438A">
              <w:rPr>
                <w:lang w:val="en-GB"/>
              </w:rPr>
              <w:t>The</w:t>
            </w:r>
            <w:r w:rsidR="0072107F" w:rsidRPr="007F438A">
              <w:rPr>
                <w:lang w:val="en-GB"/>
              </w:rPr>
              <w:t xml:space="preserve"> riskiest thing I ever did was…”, “I am in this course because…”, “</w:t>
            </w:r>
            <w:r w:rsidRPr="007F438A">
              <w:rPr>
                <w:lang w:val="en-GB"/>
              </w:rPr>
              <w:t>T</w:t>
            </w:r>
            <w:r w:rsidR="0072107F" w:rsidRPr="007F438A">
              <w:rPr>
                <w:lang w:val="en-GB"/>
              </w:rPr>
              <w:t>he four Ps of marketing are…”, “</w:t>
            </w:r>
            <w:r w:rsidRPr="007F438A">
              <w:rPr>
                <w:lang w:val="en-GB"/>
              </w:rPr>
              <w:t>A pr</w:t>
            </w:r>
            <w:r w:rsidR="0072107F" w:rsidRPr="007F438A">
              <w:rPr>
                <w:lang w:val="en-GB"/>
              </w:rPr>
              <w:t>ocess indicator measures…”, “A target audience is…”, “</w:t>
            </w:r>
            <w:r w:rsidRPr="007F438A">
              <w:rPr>
                <w:lang w:val="en-GB"/>
              </w:rPr>
              <w:t>Antibiotic res</w:t>
            </w:r>
            <w:r w:rsidR="0072107F" w:rsidRPr="007F438A">
              <w:rPr>
                <w:lang w:val="en-GB"/>
              </w:rPr>
              <w:t>istance is…”, “EAAD stands for…”, “</w:t>
            </w:r>
            <w:r w:rsidRPr="007F438A">
              <w:rPr>
                <w:lang w:val="en-GB"/>
              </w:rPr>
              <w:t>The European Ant</w:t>
            </w:r>
            <w:r w:rsidR="0072107F" w:rsidRPr="007F438A">
              <w:rPr>
                <w:lang w:val="en-GB"/>
              </w:rPr>
              <w:t>ibiotic Awareness Day began in…”, “</w:t>
            </w:r>
            <w:r w:rsidRPr="007F438A">
              <w:rPr>
                <w:lang w:val="en-GB"/>
              </w:rPr>
              <w:t xml:space="preserve">European Antibiotic </w:t>
            </w:r>
            <w:r w:rsidR="0072107F" w:rsidRPr="007F438A">
              <w:rPr>
                <w:lang w:val="en-GB"/>
              </w:rPr>
              <w:t>Awareness Day was initiated by…”</w:t>
            </w:r>
            <w:r w:rsidRPr="007F438A">
              <w:rPr>
                <w:lang w:val="en-GB"/>
              </w:rPr>
              <w:t xml:space="preserve">, </w:t>
            </w:r>
            <w:r w:rsidR="0072107F" w:rsidRPr="007F438A">
              <w:rPr>
                <w:lang w:val="en-GB"/>
              </w:rPr>
              <w:t>“</w:t>
            </w:r>
            <w:r w:rsidRPr="007F438A">
              <w:rPr>
                <w:lang w:val="en-GB"/>
              </w:rPr>
              <w:t>The main stages for the development of a campaign are…</w:t>
            </w:r>
            <w:r w:rsidR="0072107F" w:rsidRPr="007F438A">
              <w:rPr>
                <w:lang w:val="en-GB"/>
              </w:rPr>
              <w:t>”</w:t>
            </w:r>
            <w:r w:rsidRPr="007F438A">
              <w:rPr>
                <w:lang w:val="en-GB"/>
              </w:rPr>
              <w:t xml:space="preserve">, and </w:t>
            </w:r>
            <w:r w:rsidR="0072107F" w:rsidRPr="007F438A">
              <w:rPr>
                <w:lang w:val="en-GB"/>
              </w:rPr>
              <w:t>“</w:t>
            </w:r>
            <w:r w:rsidRPr="007F438A">
              <w:rPr>
                <w:lang w:val="en-GB"/>
              </w:rPr>
              <w:t>The first time I felt most stres</w:t>
            </w:r>
            <w:r w:rsidR="0072107F" w:rsidRPr="007F438A">
              <w:rPr>
                <w:lang w:val="en-GB"/>
              </w:rPr>
              <w:t>sed because I did not plan was…”</w:t>
            </w:r>
            <w:r w:rsidRPr="007F438A">
              <w:rPr>
                <w:lang w:val="en-GB"/>
              </w:rPr>
              <w:t>.</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carton box or paper bag (as long as one cannot see through it); papers with pre-written, unfinished statements on them (enough to have 1 per participant).</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54968C93" wp14:editId="2E9BBB38">
                  <wp:extent cx="849572" cy="980237"/>
                  <wp:effectExtent l="114300" t="38100" r="45778" b="67513"/>
                  <wp:docPr id="500" name="Picture 99"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54424" cy="98583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276A28B0" wp14:editId="2EA7BD82">
                  <wp:extent cx="852985" cy="981187"/>
                  <wp:effectExtent l="114300" t="38100" r="42365" b="66563"/>
                  <wp:docPr id="501" name="Picture 10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25088"/>
                          <a:stretch/>
                        </pic:blipFill>
                        <pic:spPr bwMode="auto">
                          <a:xfrm>
                            <a:off x="0" y="0"/>
                            <a:ext cx="867622" cy="998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72107F" w:rsidP="0096310B">
            <w:pPr>
              <w:pStyle w:val="ECDCHeading3"/>
              <w:rPr>
                <w:rFonts w:eastAsiaTheme="minorHAnsi"/>
                <w:color w:val="87B521"/>
              </w:rPr>
            </w:pPr>
            <w:r w:rsidRPr="007F438A">
              <w:rPr>
                <w:rFonts w:eastAsiaTheme="minorHAnsi"/>
                <w:color w:val="87B521"/>
              </w:rPr>
              <w:t>‘Dos and don’ts’</w:t>
            </w:r>
          </w:p>
          <w:p w:rsidR="0096310B" w:rsidRPr="007F438A" w:rsidRDefault="0096310B" w:rsidP="0096310B">
            <w:pPr>
              <w:pStyle w:val="ECDCnormal"/>
              <w:spacing w:before="240" w:after="200" w:line="276" w:lineRule="auto"/>
              <w:rPr>
                <w:lang w:val="en-GB"/>
              </w:rPr>
            </w:pPr>
            <w:r w:rsidRPr="007F438A">
              <w:rPr>
                <w:lang w:val="en-GB"/>
              </w:rPr>
              <w:t>When the group is introducing themselves, ask them to also give a “Do” or “Don’t” tip that they have learn</w:t>
            </w:r>
            <w:r w:rsidR="005C3989" w:rsidRPr="007F438A">
              <w:rPr>
                <w:lang w:val="en-GB"/>
              </w:rPr>
              <w:t>t</w:t>
            </w:r>
            <w:r w:rsidRPr="007F438A">
              <w:rPr>
                <w:lang w:val="en-GB"/>
              </w:rPr>
              <w:t xml:space="preserve"> when carrying out antibiotic campaigns. Write down these tips on the flip chart. You can refer to them throughout the </w:t>
            </w:r>
            <w:r w:rsidR="00C74F8A" w:rsidRPr="007F438A">
              <w:rPr>
                <w:lang w:val="en-GB"/>
              </w:rPr>
              <w:t>course</w:t>
            </w:r>
            <w:r w:rsidRPr="007F438A">
              <w:rPr>
                <w:lang w:val="en-GB"/>
              </w:rPr>
              <w:t>.</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xml:space="preserve"> flip chart; 1 permanent marker.</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41DE855" wp14:editId="3A67095A">
                  <wp:extent cx="857499" cy="989462"/>
                  <wp:effectExtent l="114300" t="38100" r="56901" b="58288"/>
                  <wp:docPr id="502" name="Picture 51"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Find the matching card</w:t>
            </w:r>
          </w:p>
          <w:p w:rsidR="0096310B" w:rsidRPr="007F438A" w:rsidRDefault="0096310B" w:rsidP="0096310B">
            <w:pPr>
              <w:pStyle w:val="ECDCnormal"/>
              <w:spacing w:before="240" w:after="200" w:line="276" w:lineRule="auto"/>
              <w:rPr>
                <w:lang w:val="en-GB"/>
              </w:rPr>
            </w:pPr>
            <w:r w:rsidRPr="007F438A">
              <w:rPr>
                <w:lang w:val="en-GB"/>
              </w:rPr>
              <w:t>Before this activity, choose a variety of well-known phrases and write half on one paper and the other half on another paper (make sure to have enough papers for the whole group). Fold the papers and place them in a box</w:t>
            </w:r>
            <w:r w:rsidR="00D44BC4" w:rsidRPr="007F438A">
              <w:rPr>
                <w:lang w:val="en-GB"/>
              </w:rPr>
              <w:t>/bag</w:t>
            </w:r>
            <w:r w:rsidRPr="007F438A">
              <w:rPr>
                <w:lang w:val="en-GB"/>
              </w:rPr>
              <w:t xml:space="preserve"> for participants to pick. Each participant must try to find the other person with the matching half of the phrase.</w:t>
            </w:r>
          </w:p>
          <w:p w:rsidR="0096310B" w:rsidRPr="007F438A" w:rsidRDefault="0096310B" w:rsidP="00D44BC4">
            <w:pPr>
              <w:pStyle w:val="ECDCnormal"/>
              <w:spacing w:before="240" w:after="200" w:line="276" w:lineRule="auto"/>
              <w:rPr>
                <w:lang w:val="en-GB"/>
              </w:rPr>
            </w:pPr>
            <w:r w:rsidRPr="007F438A">
              <w:rPr>
                <w:i/>
                <w:lang w:val="en-GB"/>
              </w:rPr>
              <w:t>Materials needed</w:t>
            </w:r>
            <w:r w:rsidRPr="007F438A">
              <w:rPr>
                <w:lang w:val="en-GB"/>
              </w:rPr>
              <w:t>: papers with matching phrases</w:t>
            </w:r>
            <w:r w:rsidR="00D44BC4" w:rsidRPr="007F438A">
              <w:rPr>
                <w:lang w:val="en-GB"/>
              </w:rPr>
              <w:t>; a box or bag</w:t>
            </w:r>
            <w:r w:rsidRPr="007F438A">
              <w:rPr>
                <w:lang w:val="en-GB"/>
              </w:rPr>
              <w:t>.</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w:drawing>
                <wp:inline distT="0" distB="0" distL="0" distR="0" wp14:anchorId="1DDEA0EE" wp14:editId="00D09F22">
                  <wp:extent cx="857499" cy="989462"/>
                  <wp:effectExtent l="114300" t="38100" r="56901" b="58288"/>
                  <wp:docPr id="116" name="Picture 104"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5E759891" wp14:editId="606ADBE0">
                  <wp:extent cx="852985" cy="983942"/>
                  <wp:effectExtent l="114300" t="38100" r="42365" b="63808"/>
                  <wp:docPr id="117" name="Picture 76"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54329" cy="985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Follow the leader</w:t>
            </w:r>
          </w:p>
          <w:p w:rsidR="0096310B" w:rsidRPr="007F438A" w:rsidRDefault="0096310B" w:rsidP="0096310B">
            <w:pPr>
              <w:pStyle w:val="ECDCnormal"/>
              <w:spacing w:before="240" w:after="200" w:line="276" w:lineRule="auto"/>
              <w:rPr>
                <w:lang w:val="en-GB"/>
              </w:rPr>
            </w:pPr>
            <w:r w:rsidRPr="007F438A">
              <w:rPr>
                <w:lang w:val="en-GB"/>
              </w:rPr>
              <w:t>Split the group into pairs and ask one participant to put on a blindfold. The partner then leads the participant without touching him/her, making sure s/he does not bump into anything. The participants then swap roles and afterwards discuss their experience and how they felt having to trust someone to keep them safe.</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blindfolds (enough for half the group)</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E820693" wp14:editId="5D432C50">
                  <wp:extent cx="857499" cy="989462"/>
                  <wp:effectExtent l="114300" t="38100" r="56901" b="58288"/>
                  <wp:docPr id="120" name="Picture 67"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7507DD17" wp14:editId="49B9A800">
                  <wp:extent cx="854246" cy="982639"/>
                  <wp:effectExtent l="114300" t="38100" r="60154" b="65111"/>
                  <wp:docPr id="121" name="Picture 68"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Pass the parcel</w:t>
            </w:r>
          </w:p>
          <w:p w:rsidR="0096310B" w:rsidRPr="007F438A" w:rsidRDefault="0096310B" w:rsidP="0096310B">
            <w:pPr>
              <w:pStyle w:val="ECDCnormal"/>
              <w:spacing w:before="240" w:after="200" w:line="276" w:lineRule="auto"/>
              <w:rPr>
                <w:i/>
                <w:lang w:val="en-GB"/>
              </w:rPr>
            </w:pPr>
            <w:r w:rsidRPr="007F438A">
              <w:rPr>
                <w:i/>
                <w:lang w:val="en-GB"/>
              </w:rPr>
              <w:t>Alternatively can be used as a refresher exercise if the commands are phrased into questions instead.</w:t>
            </w:r>
          </w:p>
          <w:p w:rsidR="0096310B" w:rsidRPr="007F438A" w:rsidRDefault="0096310B" w:rsidP="0096310B">
            <w:pPr>
              <w:pStyle w:val="ECDCnormal"/>
              <w:spacing w:before="240" w:after="200" w:line="276" w:lineRule="auto"/>
              <w:rPr>
                <w:lang w:val="en-GB"/>
              </w:rPr>
            </w:pPr>
            <w:r w:rsidRPr="007F438A">
              <w:rPr>
                <w:lang w:val="en-GB"/>
              </w:rPr>
              <w:t xml:space="preserve">Ask the group to form a circle. A small gift wrapped several times and with commands/questions (e.g. </w:t>
            </w:r>
            <w:r w:rsidR="0072107F" w:rsidRPr="007F438A">
              <w:rPr>
                <w:lang w:val="en-GB"/>
              </w:rPr>
              <w:t>“</w:t>
            </w:r>
            <w:r w:rsidRPr="007F438A">
              <w:rPr>
                <w:lang w:val="en-GB"/>
              </w:rPr>
              <w:t>sing a song</w:t>
            </w:r>
            <w:r w:rsidR="0072107F" w:rsidRPr="007F438A">
              <w:rPr>
                <w:lang w:val="en-GB"/>
              </w:rPr>
              <w:t>”</w:t>
            </w:r>
            <w:r w:rsidRPr="007F438A">
              <w:rPr>
                <w:lang w:val="en-GB"/>
              </w:rPr>
              <w:t xml:space="preserve">, </w:t>
            </w:r>
            <w:r w:rsidR="0072107F" w:rsidRPr="007F438A">
              <w:rPr>
                <w:lang w:val="en-GB"/>
              </w:rPr>
              <w:t>“</w:t>
            </w:r>
            <w:r w:rsidRPr="007F438A">
              <w:rPr>
                <w:lang w:val="en-GB"/>
              </w:rPr>
              <w:t>hug the person next to you</w:t>
            </w:r>
            <w:r w:rsidR="0072107F" w:rsidRPr="007F438A">
              <w:rPr>
                <w:lang w:val="en-GB"/>
              </w:rPr>
              <w:t>”</w:t>
            </w:r>
            <w:r w:rsidRPr="007F438A">
              <w:rPr>
                <w:lang w:val="en-GB"/>
              </w:rPr>
              <w:t xml:space="preserve">, and </w:t>
            </w:r>
            <w:r w:rsidR="0072107F" w:rsidRPr="007F438A">
              <w:rPr>
                <w:lang w:val="en-GB"/>
              </w:rPr>
              <w:t>“</w:t>
            </w:r>
            <w:r w:rsidRPr="007F438A">
              <w:rPr>
                <w:lang w:val="en-GB"/>
              </w:rPr>
              <w:t xml:space="preserve">define the </w:t>
            </w:r>
            <w:r w:rsidR="0072107F" w:rsidRPr="007F438A">
              <w:rPr>
                <w:lang w:val="en-GB"/>
              </w:rPr>
              <w:t>principles of the marketing mix”</w:t>
            </w:r>
            <w:r w:rsidRPr="007F438A">
              <w:rPr>
                <w:lang w:val="en-GB"/>
              </w:rPr>
              <w:t>) in each layer must have been prepared beforehand. Start the music (alternatively clap hands if no music is available) and tell participants to pass the parcel around the circle. When the music stops, the person with the parcel must open a layer and do the action or answer the question on the paper. The game continues until all layers are removed and the last person finds the small gift which s/he gets to keep.</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1 parcel with a small gift, wrapped several times with questions in each layer; music.</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26EF05F" wp14:editId="25086DB1">
                  <wp:extent cx="852985" cy="983942"/>
                  <wp:effectExtent l="114300" t="38100" r="42365" b="63808"/>
                  <wp:docPr id="122" name="Picture 87"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54329" cy="985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72107F" w:rsidP="0096310B">
            <w:pPr>
              <w:pStyle w:val="ECDCHeading3"/>
              <w:rPr>
                <w:rFonts w:eastAsiaTheme="minorHAnsi"/>
                <w:color w:val="87B521"/>
              </w:rPr>
            </w:pPr>
            <w:r w:rsidRPr="007F438A">
              <w:rPr>
                <w:rFonts w:eastAsiaTheme="minorHAnsi"/>
                <w:color w:val="87B521"/>
              </w:rPr>
              <w:t>The ‘worst team’</w:t>
            </w:r>
          </w:p>
          <w:p w:rsidR="0096310B" w:rsidRPr="007F438A" w:rsidRDefault="0096310B" w:rsidP="0096310B">
            <w:pPr>
              <w:pStyle w:val="ECDCnormal"/>
              <w:spacing w:before="240" w:after="200" w:line="276" w:lineRule="auto"/>
              <w:rPr>
                <w:lang w:val="en-GB"/>
              </w:rPr>
            </w:pPr>
            <w:r w:rsidRPr="007F438A">
              <w:rPr>
                <w:i/>
                <w:lang w:val="en-GB"/>
              </w:rPr>
              <w:t>This activity could be used to set rules for the group work.</w:t>
            </w:r>
          </w:p>
          <w:p w:rsidR="0096310B" w:rsidRPr="007F438A" w:rsidRDefault="0096310B" w:rsidP="0096310B">
            <w:pPr>
              <w:pStyle w:val="ECDCnormal"/>
              <w:spacing w:before="240" w:after="200" w:line="276" w:lineRule="auto"/>
              <w:rPr>
                <w:lang w:val="en-GB"/>
              </w:rPr>
            </w:pPr>
            <w:r w:rsidRPr="007F438A">
              <w:rPr>
                <w:lang w:val="en-GB"/>
              </w:rPr>
              <w:t>Ask participants to describe the most challenging situation they have ever encountered whilst working in a team and why. Jot down these characteristics on a flip chart. Engage participants</w:t>
            </w:r>
            <w:r w:rsidR="0072107F" w:rsidRPr="007F438A">
              <w:rPr>
                <w:lang w:val="en-GB"/>
              </w:rPr>
              <w:t xml:space="preserve"> to identify ways to avoid the ‘</w:t>
            </w:r>
            <w:r w:rsidRPr="007F438A">
              <w:rPr>
                <w:lang w:val="en-GB"/>
              </w:rPr>
              <w:t>worst team</w:t>
            </w:r>
            <w:r w:rsidR="0072107F" w:rsidRPr="007F438A">
              <w:rPr>
                <w:lang w:val="en-GB"/>
              </w:rPr>
              <w:t>’</w:t>
            </w:r>
            <w:r w:rsidRPr="007F438A">
              <w:rPr>
                <w:lang w:val="en-GB"/>
              </w:rPr>
              <w:t xml:space="preserve"> characteristics and which may later be used as a pediment for group work rules.</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flip chart; 1 permanent marker.</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w:drawing>
                <wp:inline distT="0" distB="0" distL="0" distR="0" wp14:anchorId="4F64D878" wp14:editId="6AD16422">
                  <wp:extent cx="852985" cy="983942"/>
                  <wp:effectExtent l="114300" t="38100" r="42365" b="63808"/>
                  <wp:docPr id="123" name="Picture 43"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54329" cy="985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Creating logos</w:t>
            </w:r>
          </w:p>
          <w:p w:rsidR="0096310B" w:rsidRPr="007F438A" w:rsidRDefault="0096310B" w:rsidP="00D44BC4">
            <w:pPr>
              <w:pStyle w:val="ECDCnormal"/>
              <w:spacing w:before="240" w:after="200" w:line="276" w:lineRule="auto"/>
              <w:rPr>
                <w:lang w:val="en-GB"/>
              </w:rPr>
            </w:pPr>
            <w:r w:rsidRPr="007F438A">
              <w:rPr>
                <w:lang w:val="en-GB"/>
              </w:rPr>
              <w:t>Divide the group into sma</w:t>
            </w:r>
            <w:r w:rsidR="00D44BC4" w:rsidRPr="007F438A">
              <w:rPr>
                <w:lang w:val="en-GB"/>
              </w:rPr>
              <w:t>ller groups of approximately 5</w:t>
            </w:r>
            <w:r w:rsidRPr="007F438A">
              <w:rPr>
                <w:lang w:val="en-GB"/>
              </w:rPr>
              <w:t xml:space="preserve"> people. Get all participants to empty their bags, wallets, and/or pockets and to use the items collected to create a logo related to the theme of the </w:t>
            </w:r>
            <w:r w:rsidR="00C74F8A" w:rsidRPr="007F438A">
              <w:rPr>
                <w:lang w:val="en-GB"/>
              </w:rPr>
              <w:t>course</w:t>
            </w:r>
            <w:r w:rsidRPr="007F438A">
              <w:rPr>
                <w:lang w:val="en-GB"/>
              </w:rPr>
              <w:t>. Afterwards they must explain to the rest of the group how and why they came up with the logo.</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DFB65CF" wp14:editId="307DA0F9">
                  <wp:extent cx="852985" cy="983942"/>
                  <wp:effectExtent l="114300" t="38100" r="42365" b="63808"/>
                  <wp:docPr id="124" name="Picture 78"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54329" cy="985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Messengers</w:t>
            </w:r>
          </w:p>
          <w:p w:rsidR="0096310B" w:rsidRPr="007F438A" w:rsidRDefault="0096310B" w:rsidP="0096310B">
            <w:pPr>
              <w:pStyle w:val="ECDCnormal"/>
              <w:spacing w:before="240" w:after="200" w:line="276" w:lineRule="auto"/>
              <w:rPr>
                <w:lang w:val="en-GB"/>
              </w:rPr>
            </w:pPr>
            <w:r w:rsidRPr="007F438A">
              <w:rPr>
                <w:lang w:val="en-GB"/>
              </w:rPr>
              <w:t>Prior to the activity, build something out of blocks and cover it with a large sheet so that participants cannot see it. Then divide the group into smaller teams and give them a set of blocks. Each group must then choose a ‘messenger’ to peak under the sheet and who will then report what s/he saw back to his/her team. S/he must instruct the team on how to build the same thing without touching the blocks or showing the team how it is done. The messenger may only describe what the structure looked like. The teams also have the chance to send the messenger to take a second look at the structure. When all teams are done, the newly built structures are compared to the original one.</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building blocks; large sheet.</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5E954427" wp14:editId="1F6461E3">
                  <wp:extent cx="852985" cy="983942"/>
                  <wp:effectExtent l="114300" t="38100" r="42365" b="63808"/>
                  <wp:docPr id="125" name="Picture 79"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854329" cy="9854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Let’s draw!</w:t>
            </w:r>
          </w:p>
          <w:p w:rsidR="0096310B" w:rsidRPr="007F438A" w:rsidRDefault="0096310B" w:rsidP="0096310B">
            <w:pPr>
              <w:pStyle w:val="ECDCnormal"/>
              <w:spacing w:before="240" w:after="200" w:line="276" w:lineRule="auto"/>
              <w:rPr>
                <w:lang w:val="en-GB"/>
              </w:rPr>
            </w:pPr>
            <w:r w:rsidRPr="007F438A">
              <w:rPr>
                <w:lang w:val="en-GB"/>
              </w:rPr>
              <w:t>Split the group into pairs and tell them to sit back to back. One person has a paper with a simple drawing and the other a blank paper and pencil. The person with the drawing must describe it in enough detail for his/her partner to be able to reproduce it.</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papers with a simple drawing; blank papers; pencils (1 per pair).</w:t>
            </w:r>
          </w:p>
        </w:tc>
      </w:tr>
    </w:tbl>
    <w:p w:rsidR="0072107F" w:rsidRPr="007F438A" w:rsidRDefault="0072107F">
      <w:pPr>
        <w:rPr>
          <w:rFonts w:ascii="Tahoma" w:hAnsi="Tahoma" w:cs="Tahoma"/>
          <w:lang w:val="en-GB"/>
        </w:rPr>
      </w:pPr>
      <w:r w:rsidRPr="007F438A">
        <w:rPr>
          <w:rFonts w:ascii="Tahoma" w:hAnsi="Tahoma" w:cs="Tahoma"/>
          <w:lang w:val="en-GB"/>
        </w:rPr>
        <w:br w:type="page"/>
      </w:r>
    </w:p>
    <w:tbl>
      <w:tblPr>
        <w:tblStyle w:val="Tabelraster"/>
        <w:tblW w:w="0" w:type="auto"/>
        <w:tblLayout w:type="fixed"/>
        <w:tblLook w:val="04A0" w:firstRow="1" w:lastRow="0" w:firstColumn="1" w:lastColumn="0" w:noHBand="0" w:noVBand="1"/>
      </w:tblPr>
      <w:tblGrid>
        <w:gridCol w:w="1818"/>
        <w:gridCol w:w="7429"/>
      </w:tblGrid>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690C1382" wp14:editId="0F555E76">
                  <wp:extent cx="852985" cy="983940"/>
                  <wp:effectExtent l="114300" t="38100" r="42365" b="63810"/>
                  <wp:docPr id="126" name="Picture 49"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873882" cy="1008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59158E7C" wp14:editId="2B081F0A">
                  <wp:extent cx="854246" cy="982639"/>
                  <wp:effectExtent l="114300" t="38100" r="60154" b="65111"/>
                  <wp:docPr id="127" name="Picture 4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Brainstorm race</w:t>
            </w:r>
          </w:p>
          <w:p w:rsidR="0096310B" w:rsidRPr="007F438A" w:rsidRDefault="0096310B" w:rsidP="0096310B">
            <w:pPr>
              <w:pStyle w:val="ECDCnormal"/>
              <w:spacing w:before="240" w:after="200" w:line="276" w:lineRule="auto"/>
              <w:rPr>
                <w:lang w:val="en-GB"/>
              </w:rPr>
            </w:pPr>
            <w:r w:rsidRPr="007F438A">
              <w:rPr>
                <w:lang w:val="en-GB"/>
              </w:rPr>
              <w:t>Divide the group into sm</w:t>
            </w:r>
            <w:r w:rsidR="00D44BC4" w:rsidRPr="007F438A">
              <w:rPr>
                <w:lang w:val="en-GB"/>
              </w:rPr>
              <w:t>aller groups of approximately 5</w:t>
            </w:r>
            <w:r w:rsidRPr="007F438A">
              <w:rPr>
                <w:lang w:val="en-GB"/>
              </w:rPr>
              <w:t xml:space="preserve"> persons. Instruct participants that there must absolutely be no talking during this exercise. Give out one large paper to each group. Each group must now brainstorm together and jot down notes on the statement given on the sheet of paper……without talking!</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large pieces of paper with a different statement on each (1 per group); 2 permanent markers per group.</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19B7D00" wp14:editId="751755F1">
                  <wp:extent cx="854246" cy="982639"/>
                  <wp:effectExtent l="114300" t="38100" r="60154" b="65111"/>
                  <wp:docPr id="128" name="Picture 8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The ‘Ɛ’ game</w:t>
            </w:r>
          </w:p>
          <w:p w:rsidR="0096310B" w:rsidRPr="007F438A" w:rsidRDefault="0096310B" w:rsidP="0096310B">
            <w:pPr>
              <w:pStyle w:val="ECDCnormal"/>
              <w:spacing w:before="240" w:after="200" w:line="276" w:lineRule="auto"/>
              <w:rPr>
                <w:i/>
                <w:lang w:val="en-GB"/>
              </w:rPr>
            </w:pPr>
            <w:r w:rsidRPr="007F438A">
              <w:rPr>
                <w:i/>
                <w:lang w:val="en-GB"/>
              </w:rPr>
              <w:t xml:space="preserve">This activity is recommended when teaching pre-testing of materials for campaigns and pilot studies, to give participants an insight on the different perspectives by which people </w:t>
            </w:r>
            <w:r w:rsidR="00D44BC4" w:rsidRPr="007F438A">
              <w:rPr>
                <w:i/>
                <w:lang w:val="en-GB"/>
              </w:rPr>
              <w:t>perceive</w:t>
            </w:r>
            <w:r w:rsidRPr="007F438A">
              <w:rPr>
                <w:i/>
                <w:lang w:val="en-GB"/>
              </w:rPr>
              <w:t xml:space="preserve"> things depending on which angle they look at things.</w:t>
            </w:r>
          </w:p>
          <w:p w:rsidR="0096310B" w:rsidRPr="007F438A" w:rsidRDefault="0096310B" w:rsidP="0096310B">
            <w:pPr>
              <w:pStyle w:val="ECDCnormal"/>
              <w:spacing w:before="240" w:after="200" w:line="276" w:lineRule="auto"/>
              <w:rPr>
                <w:lang w:val="en-GB"/>
              </w:rPr>
            </w:pPr>
            <w:r w:rsidRPr="007F438A">
              <w:rPr>
                <w:lang w:val="en-GB"/>
              </w:rPr>
              <w:t>Ask the group to form a circle for this activity. You shall have prepared a large piece of paper with a curvy ‘E’ (Ɛ) on it. This shall be placed in the middle of the group. Ask the participants what they see on the paper. Depending on where they are sitting/standing they will see the drawing differently. Some will see an ‘M’, others an ‘E’, ‘3’ or ‘W’. You may then ask participants to move position to see the letter from a different perspective. An alternate version to this activity is to place a person in the middle of the circle instead and to ask people in the circle to describe what they see.</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large paper with</w:t>
            </w:r>
            <w:r w:rsidR="00D44BC4" w:rsidRPr="007F438A">
              <w:rPr>
                <w:lang w:val="en-GB"/>
              </w:rPr>
              <w:t xml:space="preserve"> the</w:t>
            </w:r>
            <w:r w:rsidRPr="007F438A">
              <w:rPr>
                <w:lang w:val="en-GB"/>
              </w:rPr>
              <w:t xml:space="preserve"> letter ‘Ɛ’ drawn on it.</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B4902CD" wp14:editId="5AFD3CE0">
                  <wp:extent cx="854246" cy="982639"/>
                  <wp:effectExtent l="114300" t="38100" r="60154" b="65111"/>
                  <wp:docPr id="129" name="Picture 6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Ball of tape</w:t>
            </w:r>
          </w:p>
          <w:p w:rsidR="0096310B" w:rsidRPr="007F438A" w:rsidRDefault="0096310B" w:rsidP="0096310B">
            <w:pPr>
              <w:pStyle w:val="ECDCnormal"/>
              <w:spacing w:before="240" w:after="200" w:line="276" w:lineRule="auto"/>
              <w:rPr>
                <w:lang w:val="en-GB"/>
              </w:rPr>
            </w:pPr>
            <w:r w:rsidRPr="007F438A">
              <w:rPr>
                <w:lang w:val="en-GB"/>
              </w:rPr>
              <w:t>Ask the group to form a circle for this activity. You shall have prepared a ball of masking tape with pre-written questions beforehand, depending on what was covered during the previous day. The masking tape ball is made by cutting small pieces of masking tape and writing down questions on each section. The pieces are then stuck together to make a ball. Then, toss the ball of masking tape to a participant who will then remove the uppermost strip of masking tape and answer its question. If the person does not know the answer someone else in the group may help to respond.</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masking tape; 1 permanent marker.</w:t>
            </w:r>
          </w:p>
        </w:tc>
      </w:tr>
      <w:tr w:rsidR="0096310B" w:rsidRPr="007F438A" w:rsidTr="0096310B">
        <w:tc>
          <w:tcPr>
            <w:tcW w:w="1818" w:type="dxa"/>
            <w:tcBorders>
              <w:left w:val="nil"/>
              <w:right w:val="nil"/>
            </w:tcBorders>
          </w:tcPr>
          <w:p w:rsidR="0096310B" w:rsidRPr="007F438A" w:rsidRDefault="0096310B" w:rsidP="0096310B">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w:drawing>
                <wp:inline distT="0" distB="0" distL="0" distR="0" wp14:anchorId="40154560" wp14:editId="0B135237">
                  <wp:extent cx="854246" cy="982639"/>
                  <wp:effectExtent l="114300" t="38100" r="60154" b="65111"/>
                  <wp:docPr id="130" name="Picture 59"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429" w:type="dxa"/>
            <w:tcBorders>
              <w:left w:val="nil"/>
              <w:right w:val="nil"/>
            </w:tcBorders>
          </w:tcPr>
          <w:p w:rsidR="0096310B" w:rsidRPr="007F438A" w:rsidRDefault="0096310B" w:rsidP="0096310B">
            <w:pPr>
              <w:pStyle w:val="ECDCHeading3"/>
              <w:rPr>
                <w:rFonts w:eastAsiaTheme="minorHAnsi"/>
                <w:color w:val="87B521"/>
              </w:rPr>
            </w:pPr>
            <w:r w:rsidRPr="007F438A">
              <w:rPr>
                <w:rFonts w:eastAsiaTheme="minorHAnsi"/>
                <w:color w:val="87B521"/>
              </w:rPr>
              <w:t>Toss the ball</w:t>
            </w:r>
          </w:p>
          <w:p w:rsidR="0096310B" w:rsidRPr="007F438A" w:rsidRDefault="0096310B" w:rsidP="0096310B">
            <w:pPr>
              <w:pStyle w:val="ECDCnormal"/>
              <w:spacing w:before="240" w:after="200" w:line="276" w:lineRule="auto"/>
              <w:rPr>
                <w:lang w:val="en-GB"/>
              </w:rPr>
            </w:pPr>
            <w:r w:rsidRPr="007F438A">
              <w:rPr>
                <w:lang w:val="en-GB"/>
              </w:rPr>
              <w:t>Ask the group to form a circle for this activity. You shall have prepared a number of questions to ask the participants beforehand, depending on what was covered during the previous day. Then, begin to toss the ball to a participant asking a question at the same time. This ensures that everyone is well-attentive. The person who catches the ball must answer the question. If the person does not know the answer someone else in the group can help respond.</w:t>
            </w:r>
          </w:p>
          <w:p w:rsidR="0096310B" w:rsidRPr="007F438A" w:rsidRDefault="0096310B" w:rsidP="0096310B">
            <w:pPr>
              <w:pStyle w:val="ECDCnormal"/>
              <w:spacing w:before="240" w:after="200" w:line="276" w:lineRule="auto"/>
              <w:rPr>
                <w:lang w:val="en-GB"/>
              </w:rPr>
            </w:pPr>
            <w:r w:rsidRPr="007F438A">
              <w:rPr>
                <w:i/>
                <w:lang w:val="en-GB"/>
              </w:rPr>
              <w:t>Materials needed</w:t>
            </w:r>
            <w:r w:rsidRPr="007F438A">
              <w:rPr>
                <w:lang w:val="en-GB"/>
              </w:rPr>
              <w:t>: 1 small ball.</w:t>
            </w:r>
          </w:p>
        </w:tc>
      </w:tr>
    </w:tbl>
    <w:p w:rsidR="0096310B" w:rsidRPr="007F438A" w:rsidRDefault="0096310B" w:rsidP="0096310B">
      <w:pPr>
        <w:rPr>
          <w:rFonts w:ascii="Tahoma" w:eastAsiaTheme="minorHAnsi" w:hAnsi="Tahoma" w:cs="Tahoma"/>
          <w:lang w:val="en-GB"/>
        </w:rPr>
      </w:pPr>
      <w:bookmarkStart w:id="103" w:name="Notes"/>
      <w:bookmarkEnd w:id="103"/>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96310B" w:rsidP="0096310B">
      <w:pPr>
        <w:pStyle w:val="ECDCnormal"/>
        <w:rPr>
          <w:lang w:val="en-GB"/>
        </w:rPr>
      </w:pPr>
    </w:p>
    <w:p w:rsidR="0096310B" w:rsidRPr="007F438A" w:rsidRDefault="0072107F" w:rsidP="0096310B">
      <w:pPr>
        <w:pStyle w:val="ECDCnormal"/>
        <w:rPr>
          <w:lang w:val="en-GB"/>
        </w:rPr>
      </w:pPr>
      <w:r w:rsidRPr="007F438A">
        <w:rPr>
          <w:noProof/>
          <w:lang w:val="sv-SE" w:eastAsia="sv-SE"/>
        </w:rPr>
        <mc:AlternateContent>
          <mc:Choice Requires="wps">
            <w:drawing>
              <wp:anchor distT="0" distB="0" distL="114300" distR="114300" simplePos="0" relativeHeight="251799040" behindDoc="1" locked="0" layoutInCell="1" allowOverlap="1" wp14:anchorId="7F45AF64" wp14:editId="2F667E00">
                <wp:simplePos x="0" y="0"/>
                <wp:positionH relativeFrom="margin">
                  <wp:posOffset>-99695</wp:posOffset>
                </wp:positionH>
                <wp:positionV relativeFrom="margin">
                  <wp:posOffset>7633335</wp:posOffset>
                </wp:positionV>
                <wp:extent cx="5841365" cy="1222375"/>
                <wp:effectExtent l="0" t="0" r="26035" b="15875"/>
                <wp:wrapTight wrapText="bothSides">
                  <wp:wrapPolygon edited="0">
                    <wp:start x="352" y="0"/>
                    <wp:lineTo x="0" y="1683"/>
                    <wp:lineTo x="0" y="20197"/>
                    <wp:lineTo x="282" y="21544"/>
                    <wp:lineTo x="282" y="21544"/>
                    <wp:lineTo x="21344" y="21544"/>
                    <wp:lineTo x="21344" y="21544"/>
                    <wp:lineTo x="21626" y="20197"/>
                    <wp:lineTo x="21626" y="1683"/>
                    <wp:lineTo x="21274" y="0"/>
                    <wp:lineTo x="352" y="0"/>
                  </wp:wrapPolygon>
                </wp:wrapTight>
                <wp:docPr id="949" name="AutoShape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1222375"/>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3029C0" w:rsidRDefault="00273C8C" w:rsidP="00CC39B7">
                            <w:pPr>
                              <w:outlineLvl w:val="0"/>
                              <w:rPr>
                                <w:rFonts w:ascii="Tahoma" w:hAnsi="Tahoma" w:cs="Tahoma"/>
                                <w:b/>
                                <w:color w:val="000000" w:themeColor="text1"/>
                                <w:sz w:val="16"/>
                                <w:szCs w:val="16"/>
                                <w:lang w:val="en-GB"/>
                              </w:rPr>
                            </w:pPr>
                            <w:r w:rsidRPr="003029C0">
                              <w:rPr>
                                <w:rFonts w:ascii="Tahoma" w:hAnsi="Tahoma" w:cs="Tahoma"/>
                                <w:b/>
                                <w:color w:val="000000" w:themeColor="text1"/>
                                <w:sz w:val="16"/>
                                <w:szCs w:val="16"/>
                                <w:lang w:val="en-GB"/>
                              </w:rPr>
                              <w:t>Sources:</w:t>
                            </w:r>
                          </w:p>
                          <w:p w:rsidR="00273C8C" w:rsidRDefault="00273C8C" w:rsidP="007A22BC">
                            <w:pPr>
                              <w:pStyle w:val="ECDCnormal"/>
                              <w:numPr>
                                <w:ilvl w:val="0"/>
                                <w:numId w:val="79"/>
                              </w:numPr>
                              <w:spacing w:after="0"/>
                              <w:ind w:left="284" w:hanging="284"/>
                              <w:rPr>
                                <w:sz w:val="16"/>
                                <w:szCs w:val="16"/>
                              </w:rPr>
                            </w:pPr>
                            <w:r w:rsidRPr="003029C0">
                              <w:rPr>
                                <w:sz w:val="16"/>
                                <w:szCs w:val="16"/>
                              </w:rPr>
                              <w:t>International HIV/AIDS Alliance</w:t>
                            </w:r>
                            <w:r>
                              <w:rPr>
                                <w:sz w:val="16"/>
                                <w:szCs w:val="16"/>
                              </w:rPr>
                              <w:t>.</w:t>
                            </w:r>
                            <w:r w:rsidRPr="003029C0">
                              <w:rPr>
                                <w:sz w:val="16"/>
                                <w:szCs w:val="16"/>
                              </w:rPr>
                              <w:t xml:space="preserve"> 100 ways to energise groups: games to use in workshops, meetings and the community. </w:t>
                            </w:r>
                            <w:r>
                              <w:rPr>
                                <w:sz w:val="16"/>
                                <w:szCs w:val="16"/>
                              </w:rPr>
                              <w:t>Brighton</w:t>
                            </w:r>
                            <w:r w:rsidRPr="003029C0">
                              <w:rPr>
                                <w:sz w:val="16"/>
                                <w:szCs w:val="16"/>
                              </w:rPr>
                              <w:t xml:space="preserve">: </w:t>
                            </w:r>
                            <w:r>
                              <w:rPr>
                                <w:sz w:val="16"/>
                                <w:szCs w:val="16"/>
                              </w:rPr>
                              <w:t xml:space="preserve">The </w:t>
                            </w:r>
                            <w:r w:rsidRPr="003029C0">
                              <w:rPr>
                                <w:sz w:val="16"/>
                                <w:szCs w:val="16"/>
                              </w:rPr>
                              <w:t>International HIV/AIDS Alliance</w:t>
                            </w:r>
                            <w:r>
                              <w:rPr>
                                <w:sz w:val="16"/>
                                <w:szCs w:val="16"/>
                              </w:rPr>
                              <w:t>; 2002.</w:t>
                            </w:r>
                            <w:r w:rsidRPr="003029C0">
                              <w:rPr>
                                <w:sz w:val="16"/>
                                <w:szCs w:val="16"/>
                              </w:rPr>
                              <w:t xml:space="preserve"> </w:t>
                            </w:r>
                          </w:p>
                          <w:p w:rsidR="00273C8C" w:rsidRPr="00B65AB5" w:rsidRDefault="00273C8C" w:rsidP="007A22BC">
                            <w:pPr>
                              <w:pStyle w:val="ECDCnormal"/>
                              <w:numPr>
                                <w:ilvl w:val="0"/>
                                <w:numId w:val="79"/>
                              </w:numPr>
                              <w:spacing w:after="0"/>
                              <w:ind w:left="284" w:hanging="284"/>
                              <w:rPr>
                                <w:color w:val="9BBB59" w:themeColor="accent3"/>
                                <w:sz w:val="16"/>
                                <w:szCs w:val="16"/>
                                <w:lang w:val="en-GB"/>
                              </w:rPr>
                            </w:pPr>
                            <w:r w:rsidRPr="00B65AB5">
                              <w:rPr>
                                <w:iCs/>
                                <w:sz w:val="16"/>
                                <w:szCs w:val="16"/>
                              </w:rPr>
                              <w:t xml:space="preserve">International Training and Education Center for Health. </w:t>
                            </w:r>
                            <w:r w:rsidRPr="00B65AB5">
                              <w:rPr>
                                <w:sz w:val="16"/>
                                <w:szCs w:val="16"/>
                              </w:rPr>
                              <w:t xml:space="preserve">Ice breaker activities for training sessions [Internet]. 2004 August [cited 2012 Nov 16]. Available from: </w:t>
                            </w:r>
                            <w:hyperlink r:id="rId303" w:history="1">
                              <w:r w:rsidRPr="00B65AB5">
                                <w:rPr>
                                  <w:rStyle w:val="ECDCwebChar"/>
                                  <w:sz w:val="16"/>
                                  <w:szCs w:val="16"/>
                                  <w:u w:val="single"/>
                                  <w:lang w:val="en-US"/>
                                </w:rPr>
                                <w:t>www.go2itech.org/HTML/TT06/.../IceBreakerActivTrngSess.doc</w:t>
                              </w:r>
                            </w:hyperlink>
                            <w:r w:rsidRPr="00B65AB5">
                              <w:rPr>
                                <w:rStyle w:val="ECDCwebChar"/>
                                <w:sz w:val="16"/>
                                <w:szCs w:val="16"/>
                                <w:lang w:val="en-US"/>
                              </w:rPr>
                              <w:t xml:space="preserve"> </w:t>
                            </w:r>
                          </w:p>
                          <w:p w:rsidR="00273C8C" w:rsidRPr="003029C0" w:rsidRDefault="00273C8C" w:rsidP="003B228B">
                            <w:pPr>
                              <w:rPr>
                                <w:sz w:val="16"/>
                                <w:szCs w:val="16"/>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45AF64" id="AutoShape 225" o:spid="_x0000_s1038" style="position:absolute;margin-left:-7.85pt;margin-top:601.05pt;width:459.95pt;height:96.25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" filled="f" strokecolor="#9bbb59 [3206]" strokeweight="1pt">
                <v:textbox>
                  <w:txbxContent>
                    <w:p w:rsidR="00273C8C" w:rsidRPr="003029C0" w:rsidRDefault="00273C8C" w:rsidP="00CC39B7">
                      <w:pPr>
                        <w:outlineLvl w:val="0"/>
                        <w:rPr>
                          <w:rFonts w:ascii="Tahoma" w:hAnsi="Tahoma" w:cs="Tahoma"/>
                          <w:b/>
                          <w:color w:val="000000" w:themeColor="text1"/>
                          <w:sz w:val="16"/>
                          <w:szCs w:val="16"/>
                          <w:lang w:val="en-GB"/>
                        </w:rPr>
                      </w:pPr>
                      <w:r w:rsidRPr="003029C0">
                        <w:rPr>
                          <w:rFonts w:ascii="Tahoma" w:hAnsi="Tahoma" w:cs="Tahoma"/>
                          <w:b/>
                          <w:color w:val="000000" w:themeColor="text1"/>
                          <w:sz w:val="16"/>
                          <w:szCs w:val="16"/>
                          <w:lang w:val="en-GB"/>
                        </w:rPr>
                        <w:t>Sources:</w:t>
                      </w:r>
                    </w:p>
                    <w:p w:rsidR="00273C8C" w:rsidRDefault="00273C8C" w:rsidP="007A22BC">
                      <w:pPr>
                        <w:pStyle w:val="ECDCnormal"/>
                        <w:numPr>
                          <w:ilvl w:val="0"/>
                          <w:numId w:val="79"/>
                        </w:numPr>
                        <w:spacing w:after="0"/>
                        <w:ind w:left="284" w:hanging="284"/>
                        <w:rPr>
                          <w:sz w:val="16"/>
                          <w:szCs w:val="16"/>
                        </w:rPr>
                      </w:pPr>
                      <w:r w:rsidRPr="003029C0">
                        <w:rPr>
                          <w:sz w:val="16"/>
                          <w:szCs w:val="16"/>
                        </w:rPr>
                        <w:t>International HIV/AIDS Alliance</w:t>
                      </w:r>
                      <w:r>
                        <w:rPr>
                          <w:sz w:val="16"/>
                          <w:szCs w:val="16"/>
                        </w:rPr>
                        <w:t>.</w:t>
                      </w:r>
                      <w:r w:rsidRPr="003029C0">
                        <w:rPr>
                          <w:sz w:val="16"/>
                          <w:szCs w:val="16"/>
                        </w:rPr>
                        <w:t xml:space="preserve"> 100 ways to energise groups: games to use in workshops, meetings and the community. </w:t>
                      </w:r>
                      <w:r>
                        <w:rPr>
                          <w:sz w:val="16"/>
                          <w:szCs w:val="16"/>
                        </w:rPr>
                        <w:t>Brighton</w:t>
                      </w:r>
                      <w:r w:rsidRPr="003029C0">
                        <w:rPr>
                          <w:sz w:val="16"/>
                          <w:szCs w:val="16"/>
                        </w:rPr>
                        <w:t xml:space="preserve">: </w:t>
                      </w:r>
                      <w:r>
                        <w:rPr>
                          <w:sz w:val="16"/>
                          <w:szCs w:val="16"/>
                        </w:rPr>
                        <w:t xml:space="preserve">The </w:t>
                      </w:r>
                      <w:r w:rsidRPr="003029C0">
                        <w:rPr>
                          <w:sz w:val="16"/>
                          <w:szCs w:val="16"/>
                        </w:rPr>
                        <w:t>International HIV/AIDS Alliance</w:t>
                      </w:r>
                      <w:r>
                        <w:rPr>
                          <w:sz w:val="16"/>
                          <w:szCs w:val="16"/>
                        </w:rPr>
                        <w:t>; 2002.</w:t>
                      </w:r>
                      <w:r w:rsidRPr="003029C0">
                        <w:rPr>
                          <w:sz w:val="16"/>
                          <w:szCs w:val="16"/>
                        </w:rPr>
                        <w:t xml:space="preserve"> </w:t>
                      </w:r>
                    </w:p>
                    <w:p w:rsidR="00273C8C" w:rsidRPr="00B65AB5" w:rsidRDefault="00273C8C" w:rsidP="007A22BC">
                      <w:pPr>
                        <w:pStyle w:val="ECDCnormal"/>
                        <w:numPr>
                          <w:ilvl w:val="0"/>
                          <w:numId w:val="79"/>
                        </w:numPr>
                        <w:spacing w:after="0"/>
                        <w:ind w:left="284" w:hanging="284"/>
                        <w:rPr>
                          <w:color w:val="9BBB59" w:themeColor="accent3"/>
                          <w:sz w:val="16"/>
                          <w:szCs w:val="16"/>
                          <w:lang w:val="en-GB"/>
                        </w:rPr>
                      </w:pPr>
                      <w:r w:rsidRPr="00B65AB5">
                        <w:rPr>
                          <w:iCs/>
                          <w:sz w:val="16"/>
                          <w:szCs w:val="16"/>
                        </w:rPr>
                        <w:t xml:space="preserve">International Training and Education Center for Health. </w:t>
                      </w:r>
                      <w:r w:rsidRPr="00B65AB5">
                        <w:rPr>
                          <w:sz w:val="16"/>
                          <w:szCs w:val="16"/>
                        </w:rPr>
                        <w:t xml:space="preserve">Ice breaker activities for training sessions [Internet]. 2004 August [cited 2012 Nov 16]. Available from: </w:t>
                      </w:r>
                      <w:hyperlink r:id="rId304" w:history="1">
                        <w:r w:rsidRPr="00B65AB5">
                          <w:rPr>
                            <w:rStyle w:val="ECDCwebChar"/>
                            <w:sz w:val="16"/>
                            <w:szCs w:val="16"/>
                            <w:u w:val="single"/>
                            <w:lang w:val="en-US"/>
                          </w:rPr>
                          <w:t>www.go2itech.org/HTML/TT06/.../IceBreakerActivTrngSess.doc</w:t>
                        </w:r>
                      </w:hyperlink>
                      <w:r w:rsidRPr="00B65AB5">
                        <w:rPr>
                          <w:rStyle w:val="ECDCwebChar"/>
                          <w:sz w:val="16"/>
                          <w:szCs w:val="16"/>
                          <w:lang w:val="en-US"/>
                        </w:rPr>
                        <w:t xml:space="preserve"> </w:t>
                      </w:r>
                    </w:p>
                    <w:p w:rsidR="00273C8C" w:rsidRPr="003029C0" w:rsidRDefault="00273C8C" w:rsidP="003B228B">
                      <w:pPr>
                        <w:rPr>
                          <w:sz w:val="16"/>
                          <w:szCs w:val="16"/>
                          <w:lang w:val="en-GB"/>
                        </w:rPr>
                      </w:pPr>
                    </w:p>
                  </w:txbxContent>
                </v:textbox>
                <w10:wrap type="tight" anchorx="margin" anchory="margin"/>
              </v:roundrect>
            </w:pict>
          </mc:Fallback>
        </mc:AlternateContent>
      </w:r>
    </w:p>
    <w:p w:rsidR="0096310B" w:rsidRPr="007F438A" w:rsidRDefault="0096310B" w:rsidP="00F30C43">
      <w:pPr>
        <w:rPr>
          <w:rFonts w:ascii="Tahoma" w:hAnsi="Tahoma" w:cs="Tahoma"/>
          <w:sz w:val="32"/>
          <w:szCs w:val="32"/>
          <w:lang w:val="en-GB"/>
        </w:rPr>
        <w:sectPr w:rsidR="0096310B" w:rsidRPr="007F438A" w:rsidSect="003F264B">
          <w:headerReference w:type="default" r:id="rId305"/>
          <w:footerReference w:type="default" r:id="rId306"/>
          <w:headerReference w:type="first" r:id="rId307"/>
          <w:footerReference w:type="first" r:id="rId308"/>
          <w:pgSz w:w="11906" w:h="16838"/>
          <w:pgMar w:top="1417" w:right="1417" w:bottom="1417" w:left="1417" w:header="708" w:footer="708" w:gutter="0"/>
          <w:cols w:space="708"/>
          <w:docGrid w:linePitch="360"/>
        </w:sectPr>
      </w:pPr>
    </w:p>
    <w:p w:rsidR="00F30C43" w:rsidRPr="007F438A" w:rsidRDefault="00F30C43"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p>
    <w:p w:rsidR="00B6728C" w:rsidRPr="007F438A" w:rsidRDefault="00B6728C" w:rsidP="00F30C43">
      <w:pPr>
        <w:rPr>
          <w:rFonts w:ascii="Tahoma" w:hAnsi="Tahoma" w:cs="Tahoma"/>
          <w:sz w:val="32"/>
          <w:szCs w:val="32"/>
          <w:lang w:val="en-GB"/>
        </w:rPr>
      </w:pPr>
    </w:p>
    <w:p w:rsidR="00F30C43" w:rsidRPr="007F438A" w:rsidRDefault="006C4DD4" w:rsidP="00F30C43">
      <w:pPr>
        <w:rPr>
          <w:rFonts w:ascii="Tahoma" w:hAnsi="Tahoma" w:cs="Tahoma"/>
          <w:sz w:val="32"/>
          <w:szCs w:val="32"/>
          <w:lang w:val="en-GB"/>
        </w:rPr>
      </w:pPr>
      <w:r w:rsidRPr="007F438A">
        <w:rPr>
          <w:rFonts w:ascii="Tahoma" w:hAnsi="Tahoma" w:cs="Tahoma"/>
          <w:noProof/>
          <w:lang w:val="sv-SE" w:eastAsia="sv-SE"/>
        </w:rPr>
        <w:drawing>
          <wp:anchor distT="0" distB="0" distL="114300" distR="114300" simplePos="0" relativeHeight="251701760" behindDoc="1" locked="0" layoutInCell="1" allowOverlap="1" wp14:anchorId="09FC846B" wp14:editId="3770BC1D">
            <wp:simplePos x="0" y="0"/>
            <wp:positionH relativeFrom="margin">
              <wp:align>center</wp:align>
            </wp:positionH>
            <wp:positionV relativeFrom="margin">
              <wp:align>center</wp:align>
            </wp:positionV>
            <wp:extent cx="7564120" cy="1068705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30C43" w:rsidRPr="007F438A" w:rsidRDefault="00F30C43"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F30C43" w:rsidRPr="007F438A" w:rsidRDefault="00F30C43" w:rsidP="00F30C43">
      <w:pPr>
        <w:pStyle w:val="ECDCnormal"/>
        <w:rPr>
          <w:lang w:val="en-GB"/>
        </w:rPr>
      </w:pPr>
    </w:p>
    <w:p w:rsidR="00F30C43" w:rsidRPr="007F438A" w:rsidRDefault="00953760" w:rsidP="00F30C43">
      <w:pPr>
        <w:pStyle w:val="ECDCHeading1"/>
        <w:rPr>
          <w:sz w:val="72"/>
          <w:szCs w:val="72"/>
        </w:rPr>
      </w:pPr>
      <w:bookmarkStart w:id="104" w:name="_Toc339373462"/>
      <w:bookmarkStart w:id="105" w:name="_Toc339448844"/>
      <w:bookmarkStart w:id="106" w:name="_Toc347325701"/>
      <w:r w:rsidRPr="007F438A">
        <w:rPr>
          <w:sz w:val="72"/>
          <w:szCs w:val="72"/>
        </w:rPr>
        <w:t>Annex three</w:t>
      </w:r>
      <w:r w:rsidR="00F30C43" w:rsidRPr="007F438A">
        <w:rPr>
          <w:sz w:val="72"/>
          <w:szCs w:val="72"/>
        </w:rPr>
        <w:t>:</w:t>
      </w:r>
      <w:r w:rsidR="00601E25" w:rsidRPr="007F438A">
        <w:rPr>
          <w:sz w:val="72"/>
          <w:szCs w:val="72"/>
        </w:rPr>
        <w:br/>
        <w:t xml:space="preserve">Group </w:t>
      </w:r>
      <w:r w:rsidR="00F30C43" w:rsidRPr="007F438A">
        <w:rPr>
          <w:sz w:val="72"/>
          <w:szCs w:val="72"/>
        </w:rPr>
        <w:t>work</w:t>
      </w:r>
      <w:bookmarkEnd w:id="104"/>
      <w:bookmarkEnd w:id="105"/>
      <w:bookmarkEnd w:id="106"/>
    </w:p>
    <w:p w:rsidR="00F30C43" w:rsidRPr="007F438A" w:rsidRDefault="00F30C43">
      <w:pPr>
        <w:rPr>
          <w:rFonts w:ascii="Tahoma" w:eastAsiaTheme="minorHAnsi" w:hAnsi="Tahoma" w:cs="Tahoma"/>
          <w:lang w:val="en-GB"/>
        </w:rPr>
      </w:pPr>
      <w:r w:rsidRPr="007F438A">
        <w:rPr>
          <w:rFonts w:ascii="Tahoma" w:hAnsi="Tahoma" w:cs="Tahoma"/>
          <w:lang w:val="en-GB"/>
        </w:rPr>
        <w:br w:type="page"/>
      </w:r>
    </w:p>
    <w:p w:rsidR="0041789E" w:rsidRPr="007F438A" w:rsidRDefault="0041789E" w:rsidP="00F30C43">
      <w:pPr>
        <w:pStyle w:val="ECDCnormal"/>
        <w:rPr>
          <w:lang w:val="en-GB"/>
        </w:rPr>
      </w:pPr>
    </w:p>
    <w:p w:rsidR="0041789E" w:rsidRPr="007F438A" w:rsidRDefault="0041789E" w:rsidP="00F30C43">
      <w:pPr>
        <w:pStyle w:val="ECDCnormal"/>
        <w:rPr>
          <w:lang w:val="en-GB"/>
        </w:rPr>
        <w:sectPr w:rsidR="0041789E" w:rsidRPr="007F438A" w:rsidSect="004F2F0F">
          <w:headerReference w:type="even" r:id="rId309"/>
          <w:headerReference w:type="default" r:id="rId310"/>
          <w:footerReference w:type="default" r:id="rId311"/>
          <w:headerReference w:type="first" r:id="rId312"/>
          <w:pgSz w:w="11906" w:h="16838"/>
          <w:pgMar w:top="1417" w:right="1417" w:bottom="1417" w:left="1417" w:header="708" w:footer="708" w:gutter="0"/>
          <w:pgNumType w:start="1"/>
          <w:cols w:space="708"/>
          <w:docGrid w:linePitch="360"/>
        </w:sectPr>
      </w:pPr>
    </w:p>
    <w:p w:rsidR="0041789E" w:rsidRPr="007F438A" w:rsidRDefault="00270398" w:rsidP="0041789E">
      <w:pPr>
        <w:rPr>
          <w:rFonts w:ascii="Tahoma" w:eastAsiaTheme="minorHAnsi" w:hAnsi="Tahoma" w:cs="Tahoma"/>
          <w:b/>
          <w:color w:val="87B521"/>
          <w:sz w:val="36"/>
          <w:szCs w:val="36"/>
          <w:lang w:val="en-GB"/>
        </w:rPr>
      </w:pPr>
      <w:r w:rsidRPr="007F438A">
        <w:rPr>
          <w:rFonts w:ascii="Tahoma" w:eastAsiaTheme="minorHAnsi" w:hAnsi="Tahoma" w:cs="Tahoma"/>
          <w:b/>
          <w:color w:val="87B521"/>
          <w:sz w:val="36"/>
          <w:szCs w:val="36"/>
          <w:lang w:val="en-GB"/>
        </w:rPr>
        <w:lastRenderedPageBreak/>
        <w:t>S</w:t>
      </w:r>
      <w:r w:rsidR="0041789E" w:rsidRPr="007F438A">
        <w:rPr>
          <w:rFonts w:ascii="Tahoma" w:eastAsiaTheme="minorHAnsi" w:hAnsi="Tahoma" w:cs="Tahoma"/>
          <w:b/>
          <w:color w:val="87B521"/>
          <w:sz w:val="36"/>
          <w:szCs w:val="36"/>
          <w:lang w:val="en-GB"/>
        </w:rPr>
        <w:t>ocial marketing plan</w:t>
      </w:r>
    </w:p>
    <w:p w:rsidR="00F65C56" w:rsidRPr="007F438A" w:rsidRDefault="00F65C56" w:rsidP="0041789E">
      <w:pPr>
        <w:rPr>
          <w:rFonts w:ascii="Tahoma" w:hAnsi="Tahoma" w:cs="Tahoma"/>
          <w:lang w:val="en-GB"/>
        </w:rPr>
      </w:pPr>
    </w:p>
    <w:p w:rsidR="00F65C56" w:rsidRPr="007F438A" w:rsidRDefault="00F65C56" w:rsidP="0041789E">
      <w:pPr>
        <w:rPr>
          <w:rFonts w:ascii="Tahoma" w:hAnsi="Tahoma" w:cs="Tahoma"/>
          <w:lang w:val="en-GB"/>
        </w:rPr>
      </w:pPr>
      <w:r w:rsidRPr="007F438A">
        <w:rPr>
          <w:rFonts w:ascii="Tahoma" w:hAnsi="Tahoma" w:cs="Tahoma"/>
          <w:lang w:val="en-GB"/>
        </w:rPr>
        <w:t xml:space="preserve">In this section you will find instructions and tools which will guide you when developing your social marketing plan during group work sessions. You can work at your own pace during the two sessions allocated for group work. </w:t>
      </w:r>
    </w:p>
    <w:p w:rsidR="0041789E" w:rsidRPr="007F438A" w:rsidRDefault="00F65C56" w:rsidP="0041789E">
      <w:pPr>
        <w:rPr>
          <w:rFonts w:ascii="Tahoma" w:hAnsi="Tahoma" w:cs="Tahoma"/>
          <w:lang w:val="en-GB"/>
        </w:rPr>
      </w:pPr>
      <w:r w:rsidRPr="007F438A">
        <w:rPr>
          <w:rFonts w:ascii="Tahoma" w:hAnsi="Tahoma" w:cs="Tahoma"/>
          <w:lang w:val="en-GB"/>
        </w:rPr>
        <w:t xml:space="preserve">On day three of the course, you will be expected to present your work to the rest of the group for discussion; therefore you should select one person in the group to be a moderator and another to be note-taker during the group work sessions. </w:t>
      </w:r>
    </w:p>
    <w:p w:rsidR="00F65C56" w:rsidRPr="007F438A" w:rsidRDefault="00F65C56" w:rsidP="0041789E">
      <w:pPr>
        <w:spacing w:line="480" w:lineRule="auto"/>
        <w:rPr>
          <w:rFonts w:ascii="Tahoma" w:hAnsi="Tahoma" w:cs="Tahoma"/>
          <w:b/>
          <w:sz w:val="24"/>
          <w:szCs w:val="24"/>
          <w:lang w:val="en-GB"/>
        </w:rPr>
      </w:pPr>
    </w:p>
    <w:p w:rsidR="00F65C56" w:rsidRPr="007F438A" w:rsidRDefault="00F65C56" w:rsidP="0041789E">
      <w:pPr>
        <w:spacing w:line="480" w:lineRule="auto"/>
        <w:rPr>
          <w:rFonts w:ascii="Tahoma" w:hAnsi="Tahoma" w:cs="Tahoma"/>
          <w:b/>
          <w:lang w:val="en-GB"/>
        </w:rPr>
      </w:pPr>
    </w:p>
    <w:p w:rsidR="0041789E" w:rsidRPr="007F438A" w:rsidRDefault="0041789E" w:rsidP="0041789E">
      <w:pPr>
        <w:spacing w:line="480" w:lineRule="auto"/>
        <w:rPr>
          <w:rFonts w:ascii="Tahoma" w:hAnsi="Tahoma" w:cs="Tahoma"/>
          <w:lang w:val="en-GB"/>
        </w:rPr>
      </w:pPr>
      <w:r w:rsidRPr="007F438A">
        <w:rPr>
          <w:rFonts w:ascii="Tahoma" w:hAnsi="Tahoma" w:cs="Tahoma"/>
          <w:b/>
          <w:lang w:val="en-GB"/>
        </w:rPr>
        <w:t>Group number</w:t>
      </w:r>
      <w:r w:rsidRPr="007F438A">
        <w:rPr>
          <w:rFonts w:ascii="Tahoma" w:hAnsi="Tahoma" w:cs="Tahoma"/>
          <w:lang w:val="en-GB"/>
        </w:rPr>
        <w:t>: __________</w:t>
      </w:r>
    </w:p>
    <w:p w:rsidR="0041789E" w:rsidRPr="007F438A" w:rsidRDefault="0041789E" w:rsidP="0041789E">
      <w:pPr>
        <w:spacing w:line="480" w:lineRule="auto"/>
        <w:rPr>
          <w:rFonts w:ascii="Tahoma" w:hAnsi="Tahoma" w:cs="Tahoma"/>
          <w:lang w:val="en-GB"/>
        </w:rPr>
      </w:pPr>
      <w:r w:rsidRPr="007F438A">
        <w:rPr>
          <w:rFonts w:ascii="Tahoma" w:hAnsi="Tahoma" w:cs="Tahoma"/>
          <w:b/>
          <w:lang w:val="en-GB"/>
        </w:rPr>
        <w:t>Target audience</w:t>
      </w:r>
      <w:r w:rsidRPr="007F438A">
        <w:rPr>
          <w:rFonts w:ascii="Tahoma" w:hAnsi="Tahoma" w:cs="Tahoma"/>
          <w:lang w:val="en-GB"/>
        </w:rPr>
        <w:t>: _______________________________</w:t>
      </w:r>
    </w:p>
    <w:p w:rsidR="0041789E" w:rsidRPr="007F438A" w:rsidRDefault="0041789E" w:rsidP="0041789E">
      <w:pPr>
        <w:spacing w:line="480" w:lineRule="auto"/>
        <w:rPr>
          <w:rFonts w:ascii="Tahoma" w:hAnsi="Tahoma" w:cs="Tahoma"/>
          <w:lang w:val="en-GB"/>
        </w:rPr>
      </w:pPr>
      <w:r w:rsidRPr="007F438A">
        <w:rPr>
          <w:rFonts w:ascii="Tahoma" w:hAnsi="Tahoma" w:cs="Tahoma"/>
          <w:b/>
          <w:lang w:val="en-GB"/>
        </w:rPr>
        <w:t>Group members (name, nationality and profession)</w:t>
      </w:r>
      <w:r w:rsidRPr="007F438A">
        <w:rPr>
          <w:rFonts w:ascii="Tahoma" w:hAnsi="Tahoma" w:cs="Tahoma"/>
          <w:lang w:val="en-GB"/>
        </w:rPr>
        <w:t>:</w:t>
      </w:r>
    </w:p>
    <w:p w:rsidR="0041789E" w:rsidRPr="007F438A" w:rsidRDefault="0041789E" w:rsidP="007A22BC">
      <w:pPr>
        <w:pStyle w:val="Lijstalinea"/>
        <w:numPr>
          <w:ilvl w:val="0"/>
          <w:numId w:val="47"/>
        </w:numPr>
        <w:spacing w:after="200" w:line="480" w:lineRule="auto"/>
        <w:ind w:left="709" w:hanging="425"/>
        <w:rPr>
          <w:rFonts w:ascii="Tahoma" w:hAnsi="Tahoma" w:cs="Tahoma"/>
          <w:sz w:val="22"/>
          <w:szCs w:val="22"/>
        </w:rPr>
      </w:pPr>
      <w:r w:rsidRPr="007F438A">
        <w:rPr>
          <w:rFonts w:ascii="Tahoma" w:hAnsi="Tahoma" w:cs="Tahoma"/>
          <w:sz w:val="22"/>
          <w:szCs w:val="22"/>
        </w:rPr>
        <w:t>_____________________________________________________________________</w:t>
      </w:r>
    </w:p>
    <w:p w:rsidR="0041789E" w:rsidRPr="007F438A" w:rsidRDefault="0041789E" w:rsidP="007A22BC">
      <w:pPr>
        <w:pStyle w:val="Lijstalinea"/>
        <w:numPr>
          <w:ilvl w:val="0"/>
          <w:numId w:val="47"/>
        </w:numPr>
        <w:spacing w:after="200" w:line="480" w:lineRule="auto"/>
        <w:ind w:left="709" w:hanging="425"/>
        <w:rPr>
          <w:rFonts w:ascii="Tahoma" w:hAnsi="Tahoma" w:cs="Tahoma"/>
          <w:sz w:val="22"/>
          <w:szCs w:val="22"/>
        </w:rPr>
      </w:pPr>
      <w:r w:rsidRPr="007F438A">
        <w:rPr>
          <w:rFonts w:ascii="Tahoma" w:hAnsi="Tahoma" w:cs="Tahoma"/>
          <w:sz w:val="22"/>
          <w:szCs w:val="22"/>
        </w:rPr>
        <w:t>_____________________________________________________________________</w:t>
      </w:r>
    </w:p>
    <w:p w:rsidR="0041789E" w:rsidRPr="007F438A" w:rsidRDefault="0041789E" w:rsidP="007A22BC">
      <w:pPr>
        <w:pStyle w:val="Lijstalinea"/>
        <w:numPr>
          <w:ilvl w:val="0"/>
          <w:numId w:val="47"/>
        </w:numPr>
        <w:spacing w:after="200" w:line="480" w:lineRule="auto"/>
        <w:ind w:left="709" w:hanging="425"/>
        <w:rPr>
          <w:rFonts w:ascii="Tahoma" w:hAnsi="Tahoma" w:cs="Tahoma"/>
          <w:sz w:val="22"/>
          <w:szCs w:val="22"/>
        </w:rPr>
      </w:pPr>
      <w:r w:rsidRPr="007F438A">
        <w:rPr>
          <w:rFonts w:ascii="Tahoma" w:hAnsi="Tahoma" w:cs="Tahoma"/>
          <w:sz w:val="22"/>
          <w:szCs w:val="22"/>
        </w:rPr>
        <w:t>_____________________________________________________________________</w:t>
      </w:r>
    </w:p>
    <w:p w:rsidR="0041789E" w:rsidRPr="007F438A" w:rsidRDefault="0041789E" w:rsidP="007A22BC">
      <w:pPr>
        <w:pStyle w:val="Lijstalinea"/>
        <w:numPr>
          <w:ilvl w:val="0"/>
          <w:numId w:val="47"/>
        </w:numPr>
        <w:spacing w:after="200" w:line="480" w:lineRule="auto"/>
        <w:ind w:left="709" w:hanging="425"/>
        <w:rPr>
          <w:rFonts w:ascii="Tahoma" w:hAnsi="Tahoma" w:cs="Tahoma"/>
          <w:sz w:val="22"/>
          <w:szCs w:val="22"/>
        </w:rPr>
      </w:pPr>
      <w:r w:rsidRPr="007F438A">
        <w:rPr>
          <w:rFonts w:ascii="Tahoma" w:hAnsi="Tahoma" w:cs="Tahoma"/>
          <w:sz w:val="22"/>
          <w:szCs w:val="22"/>
        </w:rPr>
        <w:t>_____________________________________________________________________</w:t>
      </w:r>
    </w:p>
    <w:p w:rsidR="0041789E" w:rsidRPr="007F438A" w:rsidRDefault="0041789E" w:rsidP="007A22BC">
      <w:pPr>
        <w:pStyle w:val="Lijstalinea"/>
        <w:numPr>
          <w:ilvl w:val="0"/>
          <w:numId w:val="47"/>
        </w:numPr>
        <w:spacing w:after="200" w:line="480" w:lineRule="auto"/>
        <w:ind w:left="709" w:hanging="425"/>
        <w:rPr>
          <w:rFonts w:ascii="Tahoma" w:hAnsi="Tahoma" w:cs="Tahoma"/>
        </w:rPr>
      </w:pPr>
      <w:r w:rsidRPr="007F438A">
        <w:rPr>
          <w:rFonts w:ascii="Tahoma" w:hAnsi="Tahoma" w:cs="Tahoma"/>
          <w:sz w:val="22"/>
          <w:szCs w:val="22"/>
        </w:rPr>
        <w:t>_____________________________________________________________________</w:t>
      </w:r>
    </w:p>
    <w:p w:rsidR="0041789E" w:rsidRPr="007F438A" w:rsidRDefault="0041789E" w:rsidP="0041789E">
      <w:pPr>
        <w:rPr>
          <w:rFonts w:ascii="Tahoma" w:hAnsi="Tahoma" w:cs="Tahoma"/>
          <w:u w:val="single"/>
          <w:lang w:val="en-GB"/>
        </w:rPr>
      </w:pPr>
    </w:p>
    <w:p w:rsidR="0041789E" w:rsidRPr="007F438A" w:rsidRDefault="0041789E" w:rsidP="0041789E">
      <w:pPr>
        <w:rPr>
          <w:rFonts w:ascii="Tahoma" w:hAnsi="Tahoma" w:cs="Tahoma"/>
          <w:b/>
          <w:sz w:val="24"/>
          <w:szCs w:val="24"/>
          <w:lang w:val="en-GB"/>
        </w:rPr>
      </w:pPr>
    </w:p>
    <w:p w:rsidR="0041789E" w:rsidRPr="007F438A" w:rsidRDefault="0041789E" w:rsidP="007A22BC">
      <w:pPr>
        <w:pStyle w:val="Lijstalinea"/>
        <w:numPr>
          <w:ilvl w:val="0"/>
          <w:numId w:val="48"/>
        </w:numPr>
        <w:spacing w:after="200" w:line="276" w:lineRule="auto"/>
        <w:ind w:left="426" w:hanging="426"/>
        <w:rPr>
          <w:rFonts w:ascii="Tahoma" w:hAnsi="Tahoma" w:cs="Tahoma"/>
          <w:sz w:val="22"/>
          <w:szCs w:val="22"/>
        </w:rPr>
        <w:sectPr w:rsidR="0041789E" w:rsidRPr="007F438A" w:rsidSect="004F2F0F">
          <w:headerReference w:type="even" r:id="rId313"/>
          <w:headerReference w:type="default" r:id="rId314"/>
          <w:footerReference w:type="default" r:id="rId315"/>
          <w:headerReference w:type="first" r:id="rId316"/>
          <w:pgSz w:w="11906" w:h="16838"/>
          <w:pgMar w:top="1417" w:right="1417" w:bottom="1417" w:left="1417" w:header="708" w:footer="708" w:gutter="0"/>
          <w:cols w:space="708"/>
          <w:docGrid w:linePitch="360"/>
        </w:sectPr>
      </w:pPr>
    </w:p>
    <w:tbl>
      <w:tblPr>
        <w:tblStyle w:val="Gemiddeldraster2-accent3"/>
        <w:tblW w:w="0" w:type="auto"/>
        <w:tblLayout w:type="fixed"/>
        <w:tblLook w:val="04A0" w:firstRow="1" w:lastRow="0" w:firstColumn="1" w:lastColumn="0" w:noHBand="0" w:noVBand="1"/>
      </w:tblPr>
      <w:tblGrid>
        <w:gridCol w:w="1951"/>
        <w:gridCol w:w="1985"/>
        <w:gridCol w:w="5352"/>
      </w:tblGrid>
      <w:tr w:rsidR="00C87128" w:rsidRPr="007F438A" w:rsidTr="0071784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C87128" w:rsidRPr="007F438A" w:rsidRDefault="00C87128" w:rsidP="00C87128">
            <w:pPr>
              <w:spacing w:before="240"/>
              <w:jc w:val="center"/>
              <w:rPr>
                <w:rFonts w:ascii="Tahoma" w:hAnsi="Tahoma" w:cs="Tahoma"/>
                <w:lang w:val="en-GB"/>
              </w:rPr>
            </w:pPr>
            <w:r w:rsidRPr="007F438A">
              <w:rPr>
                <w:rFonts w:ascii="Tahoma" w:hAnsi="Tahoma" w:cs="Tahoma"/>
                <w:sz w:val="28"/>
                <w:szCs w:val="28"/>
                <w:lang w:val="en-GB"/>
              </w:rPr>
              <w:lastRenderedPageBreak/>
              <w:t>I. General description</w:t>
            </w:r>
          </w:p>
        </w:tc>
      </w:tr>
      <w:tr w:rsidR="00BF45BD" w:rsidRPr="007F438A" w:rsidTr="00133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BF45BD" w:rsidRPr="007F438A" w:rsidRDefault="00BF45BD" w:rsidP="00BF45BD">
            <w:pPr>
              <w:spacing w:before="240"/>
              <w:rPr>
                <w:rFonts w:ascii="Tahoma" w:hAnsi="Tahoma" w:cs="Tahoma"/>
                <w:b w:val="0"/>
                <w:sz w:val="24"/>
                <w:szCs w:val="24"/>
                <w:lang w:val="en-GB"/>
              </w:rPr>
            </w:pPr>
            <w:r w:rsidRPr="007F438A">
              <w:rPr>
                <w:rFonts w:ascii="Tahoma" w:hAnsi="Tahoma" w:cs="Tahoma"/>
                <w:sz w:val="24"/>
                <w:szCs w:val="24"/>
                <w:lang w:val="en-GB"/>
              </w:rPr>
              <w:t>Setting</w:t>
            </w:r>
          </w:p>
        </w:tc>
        <w:tc>
          <w:tcPr>
            <w:tcW w:w="1985" w:type="dxa"/>
            <w:tcBorders>
              <w:top w:val="single" w:sz="4" w:space="0" w:color="9BBB59" w:themeColor="accent3"/>
              <w:left w:val="single" w:sz="4" w:space="0" w:color="9BBB59" w:themeColor="accent3"/>
              <w:right w:val="dashSmallGap" w:sz="4" w:space="0" w:color="9BBB59" w:themeColor="accent3"/>
            </w:tcBorders>
            <w:shd w:val="clear" w:color="auto" w:fill="auto"/>
          </w:tcPr>
          <w:p w:rsidR="00BF45BD" w:rsidRPr="007F438A" w:rsidRDefault="00BF45BD"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Preferably represented by someone in the group</w:t>
            </w:r>
          </w:p>
        </w:tc>
        <w:tc>
          <w:tcPr>
            <w:tcW w:w="5352" w:type="dxa"/>
            <w:tcBorders>
              <w:top w:val="single" w:sz="4" w:space="0" w:color="9BBB59" w:themeColor="accent3"/>
              <w:left w:val="dashSmallGap" w:sz="4" w:space="0" w:color="9BBB59" w:themeColor="accent3"/>
              <w:right w:val="single" w:sz="4" w:space="0" w:color="9BBB59" w:themeColor="accent3"/>
            </w:tcBorders>
            <w:shd w:val="clear" w:color="auto" w:fill="auto"/>
          </w:tcPr>
          <w:p w:rsidR="00BF45BD" w:rsidRPr="007F438A" w:rsidRDefault="00BF45BD"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p w:rsidR="00BF45BD" w:rsidRPr="007F438A" w:rsidRDefault="00BF45BD"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BF45BD" w:rsidRPr="007F438A" w:rsidTr="00133D2D">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BF45BD" w:rsidP="00BF45BD">
            <w:pPr>
              <w:spacing w:before="240"/>
              <w:rPr>
                <w:rFonts w:ascii="Tahoma" w:hAnsi="Tahoma" w:cs="Tahoma"/>
                <w:sz w:val="24"/>
                <w:szCs w:val="24"/>
                <w:lang w:val="en-GB"/>
              </w:rPr>
            </w:pPr>
            <w:r w:rsidRPr="007F438A">
              <w:rPr>
                <w:rFonts w:ascii="Tahoma" w:hAnsi="Tahoma" w:cs="Tahoma"/>
                <w:sz w:val="24"/>
                <w:szCs w:val="24"/>
                <w:lang w:val="en-GB"/>
              </w:rPr>
              <w:t>Country/</w:t>
            </w:r>
          </w:p>
          <w:p w:rsidR="00BF45BD" w:rsidRPr="007F438A" w:rsidRDefault="00BF45BD" w:rsidP="00717846">
            <w:pPr>
              <w:rPr>
                <w:rFonts w:ascii="Tahoma" w:hAnsi="Tahoma" w:cs="Tahoma"/>
                <w:sz w:val="24"/>
                <w:szCs w:val="24"/>
                <w:lang w:val="en-GB"/>
              </w:rPr>
            </w:pPr>
            <w:r w:rsidRPr="007F438A">
              <w:rPr>
                <w:rFonts w:ascii="Tahoma" w:hAnsi="Tahoma" w:cs="Tahoma"/>
                <w:sz w:val="24"/>
                <w:szCs w:val="24"/>
                <w:lang w:val="en-GB"/>
              </w:rPr>
              <w:t>region</w:t>
            </w:r>
          </w:p>
        </w:tc>
        <w:tc>
          <w:tcPr>
            <w:tcW w:w="1985" w:type="dxa"/>
            <w:tcBorders>
              <w:left w:val="single" w:sz="4" w:space="0" w:color="9BBB59" w:themeColor="accent3"/>
              <w:right w:val="dashSmallGap" w:sz="4" w:space="0" w:color="9BBB59" w:themeColor="accent3"/>
            </w:tcBorders>
            <w:shd w:val="clear" w:color="auto" w:fill="auto"/>
          </w:tcPr>
          <w:p w:rsidR="00BF45BD" w:rsidRPr="007F438A" w:rsidRDefault="00BF45BD" w:rsidP="00BF45B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If applicable</w:t>
            </w:r>
          </w:p>
        </w:tc>
        <w:tc>
          <w:tcPr>
            <w:tcW w:w="5352" w:type="dxa"/>
            <w:tcBorders>
              <w:left w:val="dashSmallGap" w:sz="4" w:space="0" w:color="9BBB59" w:themeColor="accent3"/>
              <w:right w:val="single" w:sz="4" w:space="0" w:color="9BBB59" w:themeColor="accent3"/>
            </w:tcBorders>
            <w:shd w:val="clear" w:color="auto" w:fill="auto"/>
          </w:tcPr>
          <w:p w:rsidR="00BF45BD" w:rsidRPr="007F438A" w:rsidRDefault="00BF45BD" w:rsidP="00BF45B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BF45BD" w:rsidRPr="007F438A" w:rsidTr="00133D2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BF45BD" w:rsidRPr="007F438A" w:rsidRDefault="00BF45BD" w:rsidP="00BF45BD">
            <w:pPr>
              <w:spacing w:before="240"/>
              <w:rPr>
                <w:rFonts w:ascii="Tahoma" w:hAnsi="Tahoma" w:cs="Tahoma"/>
                <w:b w:val="0"/>
                <w:sz w:val="24"/>
                <w:szCs w:val="24"/>
                <w:lang w:val="en-GB"/>
              </w:rPr>
            </w:pPr>
            <w:r w:rsidRPr="007F438A">
              <w:rPr>
                <w:rFonts w:ascii="Tahoma" w:hAnsi="Tahoma" w:cs="Tahoma"/>
                <w:sz w:val="24"/>
                <w:szCs w:val="24"/>
                <w:lang w:val="en-GB"/>
              </w:rPr>
              <w:t>Broad target audience</w:t>
            </w:r>
          </w:p>
        </w:tc>
        <w:tc>
          <w:tcPr>
            <w:tcW w:w="1985" w:type="dxa"/>
            <w:tcBorders>
              <w:left w:val="single" w:sz="4" w:space="0" w:color="9BBB59" w:themeColor="accent3"/>
              <w:right w:val="dashSmallGap" w:sz="4" w:space="0" w:color="9BBB59" w:themeColor="accent3"/>
            </w:tcBorders>
            <w:shd w:val="clear" w:color="auto" w:fill="auto"/>
          </w:tcPr>
          <w:p w:rsidR="00BF45BD" w:rsidRPr="007F438A" w:rsidRDefault="00717846"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Define the broad audience you wish to target</w:t>
            </w:r>
          </w:p>
        </w:tc>
        <w:tc>
          <w:tcPr>
            <w:tcW w:w="5352" w:type="dxa"/>
            <w:tcBorders>
              <w:left w:val="dashSmallGap" w:sz="4" w:space="0" w:color="9BBB59" w:themeColor="accent3"/>
              <w:right w:val="single" w:sz="4" w:space="0" w:color="9BBB59" w:themeColor="accent3"/>
            </w:tcBorders>
            <w:shd w:val="clear" w:color="auto" w:fill="auto"/>
          </w:tcPr>
          <w:p w:rsidR="00BF45BD" w:rsidRPr="007F438A" w:rsidRDefault="00BF45BD"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BF45BD" w:rsidRPr="007F438A" w:rsidTr="00133D2D">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BF45BD" w:rsidRPr="007F438A" w:rsidRDefault="00BF45BD" w:rsidP="00717846">
            <w:pPr>
              <w:spacing w:before="240"/>
              <w:rPr>
                <w:rFonts w:ascii="Tahoma" w:hAnsi="Tahoma" w:cs="Tahoma"/>
                <w:b w:val="0"/>
                <w:sz w:val="24"/>
                <w:szCs w:val="24"/>
                <w:lang w:val="en-GB"/>
              </w:rPr>
            </w:pPr>
            <w:r w:rsidRPr="007F438A">
              <w:rPr>
                <w:rFonts w:ascii="Tahoma" w:hAnsi="Tahoma" w:cs="Tahoma"/>
                <w:sz w:val="24"/>
                <w:szCs w:val="24"/>
                <w:lang w:val="en-GB"/>
              </w:rPr>
              <w:t xml:space="preserve">Problem </w:t>
            </w:r>
            <w:r w:rsidR="00717846" w:rsidRPr="007F438A">
              <w:rPr>
                <w:rFonts w:ascii="Tahoma" w:hAnsi="Tahoma" w:cs="Tahoma"/>
                <w:sz w:val="24"/>
                <w:szCs w:val="24"/>
                <w:lang w:val="en-GB"/>
              </w:rPr>
              <w:t>definition</w:t>
            </w:r>
          </w:p>
        </w:tc>
        <w:tc>
          <w:tcPr>
            <w:tcW w:w="1985"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BF45BD" w:rsidRPr="007F438A" w:rsidRDefault="00717846" w:rsidP="00717846">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Identify and define a specific problem related to antibiotic use and/or resistance affecting your target audience, problem, including the behavioural component</w:t>
            </w:r>
          </w:p>
        </w:tc>
        <w:tc>
          <w:tcPr>
            <w:tcW w:w="5352"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BF45BD" w:rsidRPr="007F438A" w:rsidRDefault="00BF45BD" w:rsidP="00BF45B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C87128" w:rsidRPr="007F438A" w:rsidTr="007178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C87128" w:rsidRPr="007F438A" w:rsidRDefault="00C87128" w:rsidP="00BF45BD">
            <w:pPr>
              <w:spacing w:before="240"/>
              <w:jc w:val="center"/>
              <w:rPr>
                <w:rFonts w:ascii="Tahoma" w:hAnsi="Tahoma" w:cs="Tahoma"/>
                <w:sz w:val="28"/>
                <w:szCs w:val="28"/>
                <w:lang w:val="en-GB"/>
              </w:rPr>
            </w:pPr>
            <w:r w:rsidRPr="007F438A">
              <w:rPr>
                <w:rFonts w:ascii="Tahoma" w:hAnsi="Tahoma" w:cs="Tahoma"/>
                <w:sz w:val="28"/>
                <w:szCs w:val="28"/>
                <w:lang w:val="en-GB"/>
              </w:rPr>
              <w:t>II. Practical considerations</w:t>
            </w:r>
          </w:p>
        </w:tc>
      </w:tr>
      <w:tr w:rsidR="00BF45BD" w:rsidRPr="007F438A" w:rsidTr="00133D2D">
        <w:trPr>
          <w:trHeight w:val="1644"/>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BF45BD" w:rsidRPr="007F438A" w:rsidRDefault="00BF45BD" w:rsidP="00BF45BD">
            <w:pPr>
              <w:spacing w:before="240"/>
              <w:rPr>
                <w:rFonts w:ascii="Tahoma" w:hAnsi="Tahoma" w:cs="Tahoma"/>
                <w:sz w:val="24"/>
                <w:szCs w:val="24"/>
                <w:lang w:val="en-GB"/>
              </w:rPr>
            </w:pPr>
            <w:r w:rsidRPr="007F438A">
              <w:rPr>
                <w:rFonts w:ascii="Tahoma" w:hAnsi="Tahoma" w:cs="Tahoma"/>
                <w:sz w:val="24"/>
                <w:szCs w:val="24"/>
                <w:lang w:val="en-GB"/>
              </w:rPr>
              <w:t>Composition of the strategy/</w:t>
            </w:r>
          </w:p>
          <w:p w:rsidR="00BF45BD" w:rsidRPr="007F438A" w:rsidRDefault="00BF45BD" w:rsidP="00BF45BD">
            <w:pPr>
              <w:rPr>
                <w:rFonts w:ascii="Tahoma" w:hAnsi="Tahoma" w:cs="Tahoma"/>
                <w:b w:val="0"/>
                <w:sz w:val="24"/>
                <w:szCs w:val="24"/>
                <w:lang w:val="en-GB"/>
              </w:rPr>
            </w:pPr>
            <w:r w:rsidRPr="007F438A">
              <w:rPr>
                <w:rFonts w:ascii="Tahoma" w:hAnsi="Tahoma" w:cs="Tahoma"/>
                <w:sz w:val="24"/>
                <w:szCs w:val="24"/>
                <w:lang w:val="en-GB"/>
              </w:rPr>
              <w:t>campaign team</w:t>
            </w:r>
          </w:p>
        </w:tc>
        <w:tc>
          <w:tcPr>
            <w:tcW w:w="1985" w:type="dxa"/>
            <w:tcBorders>
              <w:left w:val="single" w:sz="4" w:space="0" w:color="9BBB59" w:themeColor="accent3"/>
              <w:right w:val="dashSmallGap" w:sz="4" w:space="0" w:color="9BBB59" w:themeColor="accent3"/>
            </w:tcBorders>
            <w:shd w:val="clear" w:color="auto" w:fill="auto"/>
          </w:tcPr>
          <w:p w:rsidR="00BF45BD" w:rsidRPr="007F438A" w:rsidRDefault="00BF45BD" w:rsidP="00BF45B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i/>
                <w:sz w:val="20"/>
                <w:szCs w:val="20"/>
                <w:lang w:val="en-GB"/>
              </w:rPr>
              <w:t>Define the team (i.e. the general professional profile or expertise required)</w:t>
            </w:r>
          </w:p>
        </w:tc>
        <w:tc>
          <w:tcPr>
            <w:tcW w:w="5352" w:type="dxa"/>
            <w:tcBorders>
              <w:left w:val="dashSmallGap" w:sz="4" w:space="0" w:color="9BBB59" w:themeColor="accent3"/>
              <w:right w:val="single" w:sz="4" w:space="0" w:color="9BBB59" w:themeColor="accent3"/>
            </w:tcBorders>
            <w:shd w:val="clear" w:color="auto" w:fill="auto"/>
          </w:tcPr>
          <w:p w:rsidR="00BF45BD" w:rsidRPr="007F438A" w:rsidRDefault="00BF45BD" w:rsidP="00BF45B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BF45BD" w:rsidRPr="007F438A" w:rsidTr="00133D2D">
        <w:trPr>
          <w:cnfStyle w:val="000000100000" w:firstRow="0" w:lastRow="0" w:firstColumn="0" w:lastColumn="0" w:oddVBand="0" w:evenVBand="0" w:oddHBand="1" w:evenHBand="0" w:firstRowFirstColumn="0" w:firstRowLastColumn="0" w:lastRowFirstColumn="0" w:lastRowLastColumn="0"/>
          <w:trHeight w:val="1191"/>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BF45BD" w:rsidRPr="007F438A" w:rsidRDefault="00BF45BD" w:rsidP="00BF45BD">
            <w:pPr>
              <w:spacing w:before="240"/>
              <w:rPr>
                <w:rFonts w:ascii="Tahoma" w:hAnsi="Tahoma" w:cs="Tahoma"/>
                <w:sz w:val="24"/>
                <w:szCs w:val="24"/>
                <w:lang w:val="en-GB"/>
              </w:rPr>
            </w:pPr>
            <w:r w:rsidRPr="007F438A">
              <w:rPr>
                <w:rFonts w:ascii="Tahoma" w:hAnsi="Tahoma" w:cs="Tahoma"/>
                <w:sz w:val="24"/>
                <w:szCs w:val="24"/>
                <w:lang w:val="en-GB"/>
              </w:rPr>
              <w:t>Potential partners</w:t>
            </w:r>
          </w:p>
        </w:tc>
        <w:tc>
          <w:tcPr>
            <w:tcW w:w="1985" w:type="dxa"/>
            <w:tcBorders>
              <w:left w:val="single" w:sz="4" w:space="0" w:color="9BBB59" w:themeColor="accent3"/>
              <w:bottom w:val="single" w:sz="4" w:space="0" w:color="9BBB59" w:themeColor="accent3"/>
              <w:right w:val="dashSmallGap" w:sz="4" w:space="0" w:color="9BBB59" w:themeColor="accent3"/>
            </w:tcBorders>
            <w:shd w:val="clear" w:color="auto" w:fill="auto"/>
          </w:tcPr>
          <w:p w:rsidR="00BF45BD" w:rsidRPr="007F438A" w:rsidRDefault="00717846"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List potential partners you could consider for this particular campaign</w:t>
            </w:r>
          </w:p>
        </w:tc>
        <w:tc>
          <w:tcPr>
            <w:tcW w:w="5352" w:type="dxa"/>
            <w:tcBorders>
              <w:left w:val="dashSmallGap" w:sz="4" w:space="0" w:color="9BBB59" w:themeColor="accent3"/>
              <w:bottom w:val="single" w:sz="4" w:space="0" w:color="9BBB59" w:themeColor="accent3"/>
              <w:right w:val="single" w:sz="4" w:space="0" w:color="9BBB59" w:themeColor="accent3"/>
            </w:tcBorders>
            <w:shd w:val="clear" w:color="auto" w:fill="auto"/>
          </w:tcPr>
          <w:p w:rsidR="00BF45BD" w:rsidRPr="007F438A" w:rsidRDefault="00BF45BD" w:rsidP="00BF45BD">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717846" w:rsidRPr="007F438A" w:rsidTr="00F449C0">
        <w:tc>
          <w:tcPr>
            <w:cnfStyle w:val="001000000000" w:firstRow="0" w:lastRow="0" w:firstColumn="1" w:lastColumn="0" w:oddVBand="0" w:evenVBand="0" w:oddHBand="0" w:evenHBand="0" w:firstRowFirstColumn="0" w:firstRowLastColumn="0" w:lastRowFirstColumn="0" w:lastRowLastColumn="0"/>
            <w:tcW w:w="9288" w:type="dxa"/>
            <w:gridSpan w:val="3"/>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717846" w:rsidRPr="007F438A" w:rsidRDefault="00717846" w:rsidP="00F449C0">
            <w:pPr>
              <w:spacing w:before="240"/>
              <w:jc w:val="center"/>
              <w:rPr>
                <w:rFonts w:ascii="Tahoma" w:hAnsi="Tahoma" w:cs="Tahoma"/>
                <w:lang w:val="en-GB"/>
              </w:rPr>
            </w:pPr>
            <w:r w:rsidRPr="007F438A">
              <w:rPr>
                <w:rFonts w:ascii="Tahoma" w:hAnsi="Tahoma" w:cs="Tahoma"/>
                <w:sz w:val="28"/>
                <w:szCs w:val="28"/>
                <w:lang w:val="en-GB"/>
              </w:rPr>
              <w:t>III. Formative evaluation</w:t>
            </w:r>
          </w:p>
        </w:tc>
      </w:tr>
      <w:tr w:rsidR="00717846" w:rsidRPr="007F438A" w:rsidTr="00133D2D">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717846" w:rsidP="00F449C0">
            <w:pPr>
              <w:spacing w:before="240"/>
              <w:rPr>
                <w:rFonts w:ascii="Tahoma" w:hAnsi="Tahoma" w:cs="Tahoma"/>
                <w:b w:val="0"/>
                <w:sz w:val="24"/>
                <w:szCs w:val="24"/>
                <w:lang w:val="en-GB"/>
              </w:rPr>
            </w:pPr>
            <w:r w:rsidRPr="007F438A">
              <w:rPr>
                <w:rFonts w:ascii="Tahoma" w:hAnsi="Tahoma" w:cs="Tahoma"/>
                <w:sz w:val="24"/>
                <w:szCs w:val="24"/>
                <w:lang w:val="en-GB"/>
              </w:rPr>
              <w:t>Research questions</w:t>
            </w:r>
          </w:p>
        </w:tc>
        <w:tc>
          <w:tcPr>
            <w:tcW w:w="1985" w:type="dxa"/>
            <w:tcBorders>
              <w:top w:val="single" w:sz="4" w:space="0" w:color="9BBB59" w:themeColor="accent3"/>
              <w:left w:val="single" w:sz="4" w:space="0" w:color="9BBB59" w:themeColor="accent3"/>
              <w:bottom w:val="single" w:sz="8" w:space="0" w:color="9BBB59" w:themeColor="accent3"/>
              <w:right w:val="dashSmallGap" w:sz="4" w:space="0" w:color="9BBB59" w:themeColor="accent3"/>
            </w:tcBorders>
            <w:shd w:val="clear" w:color="auto" w:fill="auto"/>
          </w:tcPr>
          <w:p w:rsidR="00717846" w:rsidRPr="007F438A" w:rsidRDefault="00717846"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What do you need to know about your audience?</w:t>
            </w:r>
          </w:p>
        </w:tc>
        <w:tc>
          <w:tcPr>
            <w:tcW w:w="5352" w:type="dxa"/>
            <w:tcBorders>
              <w:top w:val="single" w:sz="4" w:space="0" w:color="9BBB59" w:themeColor="accent3"/>
              <w:left w:val="dashSmallGap" w:sz="4" w:space="0" w:color="9BBB59" w:themeColor="accent3"/>
              <w:right w:val="single" w:sz="4" w:space="0" w:color="9BBB59" w:themeColor="accent3"/>
            </w:tcBorders>
            <w:shd w:val="clear" w:color="auto" w:fill="auto"/>
          </w:tcPr>
          <w:p w:rsidR="00717846" w:rsidRPr="007F438A" w:rsidRDefault="00717846"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717846" w:rsidRPr="007F438A" w:rsidTr="00133D2D">
        <w:trPr>
          <w:trHeight w:val="1474"/>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F65C56" w:rsidP="00F449C0">
            <w:pPr>
              <w:spacing w:before="240"/>
              <w:rPr>
                <w:rFonts w:ascii="Tahoma" w:hAnsi="Tahoma" w:cs="Tahoma"/>
                <w:sz w:val="24"/>
                <w:szCs w:val="24"/>
                <w:lang w:val="en-GB"/>
              </w:rPr>
            </w:pPr>
            <w:r w:rsidRPr="007F438A">
              <w:rPr>
                <w:rFonts w:ascii="Tahoma" w:hAnsi="Tahoma" w:cs="Tahoma"/>
                <w:sz w:val="24"/>
                <w:szCs w:val="24"/>
                <w:lang w:val="en-GB"/>
              </w:rPr>
              <w:t>Methods</w:t>
            </w:r>
          </w:p>
        </w:tc>
        <w:tc>
          <w:tcPr>
            <w:tcW w:w="1985" w:type="dxa"/>
            <w:tcBorders>
              <w:left w:val="single" w:sz="4" w:space="0" w:color="9BBB59" w:themeColor="accent3"/>
              <w:right w:val="dashSmallGap" w:sz="4" w:space="0" w:color="9BBB59" w:themeColor="accent3"/>
            </w:tcBorders>
            <w:shd w:val="clear" w:color="auto" w:fill="auto"/>
          </w:tcPr>
          <w:p w:rsidR="00717846" w:rsidRPr="007F438A" w:rsidRDefault="00133D2D" w:rsidP="00133D2D">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Enumerate probable methods for conducting the formative evaluation</w:t>
            </w:r>
          </w:p>
        </w:tc>
        <w:tc>
          <w:tcPr>
            <w:tcW w:w="5352" w:type="dxa"/>
            <w:tcBorders>
              <w:left w:val="dashSmallGap" w:sz="4" w:space="0" w:color="9BBB59" w:themeColor="accent3"/>
              <w:right w:val="single" w:sz="4" w:space="0" w:color="9BBB59" w:themeColor="accent3"/>
            </w:tcBorders>
            <w:shd w:val="clear" w:color="auto" w:fill="auto"/>
          </w:tcPr>
          <w:p w:rsidR="00717846" w:rsidRPr="007F438A" w:rsidRDefault="00717846"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717846" w:rsidRPr="007F438A" w:rsidTr="00F65C56">
        <w:trPr>
          <w:cnfStyle w:val="000000100000" w:firstRow="0" w:lastRow="0" w:firstColumn="0" w:lastColumn="0" w:oddVBand="0" w:evenVBand="0" w:oddHBand="1" w:evenHBand="0" w:firstRowFirstColumn="0" w:firstRowLastColumn="0" w:lastRowFirstColumn="0" w:lastRowLastColumn="0"/>
          <w:trHeight w:val="1928"/>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717846" w:rsidP="00F449C0">
            <w:pPr>
              <w:spacing w:before="240"/>
              <w:rPr>
                <w:rFonts w:ascii="Tahoma" w:hAnsi="Tahoma" w:cs="Tahoma"/>
                <w:b w:val="0"/>
                <w:sz w:val="24"/>
                <w:szCs w:val="24"/>
                <w:lang w:val="en-GB"/>
              </w:rPr>
            </w:pPr>
            <w:r w:rsidRPr="007F438A">
              <w:rPr>
                <w:rFonts w:ascii="Tahoma" w:hAnsi="Tahoma" w:cs="Tahoma"/>
                <w:sz w:val="24"/>
                <w:szCs w:val="24"/>
                <w:lang w:val="en-GB"/>
              </w:rPr>
              <w:lastRenderedPageBreak/>
              <w:t>Behavioural determinants</w:t>
            </w:r>
          </w:p>
        </w:tc>
        <w:tc>
          <w:tcPr>
            <w:tcW w:w="1985" w:type="dxa"/>
            <w:tcBorders>
              <w:left w:val="single" w:sz="4" w:space="0" w:color="9BBB59" w:themeColor="accent3"/>
              <w:right w:val="dashSmallGap" w:sz="4" w:space="0" w:color="9BBB59" w:themeColor="accent3"/>
            </w:tcBorders>
            <w:shd w:val="clear" w:color="auto" w:fill="auto"/>
          </w:tcPr>
          <w:p w:rsidR="00717846" w:rsidRPr="007F438A" w:rsidRDefault="00133D2D"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Describe the potential behavioural determinants influencing your target audience segment</w:t>
            </w:r>
          </w:p>
        </w:tc>
        <w:tc>
          <w:tcPr>
            <w:tcW w:w="5352" w:type="dxa"/>
            <w:tcBorders>
              <w:left w:val="dashSmallGap" w:sz="4" w:space="0" w:color="9BBB59" w:themeColor="accent3"/>
              <w:right w:val="single" w:sz="4" w:space="0" w:color="9BBB59" w:themeColor="accent3"/>
            </w:tcBorders>
            <w:shd w:val="clear" w:color="auto" w:fill="auto"/>
          </w:tcPr>
          <w:p w:rsidR="00717846" w:rsidRPr="007F438A" w:rsidRDefault="00717846"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717846" w:rsidRPr="007F438A" w:rsidTr="00133D2D">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717846" w:rsidP="00F449C0">
            <w:pPr>
              <w:spacing w:before="240"/>
              <w:rPr>
                <w:rFonts w:ascii="Tahoma" w:hAnsi="Tahoma" w:cs="Tahoma"/>
                <w:sz w:val="24"/>
                <w:szCs w:val="24"/>
                <w:lang w:val="en-GB"/>
              </w:rPr>
            </w:pPr>
            <w:r w:rsidRPr="007F438A">
              <w:rPr>
                <w:rFonts w:ascii="Tahoma" w:hAnsi="Tahoma" w:cs="Tahoma"/>
                <w:sz w:val="24"/>
                <w:szCs w:val="24"/>
                <w:lang w:val="en-GB"/>
              </w:rPr>
              <w:t>Competitive analysis</w:t>
            </w:r>
          </w:p>
        </w:tc>
        <w:tc>
          <w:tcPr>
            <w:tcW w:w="1985" w:type="dxa"/>
            <w:tcBorders>
              <w:left w:val="single" w:sz="4" w:space="0" w:color="9BBB59" w:themeColor="accent3"/>
              <w:right w:val="dashSmallGap" w:sz="4" w:space="0" w:color="9BBB59" w:themeColor="accent3"/>
            </w:tcBorders>
            <w:shd w:val="clear" w:color="auto" w:fill="auto"/>
          </w:tcPr>
          <w:p w:rsidR="00717846" w:rsidRPr="007F438A" w:rsidRDefault="00717846"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i/>
                <w:sz w:val="20"/>
                <w:szCs w:val="20"/>
                <w:lang w:val="en-GB"/>
              </w:rPr>
              <w:t>Fill in table on next page</w:t>
            </w:r>
          </w:p>
        </w:tc>
        <w:tc>
          <w:tcPr>
            <w:tcW w:w="5352" w:type="dxa"/>
            <w:tcBorders>
              <w:left w:val="dashSmallGap" w:sz="4" w:space="0" w:color="9BBB59" w:themeColor="accent3"/>
              <w:right w:val="single" w:sz="4" w:space="0" w:color="9BBB59" w:themeColor="accent3"/>
            </w:tcBorders>
            <w:shd w:val="clear" w:color="auto" w:fill="auto"/>
          </w:tcPr>
          <w:p w:rsidR="00717846" w:rsidRPr="007F438A" w:rsidRDefault="00717846"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20"/>
                <w:szCs w:val="20"/>
                <w:lang w:val="en-GB"/>
              </w:rPr>
            </w:pPr>
          </w:p>
        </w:tc>
      </w:tr>
      <w:tr w:rsidR="00717846" w:rsidRPr="007F438A" w:rsidTr="00133D2D">
        <w:trPr>
          <w:cnfStyle w:val="000000100000" w:firstRow="0" w:lastRow="0" w:firstColumn="0" w:lastColumn="0" w:oddVBand="0" w:evenVBand="0" w:oddHBand="1" w:evenHBand="0" w:firstRowFirstColumn="0" w:firstRowLastColumn="0" w:lastRowFirstColumn="0" w:lastRowLastColumn="0"/>
          <w:trHeight w:val="2211"/>
        </w:trPr>
        <w:tc>
          <w:tcPr>
            <w:cnfStyle w:val="001000000000" w:firstRow="0" w:lastRow="0" w:firstColumn="1" w:lastColumn="0" w:oddVBand="0" w:evenVBand="0" w:oddHBand="0" w:evenHBand="0" w:firstRowFirstColumn="0" w:firstRowLastColumn="0" w:lastRowFirstColumn="0" w:lastRowLastColumn="0"/>
            <w:tcW w:w="1951"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717846" w:rsidRPr="007F438A" w:rsidRDefault="00717846" w:rsidP="00F449C0">
            <w:pPr>
              <w:rPr>
                <w:rFonts w:ascii="Tahoma" w:hAnsi="Tahoma" w:cs="Tahoma"/>
                <w:sz w:val="24"/>
                <w:szCs w:val="24"/>
                <w:lang w:val="en-GB"/>
              </w:rPr>
            </w:pPr>
            <w:r w:rsidRPr="007F438A">
              <w:rPr>
                <w:rFonts w:ascii="Tahoma" w:hAnsi="Tahoma" w:cs="Tahoma"/>
                <w:sz w:val="24"/>
                <w:szCs w:val="24"/>
                <w:lang w:val="en-GB"/>
              </w:rPr>
              <w:t>Define your target audience segments</w:t>
            </w:r>
          </w:p>
        </w:tc>
        <w:tc>
          <w:tcPr>
            <w:tcW w:w="1985"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717846" w:rsidRPr="007F438A" w:rsidRDefault="00717846"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20"/>
                <w:szCs w:val="20"/>
                <w:lang w:val="en-GB"/>
              </w:rPr>
            </w:pPr>
            <w:r w:rsidRPr="007F438A">
              <w:rPr>
                <w:rFonts w:ascii="Tahoma" w:hAnsi="Tahoma" w:cs="Tahoma"/>
                <w:i/>
                <w:sz w:val="20"/>
                <w:szCs w:val="20"/>
                <w:lang w:val="en-GB"/>
              </w:rPr>
              <w:t>Identify and segment your target audience</w:t>
            </w:r>
          </w:p>
        </w:tc>
        <w:tc>
          <w:tcPr>
            <w:tcW w:w="5352"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717846" w:rsidRPr="007F438A" w:rsidRDefault="00717846"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bl>
    <w:p w:rsidR="0041789E" w:rsidRPr="007F438A" w:rsidRDefault="0041789E" w:rsidP="0041789E">
      <w:pPr>
        <w:rPr>
          <w:rFonts w:ascii="Tahoma" w:hAnsi="Tahoma" w:cs="Tahoma"/>
          <w:lang w:val="en-GB"/>
        </w:rPr>
      </w:pPr>
    </w:p>
    <w:p w:rsidR="002331B2" w:rsidRPr="007F438A" w:rsidRDefault="002331B2" w:rsidP="0041789E">
      <w:pPr>
        <w:rPr>
          <w:rFonts w:ascii="Tahoma" w:hAnsi="Tahoma" w:cs="Tahoma"/>
          <w:lang w:val="en-GB"/>
        </w:rPr>
        <w:sectPr w:rsidR="002331B2" w:rsidRPr="007F438A" w:rsidSect="00C87128">
          <w:headerReference w:type="even" r:id="rId317"/>
          <w:headerReference w:type="default" r:id="rId318"/>
          <w:headerReference w:type="first" r:id="rId319"/>
          <w:pgSz w:w="11906" w:h="16838"/>
          <w:pgMar w:top="1417" w:right="1417" w:bottom="1417" w:left="1417" w:header="708" w:footer="708" w:gutter="0"/>
          <w:cols w:space="708"/>
          <w:docGrid w:linePitch="360"/>
        </w:sectPr>
      </w:pPr>
    </w:p>
    <w:p w:rsidR="0041789E" w:rsidRPr="007F438A" w:rsidRDefault="002331B2" w:rsidP="0041789E">
      <w:pPr>
        <w:rPr>
          <w:rFonts w:ascii="Tahoma" w:eastAsiaTheme="minorHAnsi" w:hAnsi="Tahoma" w:cs="Tahoma"/>
          <w:b/>
          <w:color w:val="87B521"/>
          <w:sz w:val="28"/>
          <w:szCs w:val="28"/>
          <w:lang w:val="en-GB"/>
        </w:rPr>
      </w:pPr>
      <w:r w:rsidRPr="007F438A">
        <w:rPr>
          <w:rFonts w:ascii="Tahoma" w:eastAsiaTheme="minorHAnsi" w:hAnsi="Tahoma" w:cs="Tahoma"/>
          <w:b/>
          <w:color w:val="87B521"/>
          <w:sz w:val="28"/>
          <w:szCs w:val="28"/>
          <w:lang w:val="en-GB"/>
        </w:rPr>
        <w:lastRenderedPageBreak/>
        <w:t>Competitive analysis</w:t>
      </w:r>
    </w:p>
    <w:tbl>
      <w:tblPr>
        <w:tblStyle w:val="Tabelraster"/>
        <w:tblW w:w="14284" w:type="dxa"/>
        <w:tblLook w:val="04A0" w:firstRow="1" w:lastRow="0" w:firstColumn="1" w:lastColumn="0" w:noHBand="0" w:noVBand="1"/>
      </w:tblPr>
      <w:tblGrid>
        <w:gridCol w:w="1809"/>
        <w:gridCol w:w="284"/>
        <w:gridCol w:w="5953"/>
        <w:gridCol w:w="285"/>
        <w:gridCol w:w="5953"/>
      </w:tblGrid>
      <w:tr w:rsidR="0041789E" w:rsidRPr="007F438A" w:rsidTr="0041789E">
        <w:trPr>
          <w:trHeight w:val="850"/>
        </w:trPr>
        <w:tc>
          <w:tcPr>
            <w:tcW w:w="1809" w:type="dxa"/>
            <w:tcBorders>
              <w:left w:val="nil"/>
              <w:bottom w:val="single" w:sz="4" w:space="0" w:color="auto"/>
              <w:right w:val="nil"/>
            </w:tcBorders>
            <w:shd w:val="clear" w:color="auto" w:fill="auto"/>
          </w:tcPr>
          <w:p w:rsidR="0041789E" w:rsidRPr="007F438A" w:rsidRDefault="0041789E" w:rsidP="0041789E">
            <w:pPr>
              <w:spacing w:before="240"/>
              <w:jc w:val="center"/>
              <w:rPr>
                <w:rFonts w:ascii="Tahoma" w:hAnsi="Tahoma" w:cs="Tahoma"/>
                <w:b/>
                <w:sz w:val="28"/>
                <w:szCs w:val="28"/>
                <w:lang w:val="en-GB"/>
              </w:rPr>
            </w:pPr>
          </w:p>
        </w:tc>
        <w:tc>
          <w:tcPr>
            <w:tcW w:w="284" w:type="dxa"/>
            <w:tcBorders>
              <w:left w:val="nil"/>
              <w:bottom w:val="nil"/>
              <w:right w:val="nil"/>
            </w:tcBorders>
            <w:shd w:val="clear" w:color="auto" w:fill="auto"/>
          </w:tcPr>
          <w:p w:rsidR="0041789E" w:rsidRPr="007F438A" w:rsidRDefault="0041789E" w:rsidP="0041789E">
            <w:pPr>
              <w:spacing w:before="240"/>
              <w:jc w:val="center"/>
              <w:rPr>
                <w:rFonts w:ascii="Tahoma" w:hAnsi="Tahoma" w:cs="Tahoma"/>
                <w:b/>
                <w:sz w:val="28"/>
                <w:szCs w:val="28"/>
                <w:lang w:val="en-GB"/>
              </w:rPr>
            </w:pPr>
          </w:p>
        </w:tc>
        <w:tc>
          <w:tcPr>
            <w:tcW w:w="5953" w:type="dxa"/>
            <w:tcBorders>
              <w:left w:val="nil"/>
              <w:bottom w:val="single" w:sz="4" w:space="0" w:color="auto"/>
              <w:right w:val="nil"/>
            </w:tcBorders>
            <w:shd w:val="clear" w:color="auto" w:fill="9BBB59" w:themeFill="accent3"/>
          </w:tcPr>
          <w:p w:rsidR="0041789E" w:rsidRPr="007F438A" w:rsidRDefault="002331B2" w:rsidP="0041789E">
            <w:pPr>
              <w:spacing w:before="240"/>
              <w:jc w:val="center"/>
              <w:rPr>
                <w:rFonts w:ascii="Tahoma" w:hAnsi="Tahoma" w:cs="Tahoma"/>
                <w:b/>
                <w:sz w:val="24"/>
                <w:szCs w:val="24"/>
                <w:lang w:val="en-GB"/>
              </w:rPr>
            </w:pPr>
            <w:r w:rsidRPr="007F438A">
              <w:rPr>
                <w:rFonts w:ascii="Tahoma" w:hAnsi="Tahoma" w:cs="Tahoma"/>
                <w:b/>
                <w:sz w:val="24"/>
                <w:szCs w:val="24"/>
                <w:lang w:val="en-GB"/>
              </w:rPr>
              <w:t xml:space="preserve">Current </w:t>
            </w:r>
            <w:r w:rsidR="0041789E" w:rsidRPr="007F438A">
              <w:rPr>
                <w:rFonts w:ascii="Tahoma" w:hAnsi="Tahoma" w:cs="Tahoma"/>
                <w:b/>
                <w:sz w:val="24"/>
                <w:szCs w:val="24"/>
                <w:lang w:val="en-GB"/>
              </w:rPr>
              <w:t>behaviour</w:t>
            </w:r>
          </w:p>
          <w:p w:rsidR="002331B2" w:rsidRPr="007F438A" w:rsidRDefault="002331B2" w:rsidP="002331B2">
            <w:pPr>
              <w:jc w:val="center"/>
              <w:rPr>
                <w:rFonts w:ascii="Tahoma" w:hAnsi="Tahoma" w:cs="Tahoma"/>
                <w:b/>
                <w:i/>
                <w:sz w:val="20"/>
                <w:szCs w:val="20"/>
                <w:lang w:val="en-GB"/>
              </w:rPr>
            </w:pPr>
            <w:r w:rsidRPr="007F438A">
              <w:rPr>
                <w:rFonts w:ascii="Tahoma" w:hAnsi="Tahoma" w:cs="Tahoma"/>
                <w:b/>
                <w:i/>
                <w:sz w:val="20"/>
                <w:szCs w:val="20"/>
                <w:lang w:val="en-GB"/>
              </w:rPr>
              <w:t>(competing</w:t>
            </w:r>
            <w:r w:rsidR="00133D2D" w:rsidRPr="007F438A">
              <w:rPr>
                <w:rFonts w:ascii="Tahoma" w:hAnsi="Tahoma" w:cs="Tahoma"/>
                <w:b/>
                <w:i/>
                <w:sz w:val="20"/>
                <w:szCs w:val="20"/>
                <w:lang w:val="en-GB"/>
              </w:rPr>
              <w:t xml:space="preserve"> behaviour</w:t>
            </w:r>
            <w:r w:rsidRPr="007F438A">
              <w:rPr>
                <w:rFonts w:ascii="Tahoma" w:hAnsi="Tahoma" w:cs="Tahoma"/>
                <w:b/>
                <w:i/>
                <w:sz w:val="20"/>
                <w:szCs w:val="20"/>
                <w:lang w:val="en-GB"/>
              </w:rPr>
              <w:t>)</w:t>
            </w:r>
          </w:p>
        </w:tc>
        <w:tc>
          <w:tcPr>
            <w:tcW w:w="285" w:type="dxa"/>
            <w:tcBorders>
              <w:left w:val="nil"/>
              <w:bottom w:val="nil"/>
              <w:right w:val="nil"/>
            </w:tcBorders>
          </w:tcPr>
          <w:p w:rsidR="0041789E" w:rsidRPr="007F438A" w:rsidRDefault="0041789E" w:rsidP="0041789E">
            <w:pPr>
              <w:spacing w:before="240"/>
              <w:jc w:val="center"/>
              <w:rPr>
                <w:rFonts w:ascii="Tahoma" w:hAnsi="Tahoma" w:cs="Tahoma"/>
                <w:b/>
                <w:sz w:val="24"/>
                <w:szCs w:val="24"/>
                <w:lang w:val="en-GB"/>
              </w:rPr>
            </w:pPr>
          </w:p>
        </w:tc>
        <w:tc>
          <w:tcPr>
            <w:tcW w:w="5953" w:type="dxa"/>
            <w:tcBorders>
              <w:left w:val="nil"/>
              <w:bottom w:val="single" w:sz="4" w:space="0" w:color="auto"/>
              <w:right w:val="nil"/>
            </w:tcBorders>
            <w:shd w:val="clear" w:color="auto" w:fill="9BBB59" w:themeFill="accent3"/>
          </w:tcPr>
          <w:p w:rsidR="0041789E" w:rsidRPr="007F438A" w:rsidRDefault="00133D2D" w:rsidP="002331B2">
            <w:pPr>
              <w:spacing w:before="240"/>
              <w:jc w:val="center"/>
              <w:rPr>
                <w:rFonts w:ascii="Tahoma" w:hAnsi="Tahoma" w:cs="Tahoma"/>
                <w:b/>
                <w:sz w:val="24"/>
                <w:szCs w:val="24"/>
                <w:lang w:val="en-GB"/>
              </w:rPr>
            </w:pPr>
            <w:r w:rsidRPr="007F438A">
              <w:rPr>
                <w:rFonts w:ascii="Tahoma" w:hAnsi="Tahoma" w:cs="Tahoma"/>
                <w:b/>
                <w:sz w:val="24"/>
                <w:szCs w:val="24"/>
                <w:lang w:val="en-GB"/>
              </w:rPr>
              <w:t>D</w:t>
            </w:r>
            <w:r w:rsidR="002331B2" w:rsidRPr="007F438A">
              <w:rPr>
                <w:rFonts w:ascii="Tahoma" w:hAnsi="Tahoma" w:cs="Tahoma"/>
                <w:b/>
                <w:sz w:val="24"/>
                <w:szCs w:val="24"/>
                <w:lang w:val="en-GB"/>
              </w:rPr>
              <w:t xml:space="preserve">esired </w:t>
            </w:r>
            <w:r w:rsidR="0041789E" w:rsidRPr="007F438A">
              <w:rPr>
                <w:rFonts w:ascii="Tahoma" w:hAnsi="Tahoma" w:cs="Tahoma"/>
                <w:b/>
                <w:sz w:val="24"/>
                <w:szCs w:val="24"/>
                <w:lang w:val="en-GB"/>
              </w:rPr>
              <w:t>behaviour</w:t>
            </w:r>
          </w:p>
        </w:tc>
      </w:tr>
      <w:tr w:rsidR="002331B2" w:rsidRPr="007F438A" w:rsidTr="00EF0E5E">
        <w:trPr>
          <w:trHeight w:val="2494"/>
        </w:trPr>
        <w:tc>
          <w:tcPr>
            <w:tcW w:w="1809" w:type="dxa"/>
            <w:tcBorders>
              <w:left w:val="nil"/>
              <w:right w:val="nil"/>
            </w:tcBorders>
            <w:shd w:val="clear" w:color="auto" w:fill="D9D9D9" w:themeFill="background1" w:themeFillShade="D9"/>
          </w:tcPr>
          <w:p w:rsidR="002331B2" w:rsidRPr="007F438A" w:rsidRDefault="002331B2" w:rsidP="0041789E">
            <w:pPr>
              <w:spacing w:before="240"/>
              <w:jc w:val="center"/>
              <w:rPr>
                <w:rFonts w:ascii="Tahoma" w:hAnsi="Tahoma" w:cs="Tahoma"/>
                <w:b/>
                <w:sz w:val="24"/>
                <w:szCs w:val="24"/>
                <w:lang w:val="en-GB"/>
              </w:rPr>
            </w:pPr>
            <w:r w:rsidRPr="007F438A">
              <w:rPr>
                <w:rFonts w:ascii="Tahoma" w:hAnsi="Tahoma" w:cs="Tahoma"/>
                <w:b/>
                <w:sz w:val="24"/>
                <w:szCs w:val="24"/>
                <w:lang w:val="en-GB"/>
              </w:rPr>
              <w:t>Please describe:</w:t>
            </w:r>
          </w:p>
        </w:tc>
        <w:tc>
          <w:tcPr>
            <w:tcW w:w="284" w:type="dxa"/>
            <w:tcBorders>
              <w:top w:val="nil"/>
              <w:left w:val="nil"/>
              <w:right w:val="nil"/>
            </w:tcBorders>
          </w:tcPr>
          <w:p w:rsidR="002331B2" w:rsidRPr="007F438A" w:rsidRDefault="002331B2" w:rsidP="0041789E">
            <w:pPr>
              <w:spacing w:before="240"/>
              <w:jc w:val="center"/>
              <w:rPr>
                <w:rFonts w:ascii="Tahoma" w:hAnsi="Tahoma" w:cs="Tahoma"/>
                <w:b/>
                <w:sz w:val="28"/>
                <w:szCs w:val="28"/>
                <w:lang w:val="en-GB"/>
              </w:rPr>
            </w:pPr>
          </w:p>
        </w:tc>
        <w:tc>
          <w:tcPr>
            <w:tcW w:w="5953" w:type="dxa"/>
            <w:tcBorders>
              <w:left w:val="nil"/>
              <w:right w:val="nil"/>
            </w:tcBorders>
          </w:tcPr>
          <w:p w:rsidR="002331B2" w:rsidRPr="007F438A" w:rsidRDefault="002331B2" w:rsidP="002331B2">
            <w:pPr>
              <w:spacing w:before="240"/>
              <w:rPr>
                <w:rFonts w:ascii="Tahoma" w:hAnsi="Tahoma" w:cs="Tahoma"/>
                <w:i/>
                <w:sz w:val="20"/>
                <w:szCs w:val="20"/>
                <w:lang w:val="en-GB"/>
              </w:rPr>
            </w:pPr>
            <w:r w:rsidRPr="007F438A">
              <w:rPr>
                <w:rFonts w:ascii="Tahoma" w:hAnsi="Tahoma" w:cs="Tahoma"/>
                <w:i/>
                <w:sz w:val="20"/>
                <w:szCs w:val="20"/>
                <w:lang w:val="en-GB"/>
              </w:rPr>
              <w:t>The current problematic behaviour</w:t>
            </w:r>
          </w:p>
        </w:tc>
        <w:tc>
          <w:tcPr>
            <w:tcW w:w="285" w:type="dxa"/>
            <w:tcBorders>
              <w:top w:val="nil"/>
              <w:left w:val="nil"/>
              <w:bottom w:val="single" w:sz="4" w:space="0" w:color="auto"/>
              <w:right w:val="nil"/>
            </w:tcBorders>
          </w:tcPr>
          <w:p w:rsidR="002331B2" w:rsidRPr="007F438A" w:rsidRDefault="002331B2" w:rsidP="0041789E">
            <w:pPr>
              <w:spacing w:before="240"/>
              <w:jc w:val="center"/>
              <w:rPr>
                <w:rFonts w:ascii="Tahoma" w:hAnsi="Tahoma" w:cs="Tahoma"/>
                <w:b/>
                <w:sz w:val="28"/>
                <w:szCs w:val="28"/>
                <w:lang w:val="en-GB"/>
              </w:rPr>
            </w:pPr>
          </w:p>
        </w:tc>
        <w:tc>
          <w:tcPr>
            <w:tcW w:w="5953" w:type="dxa"/>
            <w:tcBorders>
              <w:left w:val="nil"/>
              <w:right w:val="nil"/>
            </w:tcBorders>
          </w:tcPr>
          <w:p w:rsidR="002331B2" w:rsidRPr="007F438A" w:rsidRDefault="002331B2" w:rsidP="002331B2">
            <w:pPr>
              <w:spacing w:before="240"/>
              <w:rPr>
                <w:rFonts w:ascii="Tahoma" w:hAnsi="Tahoma" w:cs="Tahoma"/>
                <w:sz w:val="20"/>
                <w:szCs w:val="20"/>
                <w:lang w:val="en-GB"/>
              </w:rPr>
            </w:pPr>
            <w:r w:rsidRPr="007F438A">
              <w:rPr>
                <w:rFonts w:ascii="Tahoma" w:hAnsi="Tahoma" w:cs="Tahoma"/>
                <w:i/>
                <w:sz w:val="20"/>
                <w:szCs w:val="20"/>
                <w:lang w:val="en-GB"/>
              </w:rPr>
              <w:t>The behaviour you expect from the audience or that you wish for them to adopt</w:t>
            </w:r>
          </w:p>
        </w:tc>
      </w:tr>
      <w:tr w:rsidR="002331B2" w:rsidRPr="007F438A" w:rsidTr="00EF0E5E">
        <w:trPr>
          <w:trHeight w:val="2494"/>
        </w:trPr>
        <w:tc>
          <w:tcPr>
            <w:tcW w:w="1809" w:type="dxa"/>
            <w:tcBorders>
              <w:left w:val="nil"/>
              <w:right w:val="nil"/>
            </w:tcBorders>
            <w:shd w:val="clear" w:color="auto" w:fill="D9D9D9" w:themeFill="background1" w:themeFillShade="D9"/>
          </w:tcPr>
          <w:p w:rsidR="002331B2" w:rsidRPr="007F438A" w:rsidRDefault="002331B2" w:rsidP="0041789E">
            <w:pPr>
              <w:spacing w:before="240"/>
              <w:jc w:val="center"/>
              <w:rPr>
                <w:rFonts w:ascii="Tahoma" w:hAnsi="Tahoma" w:cs="Tahoma"/>
                <w:b/>
                <w:sz w:val="24"/>
                <w:szCs w:val="24"/>
                <w:lang w:val="en-GB"/>
              </w:rPr>
            </w:pPr>
            <w:r w:rsidRPr="007F438A">
              <w:rPr>
                <w:rFonts w:ascii="Tahoma" w:hAnsi="Tahoma" w:cs="Tahoma"/>
                <w:b/>
                <w:sz w:val="24"/>
                <w:szCs w:val="24"/>
                <w:lang w:val="en-GB"/>
              </w:rPr>
              <w:t>Benefits</w:t>
            </w:r>
          </w:p>
          <w:p w:rsidR="00133D2D" w:rsidRPr="007F438A" w:rsidRDefault="00133D2D" w:rsidP="00133D2D">
            <w:pPr>
              <w:jc w:val="center"/>
              <w:rPr>
                <w:rFonts w:ascii="Tahoma" w:hAnsi="Tahoma" w:cs="Tahoma"/>
                <w:b/>
                <w:i/>
                <w:sz w:val="20"/>
                <w:szCs w:val="20"/>
                <w:lang w:val="en-GB"/>
              </w:rPr>
            </w:pPr>
            <w:r w:rsidRPr="007F438A">
              <w:rPr>
                <w:rFonts w:ascii="Tahoma" w:hAnsi="Tahoma" w:cs="Tahoma"/>
                <w:b/>
                <w:i/>
                <w:sz w:val="20"/>
                <w:szCs w:val="20"/>
                <w:lang w:val="en-GB"/>
              </w:rPr>
              <w:t>(identify potential benefits linked to the behaviour)</w:t>
            </w:r>
          </w:p>
        </w:tc>
        <w:tc>
          <w:tcPr>
            <w:tcW w:w="284" w:type="dxa"/>
            <w:tcBorders>
              <w:top w:val="nil"/>
              <w:left w:val="nil"/>
              <w:right w:val="nil"/>
            </w:tcBorders>
          </w:tcPr>
          <w:p w:rsidR="002331B2" w:rsidRPr="007F438A" w:rsidRDefault="002331B2" w:rsidP="0041789E">
            <w:pPr>
              <w:spacing w:before="240"/>
              <w:jc w:val="center"/>
              <w:rPr>
                <w:rFonts w:ascii="Tahoma" w:hAnsi="Tahoma" w:cs="Tahoma"/>
                <w:b/>
                <w:sz w:val="28"/>
                <w:szCs w:val="28"/>
                <w:lang w:val="en-GB"/>
              </w:rPr>
            </w:pPr>
          </w:p>
        </w:tc>
        <w:tc>
          <w:tcPr>
            <w:tcW w:w="5953" w:type="dxa"/>
            <w:tcBorders>
              <w:left w:val="nil"/>
              <w:right w:val="nil"/>
            </w:tcBorders>
          </w:tcPr>
          <w:p w:rsidR="002331B2" w:rsidRPr="007F438A" w:rsidRDefault="002331B2" w:rsidP="0041789E">
            <w:pPr>
              <w:spacing w:before="240"/>
              <w:jc w:val="center"/>
              <w:rPr>
                <w:rFonts w:ascii="Tahoma" w:hAnsi="Tahoma" w:cs="Tahoma"/>
                <w:b/>
                <w:sz w:val="28"/>
                <w:szCs w:val="28"/>
                <w:lang w:val="en-GB"/>
              </w:rPr>
            </w:pPr>
          </w:p>
        </w:tc>
        <w:tc>
          <w:tcPr>
            <w:tcW w:w="285" w:type="dxa"/>
            <w:tcBorders>
              <w:top w:val="nil"/>
              <w:left w:val="nil"/>
              <w:bottom w:val="single" w:sz="4" w:space="0" w:color="auto"/>
              <w:right w:val="nil"/>
            </w:tcBorders>
          </w:tcPr>
          <w:p w:rsidR="002331B2" w:rsidRPr="007F438A" w:rsidRDefault="002331B2" w:rsidP="0041789E">
            <w:pPr>
              <w:spacing w:before="240"/>
              <w:jc w:val="center"/>
              <w:rPr>
                <w:rFonts w:ascii="Tahoma" w:hAnsi="Tahoma" w:cs="Tahoma"/>
                <w:b/>
                <w:sz w:val="28"/>
                <w:szCs w:val="28"/>
                <w:lang w:val="en-GB"/>
              </w:rPr>
            </w:pPr>
          </w:p>
        </w:tc>
        <w:tc>
          <w:tcPr>
            <w:tcW w:w="5953" w:type="dxa"/>
            <w:tcBorders>
              <w:left w:val="nil"/>
              <w:right w:val="nil"/>
            </w:tcBorders>
          </w:tcPr>
          <w:p w:rsidR="002331B2" w:rsidRPr="007F438A" w:rsidRDefault="002331B2" w:rsidP="0041789E">
            <w:pPr>
              <w:spacing w:before="240"/>
              <w:jc w:val="center"/>
              <w:rPr>
                <w:rFonts w:ascii="Tahoma" w:hAnsi="Tahoma" w:cs="Tahoma"/>
                <w:b/>
                <w:sz w:val="28"/>
                <w:szCs w:val="28"/>
                <w:lang w:val="en-GB"/>
              </w:rPr>
            </w:pPr>
          </w:p>
        </w:tc>
      </w:tr>
      <w:tr w:rsidR="0041789E" w:rsidRPr="007F438A" w:rsidTr="00EF0E5E">
        <w:trPr>
          <w:trHeight w:val="2494"/>
        </w:trPr>
        <w:tc>
          <w:tcPr>
            <w:tcW w:w="1809" w:type="dxa"/>
            <w:tcBorders>
              <w:left w:val="nil"/>
              <w:right w:val="nil"/>
            </w:tcBorders>
            <w:shd w:val="clear" w:color="auto" w:fill="D9D9D9" w:themeFill="background1" w:themeFillShade="D9"/>
          </w:tcPr>
          <w:p w:rsidR="0041789E" w:rsidRPr="007F438A" w:rsidRDefault="002331B2" w:rsidP="0041789E">
            <w:pPr>
              <w:spacing w:before="240"/>
              <w:jc w:val="center"/>
              <w:rPr>
                <w:rFonts w:ascii="Tahoma" w:hAnsi="Tahoma" w:cs="Tahoma"/>
                <w:b/>
                <w:sz w:val="24"/>
                <w:szCs w:val="24"/>
                <w:lang w:val="en-GB"/>
              </w:rPr>
            </w:pPr>
            <w:r w:rsidRPr="007F438A">
              <w:rPr>
                <w:rFonts w:ascii="Tahoma" w:hAnsi="Tahoma" w:cs="Tahoma"/>
                <w:b/>
                <w:sz w:val="24"/>
                <w:szCs w:val="24"/>
                <w:lang w:val="en-GB"/>
              </w:rPr>
              <w:t>Barriers</w:t>
            </w:r>
          </w:p>
          <w:p w:rsidR="00133D2D" w:rsidRPr="007F438A" w:rsidRDefault="00133D2D" w:rsidP="00133D2D">
            <w:pPr>
              <w:jc w:val="center"/>
              <w:rPr>
                <w:rFonts w:ascii="Tahoma" w:hAnsi="Tahoma" w:cs="Tahoma"/>
                <w:b/>
                <w:i/>
                <w:sz w:val="20"/>
                <w:szCs w:val="20"/>
                <w:lang w:val="en-GB"/>
              </w:rPr>
            </w:pPr>
            <w:r w:rsidRPr="007F438A">
              <w:rPr>
                <w:rFonts w:ascii="Tahoma" w:hAnsi="Tahoma" w:cs="Tahoma"/>
                <w:b/>
                <w:i/>
                <w:sz w:val="20"/>
                <w:szCs w:val="20"/>
                <w:lang w:val="en-GB"/>
              </w:rPr>
              <w:t>(identify potential barriers linked to the behaviour)</w:t>
            </w:r>
          </w:p>
        </w:tc>
        <w:tc>
          <w:tcPr>
            <w:tcW w:w="284" w:type="dxa"/>
            <w:tcBorders>
              <w:top w:val="nil"/>
              <w:left w:val="nil"/>
              <w:right w:val="nil"/>
            </w:tcBorders>
          </w:tcPr>
          <w:p w:rsidR="0041789E" w:rsidRPr="007F438A" w:rsidRDefault="0041789E" w:rsidP="0041789E">
            <w:pPr>
              <w:spacing w:before="240"/>
              <w:jc w:val="center"/>
              <w:rPr>
                <w:rFonts w:ascii="Tahoma" w:hAnsi="Tahoma" w:cs="Tahoma"/>
                <w:b/>
                <w:sz w:val="28"/>
                <w:szCs w:val="28"/>
                <w:lang w:val="en-GB"/>
              </w:rPr>
            </w:pPr>
          </w:p>
        </w:tc>
        <w:tc>
          <w:tcPr>
            <w:tcW w:w="5953" w:type="dxa"/>
            <w:tcBorders>
              <w:left w:val="nil"/>
              <w:right w:val="nil"/>
            </w:tcBorders>
          </w:tcPr>
          <w:p w:rsidR="0041789E" w:rsidRPr="007F438A" w:rsidRDefault="0041789E" w:rsidP="0041789E">
            <w:pPr>
              <w:spacing w:before="240"/>
              <w:jc w:val="center"/>
              <w:rPr>
                <w:rFonts w:ascii="Tahoma" w:hAnsi="Tahoma" w:cs="Tahoma"/>
                <w:b/>
                <w:sz w:val="28"/>
                <w:szCs w:val="28"/>
                <w:lang w:val="en-GB"/>
              </w:rPr>
            </w:pPr>
          </w:p>
        </w:tc>
        <w:tc>
          <w:tcPr>
            <w:tcW w:w="285" w:type="dxa"/>
            <w:tcBorders>
              <w:top w:val="nil"/>
              <w:left w:val="nil"/>
              <w:bottom w:val="single" w:sz="4" w:space="0" w:color="auto"/>
              <w:right w:val="nil"/>
            </w:tcBorders>
          </w:tcPr>
          <w:p w:rsidR="0041789E" w:rsidRPr="007F438A" w:rsidRDefault="0041789E" w:rsidP="0041789E">
            <w:pPr>
              <w:spacing w:before="240"/>
              <w:jc w:val="center"/>
              <w:rPr>
                <w:rFonts w:ascii="Tahoma" w:hAnsi="Tahoma" w:cs="Tahoma"/>
                <w:b/>
                <w:sz w:val="28"/>
                <w:szCs w:val="28"/>
                <w:lang w:val="en-GB"/>
              </w:rPr>
            </w:pPr>
          </w:p>
        </w:tc>
        <w:tc>
          <w:tcPr>
            <w:tcW w:w="5953" w:type="dxa"/>
            <w:tcBorders>
              <w:left w:val="nil"/>
              <w:right w:val="nil"/>
            </w:tcBorders>
          </w:tcPr>
          <w:p w:rsidR="0041789E" w:rsidRPr="007F438A" w:rsidRDefault="0041789E" w:rsidP="0041789E">
            <w:pPr>
              <w:spacing w:before="240"/>
              <w:jc w:val="center"/>
              <w:rPr>
                <w:rFonts w:ascii="Tahoma" w:hAnsi="Tahoma" w:cs="Tahoma"/>
                <w:b/>
                <w:sz w:val="28"/>
                <w:szCs w:val="28"/>
                <w:lang w:val="en-GB"/>
              </w:rPr>
            </w:pPr>
          </w:p>
        </w:tc>
      </w:tr>
    </w:tbl>
    <w:p w:rsidR="004E4F5A" w:rsidRPr="007F438A" w:rsidRDefault="004E4F5A" w:rsidP="00EF0E5E">
      <w:pPr>
        <w:spacing w:before="240" w:after="0" w:line="240" w:lineRule="auto"/>
        <w:rPr>
          <w:rFonts w:ascii="Tahoma" w:hAnsi="Tahoma" w:cs="Tahoma"/>
          <w:b/>
          <w:color w:val="87B521"/>
          <w:sz w:val="36"/>
          <w:szCs w:val="36"/>
          <w:lang w:val="en-GB"/>
        </w:rPr>
        <w:sectPr w:rsidR="004E4F5A" w:rsidRPr="007F438A" w:rsidSect="003A3024">
          <w:headerReference w:type="even" r:id="rId320"/>
          <w:headerReference w:type="default" r:id="rId321"/>
          <w:footerReference w:type="default" r:id="rId322"/>
          <w:headerReference w:type="first" r:id="rId323"/>
          <w:pgSz w:w="16838" w:h="11906" w:orient="landscape"/>
          <w:pgMar w:top="1417" w:right="1417" w:bottom="1417" w:left="1417" w:header="708" w:footer="708" w:gutter="0"/>
          <w:cols w:space="708"/>
          <w:docGrid w:linePitch="360"/>
        </w:sectPr>
      </w:pPr>
    </w:p>
    <w:tbl>
      <w:tblPr>
        <w:tblStyle w:val="Gemiddeldraster2-accent3"/>
        <w:tblW w:w="9322" w:type="dxa"/>
        <w:tblLayout w:type="fixed"/>
        <w:tblLook w:val="04A0" w:firstRow="1" w:lastRow="0" w:firstColumn="1" w:lastColumn="0" w:noHBand="0" w:noVBand="1"/>
      </w:tblPr>
      <w:tblGrid>
        <w:gridCol w:w="675"/>
        <w:gridCol w:w="1276"/>
        <w:gridCol w:w="1843"/>
        <w:gridCol w:w="5528"/>
      </w:tblGrid>
      <w:tr w:rsidR="00133D2D" w:rsidRPr="007F438A" w:rsidTr="00AB36E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133D2D" w:rsidRPr="007F438A" w:rsidRDefault="00133D2D" w:rsidP="00375ED0">
            <w:pPr>
              <w:spacing w:before="240"/>
              <w:jc w:val="center"/>
              <w:rPr>
                <w:rFonts w:ascii="Tahoma" w:hAnsi="Tahoma" w:cs="Tahoma"/>
                <w:sz w:val="28"/>
                <w:szCs w:val="28"/>
                <w:lang w:val="en-GB"/>
              </w:rPr>
            </w:pPr>
            <w:r w:rsidRPr="007F438A">
              <w:rPr>
                <w:rFonts w:ascii="Tahoma" w:hAnsi="Tahoma" w:cs="Tahoma"/>
                <w:sz w:val="28"/>
                <w:szCs w:val="28"/>
                <w:lang w:val="en-GB"/>
              </w:rPr>
              <w:lastRenderedPageBreak/>
              <w:t>IV. Objectives</w:t>
            </w:r>
          </w:p>
        </w:tc>
      </w:tr>
      <w:tr w:rsidR="00133D2D" w:rsidRPr="007F438A" w:rsidTr="00AB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auto"/>
          </w:tcPr>
          <w:p w:rsidR="00133D2D" w:rsidRPr="007F438A" w:rsidRDefault="00133D2D" w:rsidP="00133D2D">
            <w:pPr>
              <w:spacing w:before="240"/>
              <w:rPr>
                <w:rFonts w:ascii="Tahoma" w:hAnsi="Tahoma" w:cs="Tahoma"/>
                <w:b w:val="0"/>
                <w:i/>
                <w:sz w:val="18"/>
                <w:szCs w:val="18"/>
                <w:lang w:val="en-GB"/>
              </w:rPr>
            </w:pPr>
            <w:r w:rsidRPr="007F438A">
              <w:rPr>
                <w:rFonts w:ascii="Tahoma" w:hAnsi="Tahoma" w:cs="Tahoma"/>
                <w:b w:val="0"/>
                <w:i/>
                <w:sz w:val="18"/>
                <w:szCs w:val="18"/>
                <w:lang w:val="en-GB"/>
              </w:rPr>
              <w:t>List your objectives here. What action/s are you trying to influence?</w:t>
            </w:r>
          </w:p>
          <w:p w:rsidR="00133D2D" w:rsidRPr="007F438A" w:rsidRDefault="00133D2D" w:rsidP="00133D2D">
            <w:pPr>
              <w:rPr>
                <w:rFonts w:ascii="Tahoma" w:hAnsi="Tahoma" w:cs="Tahoma"/>
                <w:b w:val="0"/>
                <w:sz w:val="28"/>
                <w:szCs w:val="28"/>
                <w:lang w:val="en-GB"/>
              </w:rPr>
            </w:pPr>
          </w:p>
        </w:tc>
      </w:tr>
      <w:tr w:rsidR="00375ED0" w:rsidRPr="007F438A" w:rsidTr="00AB36EA">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375ED0" w:rsidRPr="007F438A" w:rsidRDefault="00375ED0" w:rsidP="00375ED0">
            <w:pPr>
              <w:spacing w:before="240"/>
              <w:jc w:val="center"/>
              <w:rPr>
                <w:rFonts w:ascii="Tahoma" w:hAnsi="Tahoma" w:cs="Tahoma"/>
                <w:lang w:val="en-GB"/>
              </w:rPr>
            </w:pPr>
            <w:r w:rsidRPr="007F438A">
              <w:rPr>
                <w:rFonts w:ascii="Tahoma" w:hAnsi="Tahoma" w:cs="Tahoma"/>
                <w:sz w:val="28"/>
                <w:szCs w:val="28"/>
                <w:lang w:val="en-GB"/>
              </w:rPr>
              <w:t>V. M</w:t>
            </w:r>
            <w:r w:rsidR="007656BF" w:rsidRPr="007F438A">
              <w:rPr>
                <w:rFonts w:ascii="Tahoma" w:hAnsi="Tahoma" w:cs="Tahoma"/>
                <w:sz w:val="28"/>
                <w:szCs w:val="28"/>
                <w:lang w:val="en-GB"/>
              </w:rPr>
              <w:t>arketing m</w:t>
            </w:r>
            <w:r w:rsidRPr="007F438A">
              <w:rPr>
                <w:rFonts w:ascii="Tahoma" w:hAnsi="Tahoma" w:cs="Tahoma"/>
                <w:sz w:val="28"/>
                <w:szCs w:val="28"/>
                <w:lang w:val="en-GB"/>
              </w:rPr>
              <w:t>ix</w:t>
            </w:r>
          </w:p>
        </w:tc>
      </w:tr>
      <w:tr w:rsidR="00375ED0" w:rsidRPr="007F438A" w:rsidTr="00AB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val="restart"/>
            <w:tcBorders>
              <w:top w:val="single" w:sz="4" w:space="0" w:color="9BBB59" w:themeColor="accent3"/>
              <w:left w:val="single" w:sz="4" w:space="0" w:color="9BBB59" w:themeColor="accent3"/>
              <w:bottom w:val="single" w:sz="4" w:space="0" w:color="9BBB59" w:themeColor="accent3"/>
            </w:tcBorders>
            <w:shd w:val="clear" w:color="auto" w:fill="D9D9D9" w:themeFill="background1" w:themeFillShade="D9"/>
            <w:textDirection w:val="btLr"/>
          </w:tcPr>
          <w:p w:rsidR="00375ED0" w:rsidRPr="007F438A" w:rsidRDefault="00375ED0" w:rsidP="00133D2D">
            <w:pPr>
              <w:ind w:left="113" w:right="113"/>
              <w:jc w:val="center"/>
              <w:rPr>
                <w:rFonts w:ascii="Tahoma" w:hAnsi="Tahoma" w:cs="Tahoma"/>
                <w:sz w:val="24"/>
                <w:szCs w:val="24"/>
                <w:lang w:val="en-GB"/>
              </w:rPr>
            </w:pPr>
            <w:r w:rsidRPr="007F438A">
              <w:rPr>
                <w:rFonts w:ascii="Tahoma" w:hAnsi="Tahoma" w:cs="Tahoma"/>
                <w:sz w:val="24"/>
                <w:szCs w:val="24"/>
                <w:lang w:val="en-GB"/>
              </w:rPr>
              <w:t>The 4Ps of marketing</w:t>
            </w: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375ED0" w:rsidRPr="007F438A" w:rsidRDefault="00375ED0" w:rsidP="00375ED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Product</w:t>
            </w:r>
          </w:p>
          <w:p w:rsidR="00375ED0" w:rsidRPr="007F438A" w:rsidRDefault="00375ED0" w:rsidP="00375ED0">
            <w:pPr>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c>
          <w:tcPr>
            <w:tcW w:w="1843" w:type="dxa"/>
            <w:tcBorders>
              <w:left w:val="single" w:sz="4" w:space="0" w:color="9BBB59" w:themeColor="accent3"/>
              <w:right w:val="dashSmallGap" w:sz="4" w:space="0" w:color="9BBB59" w:themeColor="accent3"/>
            </w:tcBorders>
            <w:shd w:val="clear" w:color="auto" w:fill="auto"/>
          </w:tcPr>
          <w:p w:rsidR="00375ED0" w:rsidRPr="007F438A" w:rsidRDefault="00375ED0" w:rsidP="00375ED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lang w:val="en-GB"/>
              </w:rPr>
            </w:pPr>
            <w:r w:rsidRPr="007F438A">
              <w:rPr>
                <w:rFonts w:ascii="Tahoma" w:hAnsi="Tahoma" w:cs="Tahoma"/>
                <w:i/>
                <w:sz w:val="18"/>
                <w:szCs w:val="18"/>
                <w:lang w:val="en-GB"/>
              </w:rPr>
              <w:t>What is the product being offered and what are its benefits?</w:t>
            </w:r>
          </w:p>
        </w:tc>
        <w:tc>
          <w:tcPr>
            <w:tcW w:w="5528" w:type="dxa"/>
            <w:tcBorders>
              <w:left w:val="dashSmallGap" w:sz="4" w:space="0" w:color="9BBB59" w:themeColor="accent3"/>
              <w:right w:val="single" w:sz="4" w:space="0" w:color="9BBB59" w:themeColor="accent3"/>
            </w:tcBorders>
            <w:shd w:val="clear" w:color="auto" w:fill="auto"/>
          </w:tcPr>
          <w:p w:rsidR="00375ED0" w:rsidRPr="007F438A" w:rsidRDefault="00375ED0"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375ED0" w:rsidRPr="007F438A" w:rsidTr="00AB36EA">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375ED0" w:rsidRPr="007F438A" w:rsidRDefault="00375ED0" w:rsidP="00F449C0">
            <w:pPr>
              <w:spacing w:before="240"/>
              <w:rPr>
                <w:rFonts w:ascii="Tahoma" w:hAnsi="Tahoma" w:cs="Tahoma"/>
                <w:sz w:val="24"/>
                <w:szCs w:val="24"/>
                <w:lang w:val="en-GB"/>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375ED0" w:rsidRPr="007F438A" w:rsidRDefault="00375ED0"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Price</w:t>
            </w:r>
          </w:p>
        </w:tc>
        <w:tc>
          <w:tcPr>
            <w:tcW w:w="1843" w:type="dxa"/>
            <w:tcBorders>
              <w:left w:val="single" w:sz="4" w:space="0" w:color="9BBB59" w:themeColor="accent3"/>
              <w:right w:val="dashSmallGap" w:sz="4" w:space="0" w:color="9BBB59" w:themeColor="accent3"/>
            </w:tcBorders>
            <w:shd w:val="clear" w:color="auto" w:fill="auto"/>
          </w:tcPr>
          <w:p w:rsidR="00375ED0" w:rsidRPr="007F438A" w:rsidRDefault="00375ED0"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lang w:val="en-GB"/>
              </w:rPr>
            </w:pPr>
            <w:r w:rsidRPr="007F438A">
              <w:rPr>
                <w:rFonts w:ascii="Tahoma" w:hAnsi="Tahoma" w:cs="Tahoma"/>
                <w:i/>
                <w:sz w:val="18"/>
                <w:szCs w:val="18"/>
                <w:lang w:val="en-GB"/>
              </w:rPr>
              <w:t>What is the cost of the product?</w:t>
            </w:r>
          </w:p>
        </w:tc>
        <w:tc>
          <w:tcPr>
            <w:tcW w:w="5528" w:type="dxa"/>
            <w:tcBorders>
              <w:left w:val="dashSmallGap" w:sz="4" w:space="0" w:color="9BBB59" w:themeColor="accent3"/>
              <w:right w:val="single" w:sz="4" w:space="0" w:color="9BBB59" w:themeColor="accent3"/>
            </w:tcBorders>
            <w:shd w:val="clear" w:color="auto" w:fill="auto"/>
          </w:tcPr>
          <w:p w:rsidR="00375ED0" w:rsidRPr="007F438A" w:rsidRDefault="00375ED0"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375ED0" w:rsidRPr="007F438A" w:rsidTr="00AB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375ED0" w:rsidRPr="007F438A" w:rsidRDefault="00375ED0" w:rsidP="00F449C0">
            <w:pPr>
              <w:spacing w:before="240"/>
              <w:rPr>
                <w:rFonts w:ascii="Tahoma" w:hAnsi="Tahoma" w:cs="Tahoma"/>
                <w:sz w:val="24"/>
                <w:szCs w:val="24"/>
                <w:lang w:val="en-GB"/>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375ED0" w:rsidRPr="007F438A" w:rsidRDefault="00375ED0"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r w:rsidRPr="007F438A">
              <w:rPr>
                <w:rFonts w:ascii="Tahoma" w:hAnsi="Tahoma" w:cs="Tahoma"/>
                <w:lang w:val="en-GB"/>
              </w:rPr>
              <w:t>Place</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375ED0" w:rsidRPr="007F438A" w:rsidRDefault="00AB36EA" w:rsidP="00AB36EA">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lang w:val="en-GB"/>
              </w:rPr>
            </w:pPr>
            <w:r w:rsidRPr="007F438A">
              <w:rPr>
                <w:rFonts w:ascii="Tahoma" w:hAnsi="Tahoma" w:cs="Tahoma"/>
                <w:i/>
                <w:sz w:val="18"/>
                <w:szCs w:val="18"/>
                <w:lang w:val="en-GB"/>
              </w:rPr>
              <w:t>Where and t</w:t>
            </w:r>
            <w:r w:rsidR="00375ED0" w:rsidRPr="007F438A">
              <w:rPr>
                <w:rFonts w:ascii="Tahoma" w:hAnsi="Tahoma" w:cs="Tahoma"/>
                <w:i/>
                <w:sz w:val="18"/>
                <w:szCs w:val="18"/>
                <w:lang w:val="en-GB"/>
              </w:rPr>
              <w:t>hrough what channels are you promoting your product (access)?</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375ED0" w:rsidRPr="007F438A" w:rsidRDefault="00375ED0"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375ED0" w:rsidRPr="007F438A" w:rsidTr="00AB36EA">
        <w:tc>
          <w:tcPr>
            <w:cnfStyle w:val="001000000000" w:firstRow="0" w:lastRow="0" w:firstColumn="1" w:lastColumn="0" w:oddVBand="0" w:evenVBand="0" w:oddHBand="0" w:evenHBand="0" w:firstRowFirstColumn="0" w:firstRowLastColumn="0" w:lastRowFirstColumn="0" w:lastRowLastColumn="0"/>
            <w:tcW w:w="675" w:type="dxa"/>
            <w:vMerge/>
            <w:tcBorders>
              <w:left w:val="single" w:sz="4" w:space="0" w:color="9BBB59" w:themeColor="accent3"/>
              <w:bottom w:val="single" w:sz="4" w:space="0" w:color="9BBB59" w:themeColor="accent3"/>
            </w:tcBorders>
            <w:shd w:val="clear" w:color="auto" w:fill="D9D9D9" w:themeFill="background1" w:themeFillShade="D9"/>
          </w:tcPr>
          <w:p w:rsidR="00375ED0" w:rsidRPr="007F438A" w:rsidRDefault="00375ED0" w:rsidP="00F449C0">
            <w:pPr>
              <w:spacing w:before="240"/>
              <w:rPr>
                <w:rFonts w:ascii="Tahoma" w:hAnsi="Tahoma" w:cs="Tahoma"/>
                <w:sz w:val="24"/>
                <w:szCs w:val="24"/>
                <w:lang w:val="en-GB"/>
              </w:rPr>
            </w:pPr>
          </w:p>
        </w:tc>
        <w:tc>
          <w:tcPr>
            <w:tcW w:w="1276" w:type="dxa"/>
            <w:tcBorders>
              <w:top w:val="single" w:sz="4" w:space="0" w:color="9BBB59" w:themeColor="accent3"/>
              <w:left w:val="nil"/>
              <w:bottom w:val="single" w:sz="4" w:space="0" w:color="9BBB59" w:themeColor="accent3"/>
              <w:right w:val="single" w:sz="4" w:space="0" w:color="9BBB59" w:themeColor="accent3"/>
            </w:tcBorders>
            <w:shd w:val="clear" w:color="auto" w:fill="D9D9D9" w:themeFill="background1" w:themeFillShade="D9"/>
          </w:tcPr>
          <w:p w:rsidR="00375ED0" w:rsidRPr="007F438A" w:rsidRDefault="00375ED0"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r w:rsidRPr="007F438A">
              <w:rPr>
                <w:rFonts w:ascii="Tahoma" w:hAnsi="Tahoma" w:cs="Tahoma"/>
                <w:lang w:val="en-GB"/>
              </w:rPr>
              <w:t>Promotion</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375ED0" w:rsidRPr="007F438A" w:rsidRDefault="00375ED0" w:rsidP="00AB36EA">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lang w:val="en-GB"/>
              </w:rPr>
            </w:pPr>
            <w:r w:rsidRPr="007F438A">
              <w:rPr>
                <w:rFonts w:ascii="Tahoma" w:hAnsi="Tahoma" w:cs="Tahoma"/>
                <w:i/>
                <w:sz w:val="18"/>
                <w:szCs w:val="18"/>
                <w:lang w:val="en-GB"/>
              </w:rPr>
              <w:t xml:space="preserve">How will you </w:t>
            </w:r>
            <w:r w:rsidR="00AB36EA" w:rsidRPr="007F438A">
              <w:rPr>
                <w:rFonts w:ascii="Tahoma" w:hAnsi="Tahoma" w:cs="Tahoma"/>
                <w:i/>
                <w:sz w:val="18"/>
                <w:szCs w:val="18"/>
                <w:lang w:val="en-GB"/>
              </w:rPr>
              <w:t>promote the campaign</w:t>
            </w:r>
            <w:r w:rsidRPr="007F438A">
              <w:rPr>
                <w:rFonts w:ascii="Tahoma" w:hAnsi="Tahoma" w:cs="Tahoma"/>
                <w:i/>
                <w:sz w:val="18"/>
                <w:szCs w:val="18"/>
                <w:lang w:val="en-GB"/>
              </w:rPr>
              <w:t>?</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375ED0" w:rsidRPr="007F438A" w:rsidRDefault="00375ED0"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AB36EA" w:rsidRPr="007F438A" w:rsidTr="00AB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gridSpan w:val="2"/>
            <w:tcBorders>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AB36EA" w:rsidRPr="007F438A" w:rsidRDefault="00AB36EA" w:rsidP="00F449C0">
            <w:pPr>
              <w:spacing w:before="240"/>
              <w:rPr>
                <w:rFonts w:ascii="Tahoma" w:hAnsi="Tahoma" w:cs="Tahoma"/>
                <w:sz w:val="24"/>
                <w:szCs w:val="24"/>
                <w:lang w:val="en-GB"/>
              </w:rPr>
            </w:pPr>
            <w:r w:rsidRPr="007F438A">
              <w:rPr>
                <w:rFonts w:ascii="Tahoma" w:hAnsi="Tahoma" w:cs="Tahoma"/>
                <w:sz w:val="24"/>
                <w:szCs w:val="24"/>
                <w:lang w:val="en-GB"/>
              </w:rPr>
              <w:t>Key benefits</w:t>
            </w:r>
          </w:p>
        </w:tc>
        <w:tc>
          <w:tcPr>
            <w:tcW w:w="1843" w:type="dxa"/>
            <w:tcBorders>
              <w:left w:val="single" w:sz="4" w:space="0" w:color="9BBB59" w:themeColor="accent3"/>
              <w:bottom w:val="single" w:sz="8" w:space="0" w:color="9BBB59" w:themeColor="accent3"/>
              <w:right w:val="dashSmallGap" w:sz="4" w:space="0" w:color="9BBB59" w:themeColor="accent3"/>
            </w:tcBorders>
            <w:shd w:val="clear" w:color="auto" w:fill="auto"/>
          </w:tcPr>
          <w:p w:rsidR="00AB36EA" w:rsidRPr="007F438A" w:rsidRDefault="00AB36EA" w:rsidP="00AB36EA">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lang w:val="en-GB"/>
              </w:rPr>
            </w:pPr>
            <w:r w:rsidRPr="007F438A">
              <w:rPr>
                <w:rFonts w:ascii="Tahoma" w:hAnsi="Tahoma" w:cs="Tahoma"/>
                <w:i/>
                <w:sz w:val="18"/>
                <w:szCs w:val="18"/>
                <w:lang w:val="en-GB"/>
              </w:rPr>
              <w:t>What will the audience get from the campaign that they want?</w:t>
            </w:r>
          </w:p>
        </w:tc>
        <w:tc>
          <w:tcPr>
            <w:tcW w:w="5528" w:type="dxa"/>
            <w:tcBorders>
              <w:left w:val="dashSmallGap" w:sz="4" w:space="0" w:color="9BBB59" w:themeColor="accent3"/>
              <w:bottom w:val="single" w:sz="8" w:space="0" w:color="9BBB59" w:themeColor="accent3"/>
              <w:right w:val="single" w:sz="4" w:space="0" w:color="9BBB59" w:themeColor="accent3"/>
            </w:tcBorders>
            <w:shd w:val="clear" w:color="auto" w:fill="auto"/>
          </w:tcPr>
          <w:p w:rsidR="00AB36EA" w:rsidRPr="007F438A" w:rsidRDefault="00AB36EA"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AB36EA" w:rsidRPr="007F438A" w:rsidTr="00AB36EA">
        <w:tc>
          <w:tcPr>
            <w:cnfStyle w:val="001000000000" w:firstRow="0" w:lastRow="0" w:firstColumn="1" w:lastColumn="0" w:oddVBand="0" w:evenVBand="0" w:oddHBand="0" w:evenHBand="0" w:firstRowFirstColumn="0" w:firstRowLastColumn="0" w:lastRowFirstColumn="0" w:lastRowLastColumn="0"/>
            <w:tcW w:w="9322" w:type="dxa"/>
            <w:gridSpan w:val="4"/>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AB36EA" w:rsidRPr="007F438A" w:rsidRDefault="00AB36EA" w:rsidP="00375ED0">
            <w:pPr>
              <w:spacing w:before="240"/>
              <w:jc w:val="center"/>
              <w:rPr>
                <w:rFonts w:ascii="Tahoma" w:hAnsi="Tahoma" w:cs="Tahoma"/>
                <w:sz w:val="28"/>
                <w:szCs w:val="28"/>
                <w:lang w:val="en-GB"/>
              </w:rPr>
            </w:pPr>
            <w:r w:rsidRPr="007F438A">
              <w:rPr>
                <w:rFonts w:ascii="Tahoma" w:hAnsi="Tahoma" w:cs="Tahoma"/>
                <w:sz w:val="28"/>
                <w:szCs w:val="28"/>
                <w:lang w:val="en-GB"/>
              </w:rPr>
              <w:t>VI. Pre-testing</w:t>
            </w:r>
          </w:p>
        </w:tc>
      </w:tr>
      <w:tr w:rsidR="00AB36EA" w:rsidRPr="007F438A" w:rsidTr="00AB36E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51" w:type="dxa"/>
            <w:gridSpan w:val="2"/>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AB36EA" w:rsidRPr="007F438A" w:rsidRDefault="00AB36EA" w:rsidP="00375ED0">
            <w:pPr>
              <w:spacing w:before="240"/>
              <w:rPr>
                <w:rFonts w:ascii="Tahoma" w:hAnsi="Tahoma" w:cs="Tahoma"/>
                <w:sz w:val="24"/>
                <w:szCs w:val="24"/>
                <w:lang w:val="en-GB"/>
              </w:rPr>
            </w:pPr>
            <w:r w:rsidRPr="007F438A">
              <w:rPr>
                <w:rFonts w:ascii="Tahoma" w:hAnsi="Tahoma" w:cs="Tahoma"/>
                <w:sz w:val="24"/>
                <w:szCs w:val="24"/>
                <w:lang w:val="en-GB"/>
              </w:rPr>
              <w:t>Probable methods for pre-testing</w:t>
            </w:r>
          </w:p>
        </w:tc>
        <w:tc>
          <w:tcPr>
            <w:tcW w:w="7371" w:type="dxa"/>
            <w:gridSpan w:val="2"/>
            <w:tcBorders>
              <w:left w:val="single" w:sz="4" w:space="0" w:color="9BBB59" w:themeColor="accent3"/>
              <w:bottom w:val="single" w:sz="8" w:space="0" w:color="9BBB59" w:themeColor="accent3"/>
              <w:right w:val="single" w:sz="4" w:space="0" w:color="9BBB59" w:themeColor="accent3"/>
            </w:tcBorders>
            <w:shd w:val="clear" w:color="auto" w:fill="auto"/>
          </w:tcPr>
          <w:p w:rsidR="00AB36EA" w:rsidRPr="007F438A" w:rsidRDefault="00AB36EA"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bl>
    <w:p w:rsidR="00EF0E5E" w:rsidRPr="007F438A" w:rsidRDefault="00EF0E5E" w:rsidP="0041789E">
      <w:pPr>
        <w:spacing w:before="240"/>
        <w:rPr>
          <w:rFonts w:ascii="Tahoma" w:hAnsi="Tahoma" w:cs="Tahoma"/>
          <w:lang w:val="en-GB"/>
        </w:rPr>
      </w:pPr>
    </w:p>
    <w:p w:rsidR="0041789E" w:rsidRPr="007F438A" w:rsidRDefault="003B62DA" w:rsidP="0041789E">
      <w:pPr>
        <w:rPr>
          <w:rFonts w:ascii="Tahoma" w:hAnsi="Tahoma" w:cs="Tahoma"/>
          <w:b/>
          <w:color w:val="87B521"/>
          <w:sz w:val="28"/>
          <w:szCs w:val="28"/>
          <w:lang w:val="en-GB"/>
        </w:rPr>
      </w:pPr>
      <w:r w:rsidRPr="007F438A">
        <w:rPr>
          <w:rFonts w:ascii="Tahoma" w:hAnsi="Tahoma" w:cs="Tahoma"/>
          <w:b/>
          <w:color w:val="87B521"/>
          <w:sz w:val="28"/>
          <w:szCs w:val="28"/>
          <w:lang w:val="en-GB"/>
        </w:rPr>
        <w:t xml:space="preserve">VII. </w:t>
      </w:r>
      <w:r w:rsidR="007656BF" w:rsidRPr="007F438A">
        <w:rPr>
          <w:rFonts w:ascii="Tahoma" w:hAnsi="Tahoma" w:cs="Tahoma"/>
          <w:b/>
          <w:color w:val="87B521"/>
          <w:sz w:val="28"/>
          <w:szCs w:val="28"/>
          <w:lang w:val="en-GB"/>
        </w:rPr>
        <w:t>Evaluation plan</w:t>
      </w:r>
    </w:p>
    <w:p w:rsidR="0041789E" w:rsidRPr="007F438A" w:rsidRDefault="0041789E" w:rsidP="0041789E">
      <w:pPr>
        <w:rPr>
          <w:rFonts w:ascii="Tahoma" w:hAnsi="Tahoma" w:cs="Tahoma"/>
          <w:b/>
          <w:sz w:val="24"/>
          <w:szCs w:val="24"/>
          <w:lang w:val="en-GB"/>
        </w:rPr>
      </w:pPr>
      <w:r w:rsidRPr="007F438A">
        <w:rPr>
          <w:rFonts w:ascii="Tahoma" w:hAnsi="Tahoma" w:cs="Tahoma"/>
          <w:b/>
          <w:sz w:val="24"/>
          <w:szCs w:val="24"/>
          <w:lang w:val="en-GB"/>
        </w:rPr>
        <w:t>Instructions:</w:t>
      </w:r>
    </w:p>
    <w:p w:rsidR="00F958DE" w:rsidRPr="007F438A" w:rsidRDefault="00F958DE" w:rsidP="00F958DE">
      <w:pPr>
        <w:spacing w:after="0"/>
        <w:rPr>
          <w:rFonts w:ascii="Tahoma" w:hAnsi="Tahoma" w:cs="Tahoma"/>
          <w:lang w:val="en-GB"/>
        </w:rPr>
      </w:pPr>
      <w:r w:rsidRPr="007F438A">
        <w:rPr>
          <w:rFonts w:ascii="Tahoma" w:hAnsi="Tahoma" w:cs="Tahoma"/>
          <w:lang w:val="en-GB"/>
        </w:rPr>
        <w:t>According to the type of evaluation, please define the:</w:t>
      </w:r>
    </w:p>
    <w:p w:rsidR="00F958DE" w:rsidRPr="007F438A" w:rsidRDefault="00F958DE" w:rsidP="007A22BC">
      <w:pPr>
        <w:pStyle w:val="Lijstalinea"/>
        <w:numPr>
          <w:ilvl w:val="0"/>
          <w:numId w:val="186"/>
        </w:numPr>
        <w:ind w:left="426" w:hanging="426"/>
        <w:rPr>
          <w:rFonts w:ascii="Tahoma" w:hAnsi="Tahoma" w:cs="Tahoma"/>
          <w:b/>
          <w:sz w:val="22"/>
          <w:szCs w:val="22"/>
        </w:rPr>
      </w:pPr>
      <w:r w:rsidRPr="007F438A">
        <w:rPr>
          <w:rFonts w:ascii="Tahoma" w:hAnsi="Tahoma" w:cs="Tahoma"/>
          <w:sz w:val="22"/>
          <w:szCs w:val="22"/>
        </w:rPr>
        <w:t>Evaluation questions</w:t>
      </w:r>
    </w:p>
    <w:p w:rsidR="00F958DE" w:rsidRPr="007F438A" w:rsidRDefault="00F958DE" w:rsidP="007A22BC">
      <w:pPr>
        <w:pStyle w:val="Lijstalinea"/>
        <w:numPr>
          <w:ilvl w:val="1"/>
          <w:numId w:val="186"/>
        </w:numPr>
        <w:ind w:left="851"/>
        <w:rPr>
          <w:rFonts w:ascii="Tahoma" w:hAnsi="Tahoma" w:cs="Tahoma"/>
          <w:b/>
          <w:sz w:val="22"/>
          <w:szCs w:val="22"/>
        </w:rPr>
      </w:pPr>
      <w:r w:rsidRPr="007F438A">
        <w:rPr>
          <w:rFonts w:ascii="Tahoma" w:hAnsi="Tahoma" w:cs="Tahoma"/>
          <w:sz w:val="22"/>
          <w:szCs w:val="22"/>
        </w:rPr>
        <w:t>What do you want to know though your evaluation?</w:t>
      </w:r>
    </w:p>
    <w:p w:rsidR="00F958DE" w:rsidRPr="007F438A" w:rsidRDefault="00F958DE" w:rsidP="007A22BC">
      <w:pPr>
        <w:pStyle w:val="Lijstalinea"/>
        <w:numPr>
          <w:ilvl w:val="1"/>
          <w:numId w:val="186"/>
        </w:numPr>
        <w:ind w:left="851"/>
        <w:rPr>
          <w:rFonts w:ascii="Tahoma" w:hAnsi="Tahoma" w:cs="Tahoma"/>
          <w:b/>
          <w:sz w:val="22"/>
          <w:szCs w:val="22"/>
        </w:rPr>
      </w:pPr>
      <w:r w:rsidRPr="007F438A">
        <w:rPr>
          <w:rFonts w:ascii="Tahoma" w:hAnsi="Tahoma" w:cs="Tahoma"/>
          <w:i/>
          <w:sz w:val="22"/>
          <w:szCs w:val="22"/>
        </w:rPr>
        <w:t>Examples:</w:t>
      </w:r>
      <w:r w:rsidRPr="007F438A">
        <w:rPr>
          <w:rFonts w:ascii="Tahoma" w:hAnsi="Tahoma" w:cs="Tahoma"/>
          <w:sz w:val="22"/>
          <w:szCs w:val="22"/>
        </w:rPr>
        <w:t xml:space="preserve"> </w:t>
      </w:r>
      <w:r w:rsidR="00D960A8" w:rsidRPr="007F438A">
        <w:rPr>
          <w:rFonts w:ascii="Tahoma" w:hAnsi="Tahoma" w:cs="Tahoma"/>
          <w:sz w:val="22"/>
          <w:szCs w:val="22"/>
        </w:rPr>
        <w:t xml:space="preserve">How many materials have been distributed [process indicator]? Has there been any behavioural change [outcome indicator]? Has the behaviour resulted in the intended </w:t>
      </w:r>
      <w:r w:rsidR="007D110E" w:rsidRPr="007F438A">
        <w:rPr>
          <w:rFonts w:ascii="Tahoma" w:hAnsi="Tahoma" w:cs="Tahoma"/>
          <w:sz w:val="22"/>
          <w:szCs w:val="22"/>
        </w:rPr>
        <w:t>effect</w:t>
      </w:r>
      <w:r w:rsidR="00D960A8" w:rsidRPr="007F438A">
        <w:rPr>
          <w:rFonts w:ascii="Tahoma" w:hAnsi="Tahoma" w:cs="Tahoma"/>
          <w:sz w:val="22"/>
          <w:szCs w:val="22"/>
        </w:rPr>
        <w:t xml:space="preserve"> [impact indicator]?</w:t>
      </w:r>
    </w:p>
    <w:p w:rsidR="00F958DE" w:rsidRPr="007F438A" w:rsidRDefault="00F958DE" w:rsidP="007A22BC">
      <w:pPr>
        <w:pStyle w:val="Lijstalinea"/>
        <w:numPr>
          <w:ilvl w:val="0"/>
          <w:numId w:val="186"/>
        </w:numPr>
        <w:ind w:left="426" w:hanging="426"/>
        <w:rPr>
          <w:rFonts w:ascii="Tahoma" w:hAnsi="Tahoma" w:cs="Tahoma"/>
          <w:sz w:val="22"/>
          <w:szCs w:val="22"/>
        </w:rPr>
      </w:pPr>
      <w:r w:rsidRPr="007F438A">
        <w:rPr>
          <w:rFonts w:ascii="Tahoma" w:hAnsi="Tahoma" w:cs="Tahoma"/>
          <w:sz w:val="22"/>
          <w:szCs w:val="22"/>
        </w:rPr>
        <w:t>Methods that may be used for evaluation</w:t>
      </w:r>
    </w:p>
    <w:p w:rsidR="00F958DE" w:rsidRPr="007F438A" w:rsidRDefault="00F958DE" w:rsidP="007A22BC">
      <w:pPr>
        <w:pStyle w:val="Lijstalinea"/>
        <w:numPr>
          <w:ilvl w:val="0"/>
          <w:numId w:val="186"/>
        </w:numPr>
        <w:ind w:left="426" w:hanging="426"/>
        <w:rPr>
          <w:rFonts w:ascii="Tahoma" w:hAnsi="Tahoma" w:cs="Tahoma"/>
          <w:sz w:val="22"/>
          <w:szCs w:val="22"/>
        </w:rPr>
      </w:pPr>
      <w:r w:rsidRPr="007F438A">
        <w:rPr>
          <w:rFonts w:ascii="Tahoma" w:hAnsi="Tahoma" w:cs="Tahoma"/>
          <w:sz w:val="22"/>
          <w:szCs w:val="22"/>
        </w:rPr>
        <w:t xml:space="preserve">Tools that may be used to </w:t>
      </w:r>
      <w:r w:rsidR="00D960A8" w:rsidRPr="007F438A">
        <w:rPr>
          <w:rFonts w:ascii="Tahoma" w:hAnsi="Tahoma" w:cs="Tahoma"/>
          <w:sz w:val="22"/>
          <w:szCs w:val="22"/>
        </w:rPr>
        <w:t xml:space="preserve">gather the </w:t>
      </w:r>
      <w:r w:rsidRPr="007F438A">
        <w:rPr>
          <w:rFonts w:ascii="Tahoma" w:hAnsi="Tahoma" w:cs="Tahoma"/>
          <w:sz w:val="22"/>
          <w:szCs w:val="22"/>
        </w:rPr>
        <w:t>data</w:t>
      </w:r>
      <w:r w:rsidR="00D960A8" w:rsidRPr="007F438A">
        <w:rPr>
          <w:rFonts w:ascii="Tahoma" w:hAnsi="Tahoma" w:cs="Tahoma"/>
          <w:sz w:val="22"/>
          <w:szCs w:val="22"/>
        </w:rPr>
        <w:t xml:space="preserve"> required</w:t>
      </w:r>
    </w:p>
    <w:p w:rsidR="00F958DE" w:rsidRPr="007F438A" w:rsidRDefault="00F958DE" w:rsidP="007A22BC">
      <w:pPr>
        <w:pStyle w:val="Lijstalinea"/>
        <w:numPr>
          <w:ilvl w:val="0"/>
          <w:numId w:val="186"/>
        </w:numPr>
        <w:ind w:left="426" w:hanging="426"/>
        <w:rPr>
          <w:rFonts w:ascii="Tahoma" w:hAnsi="Tahoma" w:cs="Tahoma"/>
          <w:sz w:val="22"/>
          <w:szCs w:val="22"/>
        </w:rPr>
      </w:pPr>
      <w:r w:rsidRPr="007F438A">
        <w:rPr>
          <w:rFonts w:ascii="Tahoma" w:hAnsi="Tahoma" w:cs="Tahoma"/>
          <w:sz w:val="22"/>
          <w:szCs w:val="22"/>
        </w:rPr>
        <w:t>Potential indicators which may be used to measure progress towards the goals, objectives and evaluation questions which you defined (you can refer to your list of indicators in a separate section for ideas)</w:t>
      </w:r>
    </w:p>
    <w:p w:rsidR="00F958DE" w:rsidRPr="007F438A" w:rsidRDefault="00F958DE" w:rsidP="00F958DE">
      <w:pPr>
        <w:rPr>
          <w:rFonts w:ascii="Tahoma" w:hAnsi="Tahoma" w:cs="Tahoma"/>
          <w:b/>
          <w:lang w:val="en-GB"/>
        </w:rPr>
      </w:pPr>
    </w:p>
    <w:p w:rsidR="00F958DE" w:rsidRPr="007F438A" w:rsidRDefault="00F958DE" w:rsidP="00F958DE">
      <w:pPr>
        <w:rPr>
          <w:rFonts w:ascii="Tahoma" w:hAnsi="Tahoma" w:cs="Tahoma"/>
          <w:b/>
          <w:lang w:val="en-GB"/>
        </w:rPr>
        <w:sectPr w:rsidR="00F958DE" w:rsidRPr="007F438A" w:rsidSect="004F2F0F">
          <w:headerReference w:type="even" r:id="rId324"/>
          <w:headerReference w:type="default" r:id="rId325"/>
          <w:footerReference w:type="default" r:id="rId326"/>
          <w:headerReference w:type="first" r:id="rId327"/>
          <w:pgSz w:w="11906" w:h="16838"/>
          <w:pgMar w:top="1417" w:right="1417" w:bottom="1417" w:left="1417" w:header="708" w:footer="708" w:gutter="0"/>
          <w:cols w:space="708"/>
          <w:docGrid w:linePitch="360"/>
        </w:sectPr>
      </w:pPr>
    </w:p>
    <w:tbl>
      <w:tblPr>
        <w:tblStyle w:val="Gemiddeldraster2-accent3"/>
        <w:tblW w:w="14142" w:type="dxa"/>
        <w:tblLayout w:type="fixed"/>
        <w:tblLook w:val="04A0" w:firstRow="1" w:lastRow="0" w:firstColumn="1" w:lastColumn="0" w:noHBand="0" w:noVBand="1"/>
      </w:tblPr>
      <w:tblGrid>
        <w:gridCol w:w="1526"/>
        <w:gridCol w:w="2835"/>
        <w:gridCol w:w="2268"/>
        <w:gridCol w:w="2268"/>
        <w:gridCol w:w="5245"/>
      </w:tblGrid>
      <w:tr w:rsidR="00F958DE"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42" w:type="dxa"/>
            <w:gridSpan w:val="5"/>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9BBB59" w:themeFill="accent3"/>
          </w:tcPr>
          <w:p w:rsidR="00F958DE" w:rsidRPr="007F438A" w:rsidRDefault="00F958DE" w:rsidP="00F958DE">
            <w:pPr>
              <w:spacing w:before="240"/>
              <w:jc w:val="center"/>
              <w:rPr>
                <w:rFonts w:ascii="Tahoma" w:hAnsi="Tahoma" w:cs="Tahoma"/>
                <w:sz w:val="28"/>
                <w:szCs w:val="28"/>
                <w:lang w:val="en-GB"/>
              </w:rPr>
            </w:pPr>
            <w:r w:rsidRPr="007F438A">
              <w:rPr>
                <w:rFonts w:ascii="Tahoma" w:hAnsi="Tahoma" w:cs="Tahoma"/>
                <w:sz w:val="28"/>
                <w:szCs w:val="28"/>
                <w:lang w:val="en-GB"/>
              </w:rPr>
              <w:lastRenderedPageBreak/>
              <w:t>VII. Evaluation plan</w:t>
            </w:r>
          </w:p>
        </w:tc>
      </w:tr>
      <w:tr w:rsidR="00F958DE" w:rsidRPr="007F438A" w:rsidTr="00F958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F958DE" w:rsidRPr="007F438A" w:rsidRDefault="00F958DE" w:rsidP="00F449C0">
            <w:pPr>
              <w:spacing w:before="240"/>
              <w:jc w:val="center"/>
              <w:rPr>
                <w:rFonts w:ascii="Tahoma" w:hAnsi="Tahoma" w:cs="Tahoma"/>
                <w:bCs w:val="0"/>
                <w:sz w:val="24"/>
                <w:szCs w:val="24"/>
                <w:lang w:val="en-GB"/>
              </w:rPr>
            </w:pPr>
            <w:r w:rsidRPr="007F438A">
              <w:rPr>
                <w:rFonts w:ascii="Tahoma" w:hAnsi="Tahoma" w:cs="Tahoma"/>
                <w:bCs w:val="0"/>
                <w:sz w:val="24"/>
                <w:szCs w:val="24"/>
                <w:lang w:val="en-GB"/>
              </w:rPr>
              <w:t>Type of evaluation</w:t>
            </w:r>
          </w:p>
        </w:tc>
        <w:tc>
          <w:tcPr>
            <w:tcW w:w="2835"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F958DE" w:rsidRPr="007F438A" w:rsidRDefault="00F958DE" w:rsidP="00F449C0">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lang w:val="en-GB"/>
              </w:rPr>
            </w:pPr>
            <w:r w:rsidRPr="007F438A">
              <w:rPr>
                <w:rFonts w:ascii="Tahoma" w:hAnsi="Tahoma" w:cs="Tahoma"/>
                <w:b/>
                <w:bCs/>
                <w:sz w:val="24"/>
                <w:szCs w:val="24"/>
                <w:lang w:val="en-GB"/>
              </w:rPr>
              <w:t>Evaluation questions</w:t>
            </w:r>
          </w:p>
        </w:tc>
        <w:tc>
          <w:tcPr>
            <w:tcW w:w="2268" w:type="dxa"/>
            <w:tcBorders>
              <w:top w:val="single" w:sz="4" w:space="0" w:color="9BBB59" w:themeColor="accent3"/>
              <w:left w:val="single" w:sz="4" w:space="0" w:color="9BBB59" w:themeColor="accent3"/>
              <w:bottom w:val="single" w:sz="8" w:space="0" w:color="9BBB59" w:themeColor="accent3"/>
              <w:right w:val="single" w:sz="4" w:space="0" w:color="9BBB59" w:themeColor="accent3"/>
            </w:tcBorders>
            <w:shd w:val="clear" w:color="auto" w:fill="D9D9D9" w:themeFill="background1" w:themeFillShade="D9"/>
          </w:tcPr>
          <w:p w:rsidR="00F958DE" w:rsidRPr="007F438A" w:rsidRDefault="00F958DE" w:rsidP="00F449C0">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lang w:val="en-GB"/>
              </w:rPr>
            </w:pPr>
            <w:r w:rsidRPr="007F438A">
              <w:rPr>
                <w:rFonts w:ascii="Tahoma" w:hAnsi="Tahoma" w:cs="Tahoma"/>
                <w:b/>
                <w:bCs/>
                <w:sz w:val="24"/>
                <w:szCs w:val="24"/>
                <w:lang w:val="en-GB"/>
              </w:rPr>
              <w:t>Data collection methods</w:t>
            </w:r>
          </w:p>
        </w:tc>
        <w:tc>
          <w:tcPr>
            <w:tcW w:w="2268" w:type="dxa"/>
            <w:tcBorders>
              <w:top w:val="single" w:sz="4" w:space="0" w:color="9BBB59" w:themeColor="accent3"/>
              <w:left w:val="single" w:sz="4" w:space="0" w:color="9BBB59" w:themeColor="accent3"/>
              <w:bottom w:val="single" w:sz="8" w:space="0" w:color="9BBB59" w:themeColor="accent3"/>
              <w:right w:val="single" w:sz="4" w:space="0" w:color="9BBB59" w:themeColor="accent3"/>
            </w:tcBorders>
            <w:shd w:val="clear" w:color="auto" w:fill="D9D9D9" w:themeFill="background1" w:themeFillShade="D9"/>
          </w:tcPr>
          <w:p w:rsidR="00F958DE" w:rsidRPr="007F438A" w:rsidRDefault="00F958DE" w:rsidP="00F449C0">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bCs/>
                <w:sz w:val="24"/>
                <w:szCs w:val="24"/>
                <w:lang w:val="en-GB"/>
              </w:rPr>
            </w:pPr>
            <w:r w:rsidRPr="007F438A">
              <w:rPr>
                <w:rFonts w:ascii="Tahoma" w:hAnsi="Tahoma" w:cs="Tahoma"/>
                <w:b/>
                <w:bCs/>
                <w:sz w:val="24"/>
                <w:szCs w:val="24"/>
                <w:lang w:val="en-GB"/>
              </w:rPr>
              <w:t>Data collection tools</w:t>
            </w:r>
          </w:p>
        </w:tc>
        <w:tc>
          <w:tcPr>
            <w:tcW w:w="5245"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shd w:val="clear" w:color="auto" w:fill="D9D9D9" w:themeFill="background1" w:themeFillShade="D9"/>
          </w:tcPr>
          <w:p w:rsidR="00F958DE" w:rsidRPr="007F438A" w:rsidRDefault="00F958DE" w:rsidP="00F449C0">
            <w:pPr>
              <w:spacing w:before="240"/>
              <w:jc w:val="center"/>
              <w:cnfStyle w:val="000000100000" w:firstRow="0" w:lastRow="0" w:firstColumn="0" w:lastColumn="0" w:oddVBand="0" w:evenVBand="0" w:oddHBand="1" w:evenHBand="0" w:firstRowFirstColumn="0" w:firstRowLastColumn="0" w:lastRowFirstColumn="0" w:lastRowLastColumn="0"/>
              <w:rPr>
                <w:rFonts w:ascii="Tahoma" w:hAnsi="Tahoma" w:cs="Tahoma"/>
                <w:b/>
                <w:sz w:val="24"/>
                <w:szCs w:val="24"/>
                <w:lang w:val="en-GB"/>
              </w:rPr>
            </w:pPr>
            <w:r w:rsidRPr="007F438A">
              <w:rPr>
                <w:rFonts w:ascii="Tahoma" w:hAnsi="Tahoma" w:cs="Tahoma"/>
                <w:b/>
                <w:sz w:val="24"/>
                <w:szCs w:val="24"/>
                <w:lang w:val="en-GB"/>
              </w:rPr>
              <w:t>Indicators</w:t>
            </w:r>
          </w:p>
        </w:tc>
      </w:tr>
      <w:tr w:rsidR="00F958DE" w:rsidRPr="007F438A" w:rsidTr="00F958DE">
        <w:trPr>
          <w:trHeight w:val="2516"/>
        </w:trPr>
        <w:tc>
          <w:tcPr>
            <w:cnfStyle w:val="001000000000" w:firstRow="0" w:lastRow="0" w:firstColumn="1" w:lastColumn="0" w:oddVBand="0" w:evenVBand="0" w:oddHBand="0" w:evenHBand="0" w:firstRowFirstColumn="0" w:firstRowLastColumn="0" w:lastRowFirstColumn="0" w:lastRowLastColumn="0"/>
            <w:tcW w:w="1526" w:type="dxa"/>
            <w:tcBorders>
              <w:top w:val="single" w:sz="4" w:space="0" w:color="9BBB59" w:themeColor="accent3"/>
              <w:left w:val="single" w:sz="4" w:space="0" w:color="9BBB59" w:themeColor="accent3"/>
              <w:bottom w:val="single" w:sz="8" w:space="0" w:color="9BBB59" w:themeColor="accent3"/>
              <w:right w:val="dashSmallGap" w:sz="4" w:space="0" w:color="9BBB59" w:themeColor="accent3"/>
            </w:tcBorders>
            <w:shd w:val="clear" w:color="auto" w:fill="D9D9D9" w:themeFill="background1" w:themeFillShade="D9"/>
            <w:textDirection w:val="btLr"/>
            <w:vAlign w:val="center"/>
          </w:tcPr>
          <w:p w:rsidR="00F958DE" w:rsidRPr="007F438A" w:rsidRDefault="00F958DE" w:rsidP="00E9196A">
            <w:pPr>
              <w:ind w:left="113" w:right="113"/>
              <w:jc w:val="center"/>
              <w:rPr>
                <w:rFonts w:ascii="Tahoma" w:hAnsi="Tahoma" w:cs="Tahoma"/>
                <w:sz w:val="24"/>
                <w:szCs w:val="24"/>
                <w:lang w:val="en-GB"/>
              </w:rPr>
            </w:pPr>
            <w:r w:rsidRPr="007F438A">
              <w:rPr>
                <w:rFonts w:ascii="Tahoma" w:hAnsi="Tahoma" w:cs="Tahoma"/>
                <w:sz w:val="24"/>
                <w:szCs w:val="24"/>
                <w:lang w:val="en-GB"/>
              </w:rPr>
              <w:t>Process</w:t>
            </w:r>
          </w:p>
          <w:p w:rsidR="00F958DE" w:rsidRPr="007F438A" w:rsidRDefault="00F958DE" w:rsidP="00E9196A">
            <w:pPr>
              <w:ind w:left="113" w:right="113"/>
              <w:jc w:val="center"/>
              <w:rPr>
                <w:rFonts w:ascii="Tahoma" w:hAnsi="Tahoma" w:cs="Tahoma"/>
                <w:sz w:val="24"/>
                <w:szCs w:val="24"/>
                <w:lang w:val="en-GB"/>
              </w:rPr>
            </w:pPr>
          </w:p>
        </w:tc>
        <w:tc>
          <w:tcPr>
            <w:tcW w:w="2835" w:type="dxa"/>
            <w:tcBorders>
              <w:top w:val="single" w:sz="4" w:space="0" w:color="9BBB59" w:themeColor="accent3"/>
              <w:left w:val="dashSmallGap" w:sz="4" w:space="0" w:color="9BBB59" w:themeColor="accent3"/>
              <w:right w:val="single" w:sz="4" w:space="0" w:color="9BBB59" w:themeColor="accent3"/>
            </w:tcBorders>
            <w:shd w:val="clear" w:color="auto" w:fill="auto"/>
          </w:tcPr>
          <w:p w:rsidR="00F958DE" w:rsidRPr="007F438A" w:rsidRDefault="00F958DE" w:rsidP="00F449C0">
            <w:pPr>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2268" w:type="dxa"/>
            <w:tcBorders>
              <w:left w:val="single" w:sz="4" w:space="0" w:color="9BBB59" w:themeColor="accent3"/>
              <w:right w:val="single" w:sz="8"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lang w:val="en-GB"/>
              </w:rPr>
            </w:pPr>
          </w:p>
        </w:tc>
        <w:tc>
          <w:tcPr>
            <w:tcW w:w="2268" w:type="dxa"/>
            <w:tcBorders>
              <w:left w:val="single" w:sz="8" w:space="0" w:color="9BBB59" w:themeColor="accent3"/>
              <w:right w:val="single" w:sz="8"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5245" w:type="dxa"/>
            <w:tcBorders>
              <w:left w:val="single" w:sz="8" w:space="0" w:color="9BBB59" w:themeColor="accent3"/>
              <w:right w:val="single" w:sz="4"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r w:rsidR="00F958DE" w:rsidRPr="007F438A" w:rsidTr="00F958DE">
        <w:trPr>
          <w:cnfStyle w:val="000000100000" w:firstRow="0" w:lastRow="0" w:firstColumn="0" w:lastColumn="0" w:oddVBand="0" w:evenVBand="0" w:oddHBand="1" w:evenHBand="0" w:firstRowFirstColumn="0" w:firstRowLastColumn="0" w:lastRowFirstColumn="0" w:lastRowLastColumn="0"/>
          <w:cantSplit/>
          <w:trHeight w:val="2516"/>
        </w:trPr>
        <w:tc>
          <w:tcPr>
            <w:cnfStyle w:val="001000000000" w:firstRow="0" w:lastRow="0" w:firstColumn="1" w:lastColumn="0" w:oddVBand="0" w:evenVBand="0" w:oddHBand="0" w:evenHBand="0" w:firstRowFirstColumn="0" w:firstRowLastColumn="0" w:lastRowFirstColumn="0" w:lastRowLastColumn="0"/>
            <w:tcW w:w="1526" w:type="dxa"/>
            <w:tcBorders>
              <w:left w:val="single" w:sz="4" w:space="0" w:color="9BBB59" w:themeColor="accent3"/>
              <w:bottom w:val="none" w:sz="0" w:space="0" w:color="auto"/>
              <w:right w:val="dashSmallGap" w:sz="4" w:space="0" w:color="9BBB59" w:themeColor="accent3"/>
            </w:tcBorders>
            <w:shd w:val="clear" w:color="auto" w:fill="D9D9D9" w:themeFill="background1" w:themeFillShade="D9"/>
            <w:textDirection w:val="btLr"/>
            <w:vAlign w:val="center"/>
          </w:tcPr>
          <w:p w:rsidR="00F958DE" w:rsidRPr="007F438A" w:rsidRDefault="00F958DE" w:rsidP="00E9196A">
            <w:pPr>
              <w:ind w:left="113" w:right="113"/>
              <w:jc w:val="center"/>
              <w:rPr>
                <w:rFonts w:ascii="Tahoma" w:hAnsi="Tahoma" w:cs="Tahoma"/>
                <w:sz w:val="24"/>
                <w:szCs w:val="24"/>
                <w:lang w:val="en-GB"/>
              </w:rPr>
            </w:pPr>
            <w:r w:rsidRPr="007F438A">
              <w:rPr>
                <w:rFonts w:ascii="Tahoma" w:hAnsi="Tahoma" w:cs="Tahoma"/>
                <w:sz w:val="24"/>
                <w:szCs w:val="24"/>
                <w:lang w:val="en-GB"/>
              </w:rPr>
              <w:t>Outcome</w:t>
            </w:r>
          </w:p>
          <w:p w:rsidR="00F958DE" w:rsidRPr="007F438A" w:rsidRDefault="00F958DE" w:rsidP="00E9196A">
            <w:pPr>
              <w:ind w:left="113" w:right="113"/>
              <w:jc w:val="center"/>
              <w:rPr>
                <w:rFonts w:ascii="Tahoma" w:hAnsi="Tahoma" w:cs="Tahoma"/>
                <w:sz w:val="24"/>
                <w:szCs w:val="24"/>
                <w:lang w:val="en-GB"/>
              </w:rPr>
            </w:pPr>
          </w:p>
        </w:tc>
        <w:tc>
          <w:tcPr>
            <w:tcW w:w="2835" w:type="dxa"/>
            <w:tcBorders>
              <w:top w:val="single" w:sz="4" w:space="0" w:color="9BBB59" w:themeColor="accent3"/>
              <w:left w:val="dashSmallGap" w:sz="4" w:space="0" w:color="9BBB59" w:themeColor="accent3"/>
              <w:bottom w:val="single" w:sz="4" w:space="0" w:color="9BBB59" w:themeColor="accent3"/>
              <w:right w:val="single" w:sz="4" w:space="0" w:color="9BBB59" w:themeColor="accent3"/>
            </w:tcBorders>
            <w:shd w:val="clear" w:color="auto" w:fill="auto"/>
          </w:tcPr>
          <w:p w:rsidR="00F958DE" w:rsidRPr="007F438A" w:rsidRDefault="00F958DE"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c>
          <w:tcPr>
            <w:tcW w:w="2268" w:type="dxa"/>
            <w:tcBorders>
              <w:left w:val="single" w:sz="4" w:space="0" w:color="9BBB59" w:themeColor="accent3"/>
              <w:right w:val="single" w:sz="8" w:space="0" w:color="9BBB59" w:themeColor="accent3"/>
            </w:tcBorders>
            <w:shd w:val="clear" w:color="auto" w:fill="auto"/>
          </w:tcPr>
          <w:p w:rsidR="00F958DE" w:rsidRPr="007F438A" w:rsidRDefault="00F958DE"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i/>
                <w:sz w:val="18"/>
                <w:szCs w:val="18"/>
                <w:lang w:val="en-GB"/>
              </w:rPr>
            </w:pPr>
          </w:p>
        </w:tc>
        <w:tc>
          <w:tcPr>
            <w:tcW w:w="2268" w:type="dxa"/>
            <w:tcBorders>
              <w:left w:val="single" w:sz="8" w:space="0" w:color="9BBB59" w:themeColor="accent3"/>
              <w:right w:val="single" w:sz="8" w:space="0" w:color="9BBB59" w:themeColor="accent3"/>
            </w:tcBorders>
            <w:shd w:val="clear" w:color="auto" w:fill="auto"/>
          </w:tcPr>
          <w:p w:rsidR="00F958DE" w:rsidRPr="007F438A" w:rsidRDefault="00F958DE"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c>
          <w:tcPr>
            <w:tcW w:w="5245" w:type="dxa"/>
            <w:tcBorders>
              <w:left w:val="single" w:sz="8" w:space="0" w:color="9BBB59" w:themeColor="accent3"/>
              <w:right w:val="single" w:sz="4" w:space="0" w:color="9BBB59" w:themeColor="accent3"/>
            </w:tcBorders>
            <w:shd w:val="clear" w:color="auto" w:fill="auto"/>
          </w:tcPr>
          <w:p w:rsidR="00F958DE" w:rsidRPr="007F438A" w:rsidRDefault="00F958DE" w:rsidP="00F449C0">
            <w:pPr>
              <w:spacing w:before="240"/>
              <w:cnfStyle w:val="000000100000" w:firstRow="0" w:lastRow="0" w:firstColumn="0" w:lastColumn="0" w:oddVBand="0" w:evenVBand="0" w:oddHBand="1" w:evenHBand="0" w:firstRowFirstColumn="0" w:firstRowLastColumn="0" w:lastRowFirstColumn="0" w:lastRowLastColumn="0"/>
              <w:rPr>
                <w:rFonts w:ascii="Tahoma" w:hAnsi="Tahoma" w:cs="Tahoma"/>
                <w:lang w:val="en-GB"/>
              </w:rPr>
            </w:pPr>
          </w:p>
        </w:tc>
      </w:tr>
      <w:tr w:rsidR="00F958DE" w:rsidRPr="007F438A" w:rsidTr="00F958DE">
        <w:trPr>
          <w:cantSplit/>
          <w:trHeight w:val="2516"/>
        </w:trPr>
        <w:tc>
          <w:tcPr>
            <w:cnfStyle w:val="001000000000" w:firstRow="0" w:lastRow="0" w:firstColumn="1" w:lastColumn="0" w:oddVBand="0" w:evenVBand="0" w:oddHBand="0" w:evenHBand="0" w:firstRowFirstColumn="0" w:firstRowLastColumn="0" w:lastRowFirstColumn="0" w:lastRowLastColumn="0"/>
            <w:tcW w:w="1526" w:type="dxa"/>
            <w:tcBorders>
              <w:left w:val="single" w:sz="4" w:space="0" w:color="9BBB59" w:themeColor="accent3"/>
              <w:bottom w:val="none" w:sz="0" w:space="0" w:color="auto"/>
              <w:right w:val="dashSmallGap" w:sz="4" w:space="0" w:color="9BBB59" w:themeColor="accent3"/>
            </w:tcBorders>
            <w:shd w:val="clear" w:color="auto" w:fill="D9D9D9" w:themeFill="background1" w:themeFillShade="D9"/>
            <w:textDirection w:val="btLr"/>
            <w:vAlign w:val="center"/>
          </w:tcPr>
          <w:p w:rsidR="00F958DE" w:rsidRPr="007F438A" w:rsidRDefault="00F958DE" w:rsidP="00E9196A">
            <w:pPr>
              <w:ind w:left="113" w:right="113"/>
              <w:jc w:val="center"/>
              <w:rPr>
                <w:rFonts w:ascii="Tahoma" w:hAnsi="Tahoma" w:cs="Tahoma"/>
                <w:sz w:val="24"/>
                <w:szCs w:val="24"/>
                <w:lang w:val="en-GB"/>
              </w:rPr>
            </w:pPr>
            <w:r w:rsidRPr="007F438A">
              <w:rPr>
                <w:rFonts w:ascii="Tahoma" w:hAnsi="Tahoma" w:cs="Tahoma"/>
                <w:sz w:val="24"/>
                <w:szCs w:val="24"/>
                <w:lang w:val="en-GB"/>
              </w:rPr>
              <w:t xml:space="preserve">Impact </w:t>
            </w:r>
          </w:p>
          <w:p w:rsidR="00F958DE" w:rsidRPr="007F438A" w:rsidRDefault="00F958DE" w:rsidP="00E9196A">
            <w:pPr>
              <w:ind w:left="113" w:right="113"/>
              <w:jc w:val="center"/>
              <w:rPr>
                <w:rFonts w:ascii="Tahoma" w:hAnsi="Tahoma" w:cs="Tahoma"/>
                <w:i/>
                <w:sz w:val="20"/>
                <w:szCs w:val="20"/>
                <w:lang w:val="en-GB"/>
              </w:rPr>
            </w:pPr>
            <w:r w:rsidRPr="007F438A">
              <w:rPr>
                <w:rFonts w:ascii="Tahoma" w:hAnsi="Tahoma" w:cs="Tahoma"/>
                <w:i/>
                <w:sz w:val="20"/>
                <w:szCs w:val="20"/>
                <w:lang w:val="en-GB"/>
              </w:rPr>
              <w:t>(if applicable)</w:t>
            </w:r>
          </w:p>
        </w:tc>
        <w:tc>
          <w:tcPr>
            <w:tcW w:w="2835" w:type="dxa"/>
            <w:tcBorders>
              <w:top w:val="single" w:sz="4" w:space="0" w:color="9BBB59" w:themeColor="accent3"/>
              <w:left w:val="dashSmallGap" w:sz="4" w:space="0" w:color="9BBB59" w:themeColor="accent3"/>
              <w:bottom w:val="single" w:sz="4" w:space="0" w:color="9BBB59" w:themeColor="accent3"/>
              <w:right w:val="single" w:sz="4"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2268" w:type="dxa"/>
            <w:tcBorders>
              <w:left w:val="single" w:sz="4" w:space="0" w:color="9BBB59" w:themeColor="accent3"/>
              <w:right w:val="single" w:sz="8"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i/>
                <w:sz w:val="18"/>
                <w:szCs w:val="18"/>
                <w:lang w:val="en-GB"/>
              </w:rPr>
            </w:pPr>
          </w:p>
        </w:tc>
        <w:tc>
          <w:tcPr>
            <w:tcW w:w="2268" w:type="dxa"/>
            <w:tcBorders>
              <w:left w:val="single" w:sz="8" w:space="0" w:color="9BBB59" w:themeColor="accent3"/>
              <w:right w:val="single" w:sz="8"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c>
          <w:tcPr>
            <w:tcW w:w="5245" w:type="dxa"/>
            <w:tcBorders>
              <w:left w:val="single" w:sz="8" w:space="0" w:color="9BBB59" w:themeColor="accent3"/>
              <w:right w:val="single" w:sz="4" w:space="0" w:color="9BBB59" w:themeColor="accent3"/>
            </w:tcBorders>
            <w:shd w:val="clear" w:color="auto" w:fill="auto"/>
          </w:tcPr>
          <w:p w:rsidR="00F958DE" w:rsidRPr="007F438A" w:rsidRDefault="00F958DE" w:rsidP="00F449C0">
            <w:pPr>
              <w:spacing w:before="240"/>
              <w:cnfStyle w:val="000000000000" w:firstRow="0" w:lastRow="0" w:firstColumn="0" w:lastColumn="0" w:oddVBand="0" w:evenVBand="0" w:oddHBand="0" w:evenHBand="0" w:firstRowFirstColumn="0" w:firstRowLastColumn="0" w:lastRowFirstColumn="0" w:lastRowLastColumn="0"/>
              <w:rPr>
                <w:rFonts w:ascii="Tahoma" w:hAnsi="Tahoma" w:cs="Tahoma"/>
                <w:lang w:val="en-GB"/>
              </w:rPr>
            </w:pPr>
          </w:p>
        </w:tc>
      </w:tr>
    </w:tbl>
    <w:p w:rsidR="0041789E" w:rsidRPr="007F438A" w:rsidRDefault="0041789E" w:rsidP="007A22BC">
      <w:pPr>
        <w:pStyle w:val="Lijstalinea"/>
        <w:numPr>
          <w:ilvl w:val="0"/>
          <w:numId w:val="50"/>
        </w:numPr>
        <w:spacing w:before="240" w:after="200" w:line="276" w:lineRule="auto"/>
        <w:ind w:left="284" w:hanging="284"/>
        <w:rPr>
          <w:rFonts w:ascii="Tahoma" w:hAnsi="Tahoma" w:cs="Tahoma"/>
        </w:rPr>
        <w:sectPr w:rsidR="0041789E" w:rsidRPr="007F438A" w:rsidSect="00AB36EA">
          <w:headerReference w:type="default" r:id="rId328"/>
          <w:footerReference w:type="default" r:id="rId329"/>
          <w:pgSz w:w="16838" w:h="11906" w:orient="landscape"/>
          <w:pgMar w:top="1417" w:right="1417" w:bottom="1417" w:left="1417" w:header="708" w:footer="708" w:gutter="0"/>
          <w:cols w:space="708"/>
          <w:docGrid w:linePitch="360"/>
        </w:sectPr>
      </w:pPr>
    </w:p>
    <w:p w:rsidR="0041789E" w:rsidRPr="007F438A" w:rsidRDefault="0041789E" w:rsidP="0041789E">
      <w:pPr>
        <w:spacing w:line="480" w:lineRule="auto"/>
        <w:rPr>
          <w:rFonts w:ascii="Tahoma" w:hAnsi="Tahoma" w:cs="Tahoma"/>
          <w:b/>
          <w:color w:val="87B521"/>
          <w:sz w:val="32"/>
          <w:szCs w:val="32"/>
          <w:lang w:val="en-GB"/>
        </w:rPr>
      </w:pPr>
      <w:r w:rsidRPr="007F438A">
        <w:rPr>
          <w:rFonts w:ascii="Tahoma" w:hAnsi="Tahoma" w:cs="Tahoma"/>
          <w:b/>
          <w:color w:val="87B521"/>
          <w:sz w:val="32"/>
          <w:szCs w:val="32"/>
          <w:lang w:val="en-GB"/>
        </w:rPr>
        <w:lastRenderedPageBreak/>
        <w:t>Presentation evaluation using a score matrix</w:t>
      </w:r>
    </w:p>
    <w:p w:rsidR="00C50764" w:rsidRPr="007F438A" w:rsidRDefault="00C50764" w:rsidP="00C50764">
      <w:pPr>
        <w:spacing w:before="240"/>
        <w:rPr>
          <w:rFonts w:ascii="Tahoma" w:eastAsia="Times New Roman" w:hAnsi="Tahoma" w:cs="Tahoma"/>
          <w:lang w:val="en-GB" w:eastAsia="fr-FR"/>
        </w:rPr>
      </w:pPr>
      <w:r w:rsidRPr="007F438A">
        <w:rPr>
          <w:rFonts w:ascii="Tahoma" w:eastAsia="Times New Roman" w:hAnsi="Tahoma" w:cs="Tahoma"/>
          <w:lang w:val="en-GB" w:eastAsia="fr-FR"/>
        </w:rPr>
        <w:t>The evaluation score matrix should be used when assessing presentations given by other groups during the course. Below you will find an explanation on how to use it.</w:t>
      </w:r>
    </w:p>
    <w:p w:rsidR="00C50764" w:rsidRPr="007F438A" w:rsidRDefault="00C50764" w:rsidP="00D960A8">
      <w:pPr>
        <w:spacing w:before="240" w:after="0"/>
        <w:rPr>
          <w:rFonts w:ascii="Tahoma" w:hAnsi="Tahoma" w:cs="Tahoma"/>
          <w:lang w:val="en-GB" w:eastAsia="fr-FR"/>
        </w:rPr>
      </w:pPr>
    </w:p>
    <w:p w:rsidR="0041789E" w:rsidRPr="007F438A" w:rsidRDefault="0041789E" w:rsidP="0041789E">
      <w:pPr>
        <w:spacing w:before="240"/>
        <w:rPr>
          <w:rFonts w:ascii="Tahoma" w:hAnsi="Tahoma" w:cs="Tahoma"/>
          <w:b/>
          <w:sz w:val="24"/>
          <w:szCs w:val="24"/>
          <w:lang w:val="en-GB" w:eastAsia="fr-FR"/>
        </w:rPr>
      </w:pPr>
      <w:r w:rsidRPr="007F438A">
        <w:rPr>
          <w:rFonts w:ascii="Tahoma" w:hAnsi="Tahoma" w:cs="Tahoma"/>
          <w:b/>
          <w:sz w:val="24"/>
          <w:szCs w:val="24"/>
          <w:lang w:val="en-GB" w:eastAsia="fr-FR"/>
        </w:rPr>
        <w:t>Instructions:</w:t>
      </w:r>
    </w:p>
    <w:p w:rsidR="0041789E" w:rsidRPr="007F438A" w:rsidRDefault="0041789E" w:rsidP="007A22BC">
      <w:pPr>
        <w:pStyle w:val="Lijstalinea"/>
        <w:numPr>
          <w:ilvl w:val="0"/>
          <w:numId w:val="49"/>
        </w:numPr>
        <w:spacing w:after="200" w:line="276" w:lineRule="auto"/>
        <w:rPr>
          <w:rFonts w:ascii="Tahoma" w:hAnsi="Tahoma" w:cs="Tahoma"/>
          <w:sz w:val="22"/>
          <w:szCs w:val="22"/>
          <w:lang w:eastAsia="fr-FR"/>
        </w:rPr>
      </w:pPr>
      <w:r w:rsidRPr="007F438A">
        <w:rPr>
          <w:rFonts w:ascii="Tahoma" w:hAnsi="Tahoma" w:cs="Tahoma"/>
          <w:sz w:val="22"/>
          <w:szCs w:val="22"/>
          <w:lang w:eastAsia="fr-FR"/>
        </w:rPr>
        <w:t xml:space="preserve">The table below is to be used for evaluating the presentations of your peers’ group work, excluding that of your own group. </w:t>
      </w:r>
    </w:p>
    <w:p w:rsidR="0041789E" w:rsidRPr="007F438A" w:rsidRDefault="0041789E" w:rsidP="007A22BC">
      <w:pPr>
        <w:pStyle w:val="Lijstalinea"/>
        <w:numPr>
          <w:ilvl w:val="0"/>
          <w:numId w:val="49"/>
        </w:numPr>
        <w:spacing w:after="200" w:line="276" w:lineRule="auto"/>
        <w:rPr>
          <w:rFonts w:ascii="Tahoma" w:hAnsi="Tahoma" w:cs="Tahoma"/>
          <w:sz w:val="22"/>
          <w:szCs w:val="22"/>
          <w:lang w:eastAsia="fr-FR"/>
        </w:rPr>
      </w:pPr>
      <w:r w:rsidRPr="007F438A">
        <w:rPr>
          <w:rFonts w:ascii="Tahoma" w:hAnsi="Tahoma" w:cs="Tahoma"/>
          <w:sz w:val="22"/>
          <w:szCs w:val="22"/>
          <w:lang w:eastAsia="fr-FR"/>
        </w:rPr>
        <w:t>Each principle must be marked from a scale of 1-10, with 10 representing “a strong application, describing, or addressing that principle” and 1 corresponding to “weak applying, addressing, or describing of the principle”.</w:t>
      </w:r>
    </w:p>
    <w:p w:rsidR="0041789E" w:rsidRPr="007F438A" w:rsidRDefault="0041789E" w:rsidP="007A22BC">
      <w:pPr>
        <w:pStyle w:val="Lijstalinea"/>
        <w:numPr>
          <w:ilvl w:val="0"/>
          <w:numId w:val="49"/>
        </w:numPr>
        <w:spacing w:after="200" w:line="276" w:lineRule="auto"/>
        <w:rPr>
          <w:rFonts w:ascii="Tahoma" w:hAnsi="Tahoma" w:cs="Tahoma"/>
          <w:sz w:val="22"/>
          <w:szCs w:val="22"/>
          <w:lang w:eastAsia="fr-FR"/>
        </w:rPr>
      </w:pPr>
      <w:r w:rsidRPr="007F438A">
        <w:rPr>
          <w:rFonts w:ascii="Tahoma" w:hAnsi="Tahoma" w:cs="Tahoma"/>
          <w:sz w:val="22"/>
          <w:szCs w:val="22"/>
          <w:lang w:eastAsia="fr-FR"/>
        </w:rPr>
        <w:t>The exceptions to the above scale are ‘audience’ and behaviour’. These should be marked with an ‘</w:t>
      </w:r>
      <w:r w:rsidRPr="007F438A">
        <w:rPr>
          <w:rFonts w:ascii="Tahoma" w:hAnsi="Tahoma" w:cs="Tahoma"/>
          <w:b/>
          <w:sz w:val="22"/>
          <w:szCs w:val="22"/>
          <w:lang w:eastAsia="fr-FR"/>
        </w:rPr>
        <w:t>X</w:t>
      </w:r>
      <w:r w:rsidRPr="007F438A">
        <w:rPr>
          <w:rFonts w:ascii="Tahoma" w:hAnsi="Tahoma" w:cs="Tahoma"/>
          <w:sz w:val="22"/>
          <w:szCs w:val="22"/>
          <w:lang w:eastAsia="fr-FR"/>
        </w:rPr>
        <w:t xml:space="preserve">’ if mentioned/described or left blank if they are never indicated in the presentation. </w:t>
      </w:r>
    </w:p>
    <w:p w:rsidR="0041789E" w:rsidRPr="007F438A" w:rsidRDefault="0041789E" w:rsidP="0041789E">
      <w:pPr>
        <w:ind w:left="360"/>
        <w:rPr>
          <w:rFonts w:ascii="Tahoma" w:hAnsi="Tahoma" w:cs="Tahoma"/>
          <w:lang w:val="en-GB" w:eastAsia="fr-FR"/>
        </w:rPr>
      </w:pPr>
    </w:p>
    <w:p w:rsidR="0041789E" w:rsidRPr="007F438A" w:rsidRDefault="0041789E" w:rsidP="0041789E">
      <w:pPr>
        <w:ind w:left="-993"/>
        <w:rPr>
          <w:rFonts w:ascii="Tahoma" w:hAnsi="Tahoma" w:cs="Tahoma"/>
          <w:i/>
          <w:lang w:val="en-GB" w:eastAsia="fr-FR"/>
        </w:rPr>
      </w:pPr>
      <w:r w:rsidRPr="007F438A">
        <w:rPr>
          <w:rFonts w:ascii="Tahoma" w:hAnsi="Tahoma" w:cs="Tahoma"/>
          <w:i/>
          <w:lang w:val="en-GB" w:eastAsia="fr-FR"/>
        </w:rPr>
        <w:t>Example table:</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jc w:val="center"/>
              <w:rPr>
                <w:rFonts w:ascii="Tahoma" w:hAnsi="Tahoma" w:cs="Tahoma"/>
                <w:lang w:val="en-GB" w:eastAsia="fr-FR"/>
              </w:rPr>
            </w:pPr>
          </w:p>
          <w:p w:rsidR="0041789E" w:rsidRPr="007F438A" w:rsidRDefault="0041789E" w:rsidP="0041789E">
            <w:pPr>
              <w:spacing w:line="480" w:lineRule="auto"/>
              <w:jc w:val="center"/>
              <w:rPr>
                <w:rFonts w:ascii="Tahoma" w:hAnsi="Tahoma" w:cs="Tahoma"/>
                <w:b/>
                <w:lang w:val="en-GB" w:eastAsia="fr-FR"/>
              </w:rPr>
            </w:pPr>
            <w:r w:rsidRPr="007F438A">
              <w:rPr>
                <w:rFonts w:ascii="Tahoma" w:hAnsi="Tahoma" w:cs="Tahoma"/>
                <w:b/>
                <w:lang w:val="en-GB" w:eastAsia="fr-FR"/>
              </w:rPr>
              <w:t>X</w:t>
            </w:r>
          </w:p>
        </w:tc>
        <w:tc>
          <w:tcPr>
            <w:tcW w:w="1252"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p>
        </w:tc>
        <w:tc>
          <w:tcPr>
            <w:tcW w:w="1015"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8</w:t>
            </w:r>
          </w:p>
        </w:tc>
        <w:tc>
          <w:tcPr>
            <w:tcW w:w="1496"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3</w:t>
            </w:r>
          </w:p>
        </w:tc>
        <w:tc>
          <w:tcPr>
            <w:tcW w:w="762"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10</w:t>
            </w:r>
          </w:p>
        </w:tc>
        <w:tc>
          <w:tcPr>
            <w:tcW w:w="1286"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10</w:t>
            </w:r>
          </w:p>
        </w:tc>
        <w:tc>
          <w:tcPr>
            <w:tcW w:w="1469"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1</w:t>
            </w:r>
          </w:p>
        </w:tc>
        <w:tc>
          <w:tcPr>
            <w:tcW w:w="917"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7</w:t>
            </w:r>
          </w:p>
        </w:tc>
        <w:tc>
          <w:tcPr>
            <w:tcW w:w="946"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6</w:t>
            </w:r>
          </w:p>
        </w:tc>
        <w:tc>
          <w:tcPr>
            <w:tcW w:w="952" w:type="dxa"/>
          </w:tcPr>
          <w:p w:rsidR="0041789E" w:rsidRPr="007F438A" w:rsidRDefault="0041789E" w:rsidP="0041789E">
            <w:pPr>
              <w:spacing w:line="276" w:lineRule="auto"/>
              <w:jc w:val="center"/>
              <w:rPr>
                <w:rFonts w:ascii="Tahoma" w:hAnsi="Tahoma" w:cs="Tahoma"/>
                <w:b/>
                <w:lang w:val="en-GB" w:eastAsia="fr-FR"/>
              </w:rPr>
            </w:pPr>
          </w:p>
          <w:p w:rsidR="0041789E" w:rsidRPr="007F438A" w:rsidRDefault="0041789E" w:rsidP="0041789E">
            <w:pPr>
              <w:spacing w:line="276" w:lineRule="auto"/>
              <w:jc w:val="center"/>
              <w:rPr>
                <w:rFonts w:ascii="Tahoma" w:hAnsi="Tahoma" w:cs="Tahoma"/>
                <w:b/>
                <w:lang w:val="en-GB" w:eastAsia="fr-FR"/>
              </w:rPr>
            </w:pPr>
            <w:r w:rsidRPr="007F438A">
              <w:rPr>
                <w:rFonts w:ascii="Tahoma" w:hAnsi="Tahoma" w:cs="Tahoma"/>
                <w:b/>
                <w:lang w:val="en-GB" w:eastAsia="fr-FR"/>
              </w:rPr>
              <w:t>4</w:t>
            </w:r>
          </w:p>
        </w:tc>
      </w:tr>
    </w:tbl>
    <w:p w:rsidR="0041789E" w:rsidRPr="007F438A" w:rsidRDefault="0041789E" w:rsidP="0041789E">
      <w:pPr>
        <w:spacing w:line="480" w:lineRule="auto"/>
        <w:rPr>
          <w:rFonts w:ascii="Tahoma" w:hAnsi="Tahoma" w:cs="Tahoma"/>
          <w:lang w:val="en-GB"/>
        </w:rPr>
      </w:pPr>
    </w:p>
    <w:p w:rsidR="0041789E" w:rsidRPr="007F438A" w:rsidRDefault="0041789E" w:rsidP="0041789E">
      <w:pPr>
        <w:spacing w:line="480" w:lineRule="auto"/>
        <w:rPr>
          <w:rFonts w:ascii="Tahoma" w:hAnsi="Tahoma" w:cs="Tahoma"/>
          <w:lang w:val="en-GB"/>
        </w:rPr>
      </w:pPr>
    </w:p>
    <w:p w:rsidR="0041789E" w:rsidRPr="007F438A" w:rsidRDefault="0041789E" w:rsidP="0041789E">
      <w:pPr>
        <w:spacing w:line="480" w:lineRule="auto"/>
        <w:rPr>
          <w:rFonts w:ascii="Tahoma" w:hAnsi="Tahoma" w:cs="Tahoma"/>
          <w:lang w:val="en-GB"/>
        </w:rPr>
      </w:pPr>
    </w:p>
    <w:p w:rsidR="0041789E" w:rsidRPr="007F438A" w:rsidRDefault="0041789E" w:rsidP="0041789E">
      <w:pPr>
        <w:spacing w:line="480" w:lineRule="auto"/>
        <w:rPr>
          <w:rFonts w:ascii="Tahoma" w:hAnsi="Tahoma" w:cs="Tahoma"/>
          <w:lang w:val="en-GB"/>
        </w:rPr>
      </w:pPr>
    </w:p>
    <w:p w:rsidR="0041789E" w:rsidRPr="007F438A" w:rsidRDefault="00860E77" w:rsidP="0041789E">
      <w:pPr>
        <w:spacing w:line="480" w:lineRule="auto"/>
        <w:rPr>
          <w:rFonts w:ascii="Tahoma" w:hAnsi="Tahoma" w:cs="Tahoma"/>
          <w:lang w:val="en-GB"/>
        </w:rPr>
        <w:sectPr w:rsidR="0041789E" w:rsidRPr="007F438A" w:rsidSect="003A3024">
          <w:headerReference w:type="even" r:id="rId330"/>
          <w:headerReference w:type="default" r:id="rId331"/>
          <w:footerReference w:type="default" r:id="rId332"/>
          <w:headerReference w:type="first" r:id="rId333"/>
          <w:pgSz w:w="11906" w:h="16838"/>
          <w:pgMar w:top="1417" w:right="1417" w:bottom="1417" w:left="1417" w:header="708" w:footer="708" w:gutter="0"/>
          <w:cols w:space="708"/>
          <w:docGrid w:linePitch="360"/>
        </w:sectPr>
      </w:pPr>
      <w:r w:rsidRPr="007F438A">
        <w:rPr>
          <w:rFonts w:ascii="Tahoma" w:hAnsi="Tahoma" w:cs="Tahoma"/>
          <w:noProof/>
          <w:lang w:val="sv-SE" w:eastAsia="sv-SE"/>
        </w:rPr>
        <mc:AlternateContent>
          <mc:Choice Requires="wps">
            <w:drawing>
              <wp:anchor distT="0" distB="0" distL="114300" distR="114300" simplePos="0" relativeHeight="251680256" behindDoc="1" locked="0" layoutInCell="1" allowOverlap="1" wp14:anchorId="7AED63B2" wp14:editId="0016A897">
                <wp:simplePos x="0" y="0"/>
                <wp:positionH relativeFrom="column">
                  <wp:posOffset>-40005</wp:posOffset>
                </wp:positionH>
                <wp:positionV relativeFrom="paragraph">
                  <wp:posOffset>1335405</wp:posOffset>
                </wp:positionV>
                <wp:extent cx="5910580" cy="460375"/>
                <wp:effectExtent l="0" t="0" r="13970" b="15875"/>
                <wp:wrapTight wrapText="bothSides">
                  <wp:wrapPolygon edited="0">
                    <wp:start x="0" y="0"/>
                    <wp:lineTo x="0" y="21451"/>
                    <wp:lineTo x="21581" y="21451"/>
                    <wp:lineTo x="21581" y="0"/>
                    <wp:lineTo x="0" y="0"/>
                  </wp:wrapPolygon>
                </wp:wrapTight>
                <wp:docPr id="902" name="Rounded 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0580" cy="4603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263A4D" w:rsidRDefault="00273C8C" w:rsidP="0041789E">
                            <w:pPr>
                              <w:rPr>
                                <w:rFonts w:ascii="Tahoma" w:hAnsi="Tahoma" w:cs="Tahoma"/>
                                <w:color w:val="000000" w:themeColor="text1"/>
                                <w:sz w:val="16"/>
                                <w:szCs w:val="16"/>
                              </w:rPr>
                            </w:pPr>
                            <w:r w:rsidRPr="001C4251">
                              <w:rPr>
                                <w:rFonts w:ascii="Tahoma" w:hAnsi="Tahoma" w:cs="Tahoma"/>
                                <w:b/>
                                <w:color w:val="000000" w:themeColor="text1"/>
                                <w:sz w:val="16"/>
                                <w:szCs w:val="16"/>
                              </w:rPr>
                              <w:t>Source:</w:t>
                            </w:r>
                            <w:r>
                              <w:rPr>
                                <w:rFonts w:ascii="Tahoma" w:hAnsi="Tahoma" w:cs="Tahoma"/>
                                <w:b/>
                                <w:color w:val="000000" w:themeColor="text1"/>
                                <w:sz w:val="16"/>
                                <w:szCs w:val="16"/>
                              </w:rPr>
                              <w:t xml:space="preserve"> </w:t>
                            </w:r>
                            <w:r w:rsidRPr="00BF432C">
                              <w:rPr>
                                <w:rFonts w:ascii="Tahoma" w:hAnsi="Tahoma" w:cs="Tahoma"/>
                                <w:color w:val="000000" w:themeColor="text1"/>
                                <w:sz w:val="16"/>
                                <w:szCs w:val="16"/>
                              </w:rPr>
                              <w:t xml:space="preserve">Turning point. </w:t>
                            </w:r>
                            <w:r w:rsidRPr="00D960A8">
                              <w:rPr>
                                <w:rFonts w:ascii="Tahoma" w:hAnsi="Tahoma" w:cs="Tahoma"/>
                                <w:color w:val="000000" w:themeColor="text1"/>
                                <w:sz w:val="16"/>
                                <w:szCs w:val="16"/>
                              </w:rPr>
                              <w:t>Social marketing and public health: lessons from the field.</w:t>
                            </w:r>
                            <w:r w:rsidRPr="00BF432C">
                              <w:rPr>
                                <w:rFonts w:ascii="Tahoma" w:hAnsi="Tahoma" w:cs="Tahoma"/>
                                <w:color w:val="000000" w:themeColor="text1"/>
                                <w:sz w:val="16"/>
                                <w:szCs w:val="16"/>
                              </w:rPr>
                              <w:t xml:space="preserve"> USA: Turning Point National Program Office at the University of Washington; 2003.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ED63B2" id="_x0000_s1039" style="position:absolute;margin-left:-3.15pt;margin-top:105.15pt;width:465.4pt;height:36.2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" filled="f" strokecolor="#c2d69b [1942]" strokeweight="2pt">
                <v:path arrowok="t"/>
                <v:textbox>
                  <w:txbxContent>
                    <w:p w:rsidR="00273C8C" w:rsidRPr="00263A4D" w:rsidRDefault="00273C8C" w:rsidP="0041789E">
                      <w:pPr>
                        <w:rPr>
                          <w:rFonts w:ascii="Tahoma" w:hAnsi="Tahoma" w:cs="Tahoma"/>
                          <w:color w:val="000000" w:themeColor="text1"/>
                          <w:sz w:val="16"/>
                          <w:szCs w:val="16"/>
                        </w:rPr>
                      </w:pPr>
                      <w:r w:rsidRPr="001C4251">
                        <w:rPr>
                          <w:rFonts w:ascii="Tahoma" w:hAnsi="Tahoma" w:cs="Tahoma"/>
                          <w:b/>
                          <w:color w:val="000000" w:themeColor="text1"/>
                          <w:sz w:val="16"/>
                          <w:szCs w:val="16"/>
                        </w:rPr>
                        <w:t>Source:</w:t>
                      </w:r>
                      <w:r>
                        <w:rPr>
                          <w:rFonts w:ascii="Tahoma" w:hAnsi="Tahoma" w:cs="Tahoma"/>
                          <w:b/>
                          <w:color w:val="000000" w:themeColor="text1"/>
                          <w:sz w:val="16"/>
                          <w:szCs w:val="16"/>
                        </w:rPr>
                        <w:t xml:space="preserve"> </w:t>
                      </w:r>
                      <w:r w:rsidRPr="00BF432C">
                        <w:rPr>
                          <w:rFonts w:ascii="Tahoma" w:hAnsi="Tahoma" w:cs="Tahoma"/>
                          <w:color w:val="000000" w:themeColor="text1"/>
                          <w:sz w:val="16"/>
                          <w:szCs w:val="16"/>
                        </w:rPr>
                        <w:t xml:space="preserve">Turning point. </w:t>
                      </w:r>
                      <w:r w:rsidRPr="00D960A8">
                        <w:rPr>
                          <w:rFonts w:ascii="Tahoma" w:hAnsi="Tahoma" w:cs="Tahoma"/>
                          <w:color w:val="000000" w:themeColor="text1"/>
                          <w:sz w:val="16"/>
                          <w:szCs w:val="16"/>
                        </w:rPr>
                        <w:t>Social marketing and public health: lessons from the field.</w:t>
                      </w:r>
                      <w:r w:rsidRPr="00BF432C">
                        <w:rPr>
                          <w:rFonts w:ascii="Tahoma" w:hAnsi="Tahoma" w:cs="Tahoma"/>
                          <w:color w:val="000000" w:themeColor="text1"/>
                          <w:sz w:val="16"/>
                          <w:szCs w:val="16"/>
                        </w:rPr>
                        <w:t xml:space="preserve"> USA: Turning Point National Program Office at the University of Washington; 2003.</w:t>
                      </w:r>
                    </w:p>
                  </w:txbxContent>
                </v:textbox>
                <w10:wrap type="tight"/>
              </v:roundrect>
            </w:pict>
          </mc:Fallback>
        </mc:AlternateContent>
      </w:r>
    </w:p>
    <w:p w:rsidR="0041789E" w:rsidRPr="007F438A" w:rsidRDefault="0041789E" w:rsidP="0041789E">
      <w:pPr>
        <w:tabs>
          <w:tab w:val="left" w:pos="4536"/>
        </w:tabs>
        <w:spacing w:after="0" w:line="480" w:lineRule="auto"/>
        <w:ind w:left="-993" w:right="-1276"/>
        <w:rPr>
          <w:rFonts w:ascii="Tahoma" w:hAnsi="Tahoma" w:cs="Tahoma"/>
          <w:lang w:val="en-GB"/>
        </w:rPr>
      </w:pPr>
      <w:r w:rsidRPr="007F438A">
        <w:rPr>
          <w:rFonts w:ascii="Tahoma" w:hAnsi="Tahoma" w:cs="Tahoma"/>
          <w:lang w:val="en-GB"/>
        </w:rPr>
        <w:lastRenderedPageBreak/>
        <w:t>Group number: __________</w:t>
      </w:r>
      <w:r w:rsidRPr="007F438A">
        <w:rPr>
          <w:rFonts w:ascii="Tahoma" w:hAnsi="Tahoma" w:cs="Tahoma"/>
          <w:lang w:val="en-GB"/>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rPr>
                <w:rFonts w:ascii="Tahoma" w:hAnsi="Tahoma" w:cs="Tahoma"/>
                <w:lang w:val="en-GB" w:eastAsia="fr-FR"/>
              </w:rPr>
            </w:pPr>
          </w:p>
          <w:p w:rsidR="0041789E" w:rsidRPr="007F438A" w:rsidRDefault="0041789E" w:rsidP="0041789E">
            <w:pPr>
              <w:spacing w:line="276" w:lineRule="auto"/>
              <w:rPr>
                <w:rFonts w:ascii="Tahoma" w:hAnsi="Tahoma" w:cs="Tahoma"/>
                <w:lang w:val="en-GB" w:eastAsia="fr-FR"/>
              </w:rPr>
            </w:pPr>
          </w:p>
        </w:tc>
        <w:tc>
          <w:tcPr>
            <w:tcW w:w="1252" w:type="dxa"/>
          </w:tcPr>
          <w:p w:rsidR="0041789E" w:rsidRPr="007F438A" w:rsidRDefault="0041789E" w:rsidP="0041789E">
            <w:pPr>
              <w:spacing w:line="276" w:lineRule="auto"/>
              <w:rPr>
                <w:rFonts w:ascii="Tahoma" w:hAnsi="Tahoma" w:cs="Tahoma"/>
                <w:lang w:val="en-GB" w:eastAsia="fr-FR"/>
              </w:rPr>
            </w:pPr>
          </w:p>
        </w:tc>
        <w:tc>
          <w:tcPr>
            <w:tcW w:w="1015" w:type="dxa"/>
          </w:tcPr>
          <w:p w:rsidR="0041789E" w:rsidRPr="007F438A" w:rsidRDefault="0041789E" w:rsidP="0041789E">
            <w:pPr>
              <w:spacing w:line="276" w:lineRule="auto"/>
              <w:rPr>
                <w:rFonts w:ascii="Tahoma" w:hAnsi="Tahoma" w:cs="Tahoma"/>
                <w:lang w:val="en-GB" w:eastAsia="fr-FR"/>
              </w:rPr>
            </w:pPr>
          </w:p>
        </w:tc>
        <w:tc>
          <w:tcPr>
            <w:tcW w:w="1496" w:type="dxa"/>
          </w:tcPr>
          <w:p w:rsidR="0041789E" w:rsidRPr="007F438A" w:rsidRDefault="0041789E" w:rsidP="0041789E">
            <w:pPr>
              <w:spacing w:line="276" w:lineRule="auto"/>
              <w:rPr>
                <w:rFonts w:ascii="Tahoma" w:hAnsi="Tahoma" w:cs="Tahoma"/>
                <w:lang w:val="en-GB" w:eastAsia="fr-FR"/>
              </w:rPr>
            </w:pPr>
          </w:p>
        </w:tc>
        <w:tc>
          <w:tcPr>
            <w:tcW w:w="762" w:type="dxa"/>
          </w:tcPr>
          <w:p w:rsidR="0041789E" w:rsidRPr="007F438A" w:rsidRDefault="0041789E" w:rsidP="0041789E">
            <w:pPr>
              <w:spacing w:line="276" w:lineRule="auto"/>
              <w:rPr>
                <w:rFonts w:ascii="Tahoma" w:hAnsi="Tahoma" w:cs="Tahoma"/>
                <w:lang w:val="en-GB" w:eastAsia="fr-FR"/>
              </w:rPr>
            </w:pPr>
          </w:p>
        </w:tc>
        <w:tc>
          <w:tcPr>
            <w:tcW w:w="1286" w:type="dxa"/>
          </w:tcPr>
          <w:p w:rsidR="0041789E" w:rsidRPr="007F438A" w:rsidRDefault="0041789E" w:rsidP="0041789E">
            <w:pPr>
              <w:spacing w:line="276" w:lineRule="auto"/>
              <w:rPr>
                <w:rFonts w:ascii="Tahoma" w:hAnsi="Tahoma" w:cs="Tahoma"/>
                <w:lang w:val="en-GB" w:eastAsia="fr-FR"/>
              </w:rPr>
            </w:pPr>
          </w:p>
        </w:tc>
        <w:tc>
          <w:tcPr>
            <w:tcW w:w="1469" w:type="dxa"/>
          </w:tcPr>
          <w:p w:rsidR="0041789E" w:rsidRPr="007F438A" w:rsidRDefault="0041789E" w:rsidP="0041789E">
            <w:pPr>
              <w:spacing w:line="276" w:lineRule="auto"/>
              <w:rPr>
                <w:rFonts w:ascii="Tahoma" w:hAnsi="Tahoma" w:cs="Tahoma"/>
                <w:lang w:val="en-GB" w:eastAsia="fr-FR"/>
              </w:rPr>
            </w:pPr>
          </w:p>
        </w:tc>
        <w:tc>
          <w:tcPr>
            <w:tcW w:w="917" w:type="dxa"/>
          </w:tcPr>
          <w:p w:rsidR="0041789E" w:rsidRPr="007F438A" w:rsidRDefault="0041789E" w:rsidP="0041789E">
            <w:pPr>
              <w:spacing w:line="276" w:lineRule="auto"/>
              <w:rPr>
                <w:rFonts w:ascii="Tahoma" w:hAnsi="Tahoma" w:cs="Tahoma"/>
                <w:lang w:val="en-GB" w:eastAsia="fr-FR"/>
              </w:rPr>
            </w:pPr>
          </w:p>
        </w:tc>
        <w:tc>
          <w:tcPr>
            <w:tcW w:w="946" w:type="dxa"/>
          </w:tcPr>
          <w:p w:rsidR="0041789E" w:rsidRPr="007F438A" w:rsidRDefault="0041789E" w:rsidP="0041789E">
            <w:pPr>
              <w:spacing w:line="276" w:lineRule="auto"/>
              <w:rPr>
                <w:rFonts w:ascii="Tahoma" w:hAnsi="Tahoma" w:cs="Tahoma"/>
                <w:lang w:val="en-GB" w:eastAsia="fr-FR"/>
              </w:rPr>
            </w:pPr>
          </w:p>
        </w:tc>
        <w:tc>
          <w:tcPr>
            <w:tcW w:w="952" w:type="dxa"/>
          </w:tcPr>
          <w:p w:rsidR="0041789E" w:rsidRPr="007F438A" w:rsidRDefault="0041789E" w:rsidP="0041789E">
            <w:pPr>
              <w:spacing w:line="276" w:lineRule="auto"/>
              <w:rPr>
                <w:rFonts w:ascii="Tahoma" w:hAnsi="Tahoma" w:cs="Tahoma"/>
                <w:lang w:val="en-GB" w:eastAsia="fr-FR"/>
              </w:rPr>
            </w:pPr>
          </w:p>
        </w:tc>
      </w:tr>
    </w:tbl>
    <w:p w:rsidR="0041789E" w:rsidRPr="007F438A" w:rsidRDefault="0041789E" w:rsidP="0041789E">
      <w:pPr>
        <w:spacing w:after="0" w:line="480" w:lineRule="auto"/>
        <w:rPr>
          <w:rFonts w:ascii="Tahoma" w:hAnsi="Tahoma" w:cs="Tahoma"/>
          <w:lang w:val="en-GB"/>
        </w:rPr>
      </w:pPr>
    </w:p>
    <w:p w:rsidR="0041789E" w:rsidRPr="007F438A" w:rsidRDefault="0041789E" w:rsidP="0041789E">
      <w:pPr>
        <w:tabs>
          <w:tab w:val="left" w:pos="4536"/>
        </w:tabs>
        <w:spacing w:after="0" w:line="480" w:lineRule="auto"/>
        <w:ind w:left="-993" w:right="-1276"/>
        <w:rPr>
          <w:rFonts w:ascii="Tahoma" w:hAnsi="Tahoma" w:cs="Tahoma"/>
          <w:lang w:val="en-GB"/>
        </w:rPr>
      </w:pPr>
      <w:r w:rsidRPr="007F438A">
        <w:rPr>
          <w:rFonts w:ascii="Tahoma" w:hAnsi="Tahoma" w:cs="Tahoma"/>
          <w:lang w:val="en-GB"/>
        </w:rPr>
        <w:t>Group number: __________</w:t>
      </w:r>
      <w:r w:rsidRPr="007F438A">
        <w:rPr>
          <w:rFonts w:ascii="Tahoma" w:hAnsi="Tahoma" w:cs="Tahoma"/>
          <w:lang w:val="en-GB"/>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rPr>
                <w:rFonts w:ascii="Tahoma" w:hAnsi="Tahoma" w:cs="Tahoma"/>
                <w:lang w:val="en-GB" w:eastAsia="fr-FR"/>
              </w:rPr>
            </w:pPr>
          </w:p>
          <w:p w:rsidR="0041789E" w:rsidRPr="007F438A" w:rsidRDefault="0041789E" w:rsidP="0041789E">
            <w:pPr>
              <w:spacing w:line="276" w:lineRule="auto"/>
              <w:rPr>
                <w:rFonts w:ascii="Tahoma" w:hAnsi="Tahoma" w:cs="Tahoma"/>
                <w:lang w:val="en-GB" w:eastAsia="fr-FR"/>
              </w:rPr>
            </w:pPr>
          </w:p>
        </w:tc>
        <w:tc>
          <w:tcPr>
            <w:tcW w:w="1252" w:type="dxa"/>
          </w:tcPr>
          <w:p w:rsidR="0041789E" w:rsidRPr="007F438A" w:rsidRDefault="0041789E" w:rsidP="0041789E">
            <w:pPr>
              <w:spacing w:line="276" w:lineRule="auto"/>
              <w:rPr>
                <w:rFonts w:ascii="Tahoma" w:hAnsi="Tahoma" w:cs="Tahoma"/>
                <w:lang w:val="en-GB" w:eastAsia="fr-FR"/>
              </w:rPr>
            </w:pPr>
          </w:p>
        </w:tc>
        <w:tc>
          <w:tcPr>
            <w:tcW w:w="1015" w:type="dxa"/>
          </w:tcPr>
          <w:p w:rsidR="0041789E" w:rsidRPr="007F438A" w:rsidRDefault="0041789E" w:rsidP="0041789E">
            <w:pPr>
              <w:spacing w:line="276" w:lineRule="auto"/>
              <w:rPr>
                <w:rFonts w:ascii="Tahoma" w:hAnsi="Tahoma" w:cs="Tahoma"/>
                <w:lang w:val="en-GB" w:eastAsia="fr-FR"/>
              </w:rPr>
            </w:pPr>
          </w:p>
        </w:tc>
        <w:tc>
          <w:tcPr>
            <w:tcW w:w="1496" w:type="dxa"/>
          </w:tcPr>
          <w:p w:rsidR="0041789E" w:rsidRPr="007F438A" w:rsidRDefault="0041789E" w:rsidP="0041789E">
            <w:pPr>
              <w:spacing w:line="276" w:lineRule="auto"/>
              <w:rPr>
                <w:rFonts w:ascii="Tahoma" w:hAnsi="Tahoma" w:cs="Tahoma"/>
                <w:lang w:val="en-GB" w:eastAsia="fr-FR"/>
              </w:rPr>
            </w:pPr>
          </w:p>
        </w:tc>
        <w:tc>
          <w:tcPr>
            <w:tcW w:w="762" w:type="dxa"/>
          </w:tcPr>
          <w:p w:rsidR="0041789E" w:rsidRPr="007F438A" w:rsidRDefault="0041789E" w:rsidP="0041789E">
            <w:pPr>
              <w:spacing w:line="276" w:lineRule="auto"/>
              <w:rPr>
                <w:rFonts w:ascii="Tahoma" w:hAnsi="Tahoma" w:cs="Tahoma"/>
                <w:lang w:val="en-GB" w:eastAsia="fr-FR"/>
              </w:rPr>
            </w:pPr>
          </w:p>
        </w:tc>
        <w:tc>
          <w:tcPr>
            <w:tcW w:w="1286" w:type="dxa"/>
          </w:tcPr>
          <w:p w:rsidR="0041789E" w:rsidRPr="007F438A" w:rsidRDefault="0041789E" w:rsidP="0041789E">
            <w:pPr>
              <w:spacing w:line="276" w:lineRule="auto"/>
              <w:rPr>
                <w:rFonts w:ascii="Tahoma" w:hAnsi="Tahoma" w:cs="Tahoma"/>
                <w:lang w:val="en-GB" w:eastAsia="fr-FR"/>
              </w:rPr>
            </w:pPr>
          </w:p>
        </w:tc>
        <w:tc>
          <w:tcPr>
            <w:tcW w:w="1469" w:type="dxa"/>
          </w:tcPr>
          <w:p w:rsidR="0041789E" w:rsidRPr="007F438A" w:rsidRDefault="0041789E" w:rsidP="0041789E">
            <w:pPr>
              <w:spacing w:line="276" w:lineRule="auto"/>
              <w:rPr>
                <w:rFonts w:ascii="Tahoma" w:hAnsi="Tahoma" w:cs="Tahoma"/>
                <w:lang w:val="en-GB" w:eastAsia="fr-FR"/>
              </w:rPr>
            </w:pPr>
          </w:p>
        </w:tc>
        <w:tc>
          <w:tcPr>
            <w:tcW w:w="917" w:type="dxa"/>
          </w:tcPr>
          <w:p w:rsidR="0041789E" w:rsidRPr="007F438A" w:rsidRDefault="0041789E" w:rsidP="0041789E">
            <w:pPr>
              <w:spacing w:line="276" w:lineRule="auto"/>
              <w:rPr>
                <w:rFonts w:ascii="Tahoma" w:hAnsi="Tahoma" w:cs="Tahoma"/>
                <w:lang w:val="en-GB" w:eastAsia="fr-FR"/>
              </w:rPr>
            </w:pPr>
          </w:p>
        </w:tc>
        <w:tc>
          <w:tcPr>
            <w:tcW w:w="946" w:type="dxa"/>
          </w:tcPr>
          <w:p w:rsidR="0041789E" w:rsidRPr="007F438A" w:rsidRDefault="0041789E" w:rsidP="0041789E">
            <w:pPr>
              <w:spacing w:line="276" w:lineRule="auto"/>
              <w:rPr>
                <w:rFonts w:ascii="Tahoma" w:hAnsi="Tahoma" w:cs="Tahoma"/>
                <w:lang w:val="en-GB" w:eastAsia="fr-FR"/>
              </w:rPr>
            </w:pPr>
          </w:p>
        </w:tc>
        <w:tc>
          <w:tcPr>
            <w:tcW w:w="952" w:type="dxa"/>
          </w:tcPr>
          <w:p w:rsidR="0041789E" w:rsidRPr="007F438A" w:rsidRDefault="0041789E" w:rsidP="0041789E">
            <w:pPr>
              <w:spacing w:line="276" w:lineRule="auto"/>
              <w:rPr>
                <w:rFonts w:ascii="Tahoma" w:hAnsi="Tahoma" w:cs="Tahoma"/>
                <w:lang w:val="en-GB" w:eastAsia="fr-FR"/>
              </w:rPr>
            </w:pPr>
          </w:p>
        </w:tc>
      </w:tr>
    </w:tbl>
    <w:p w:rsidR="0041789E" w:rsidRPr="007F438A" w:rsidRDefault="0041789E" w:rsidP="0041789E">
      <w:pPr>
        <w:spacing w:after="0" w:line="480" w:lineRule="auto"/>
        <w:rPr>
          <w:rFonts w:ascii="Tahoma" w:hAnsi="Tahoma" w:cs="Tahoma"/>
          <w:lang w:val="en-GB"/>
        </w:rPr>
      </w:pPr>
    </w:p>
    <w:p w:rsidR="0041789E" w:rsidRPr="007F438A" w:rsidRDefault="0041789E" w:rsidP="0041789E">
      <w:pPr>
        <w:tabs>
          <w:tab w:val="left" w:pos="4536"/>
        </w:tabs>
        <w:spacing w:after="0" w:line="480" w:lineRule="auto"/>
        <w:ind w:left="-993" w:right="-1276"/>
        <w:rPr>
          <w:rFonts w:ascii="Tahoma" w:hAnsi="Tahoma" w:cs="Tahoma"/>
          <w:lang w:val="en-GB"/>
        </w:rPr>
      </w:pPr>
      <w:r w:rsidRPr="007F438A">
        <w:rPr>
          <w:rFonts w:ascii="Tahoma" w:hAnsi="Tahoma" w:cs="Tahoma"/>
          <w:lang w:val="en-GB"/>
        </w:rPr>
        <w:t>Group number: __________</w:t>
      </w:r>
      <w:r w:rsidRPr="007F438A">
        <w:rPr>
          <w:rFonts w:ascii="Tahoma" w:hAnsi="Tahoma" w:cs="Tahoma"/>
          <w:lang w:val="en-GB"/>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rPr>
                <w:rFonts w:ascii="Tahoma" w:hAnsi="Tahoma" w:cs="Tahoma"/>
                <w:lang w:val="en-GB" w:eastAsia="fr-FR"/>
              </w:rPr>
            </w:pPr>
          </w:p>
          <w:p w:rsidR="0041789E" w:rsidRPr="007F438A" w:rsidRDefault="0041789E" w:rsidP="0041789E">
            <w:pPr>
              <w:spacing w:line="276" w:lineRule="auto"/>
              <w:rPr>
                <w:rFonts w:ascii="Tahoma" w:hAnsi="Tahoma" w:cs="Tahoma"/>
                <w:lang w:val="en-GB" w:eastAsia="fr-FR"/>
              </w:rPr>
            </w:pPr>
          </w:p>
        </w:tc>
        <w:tc>
          <w:tcPr>
            <w:tcW w:w="1252" w:type="dxa"/>
          </w:tcPr>
          <w:p w:rsidR="0041789E" w:rsidRPr="007F438A" w:rsidRDefault="0041789E" w:rsidP="0041789E">
            <w:pPr>
              <w:spacing w:line="276" w:lineRule="auto"/>
              <w:rPr>
                <w:rFonts w:ascii="Tahoma" w:hAnsi="Tahoma" w:cs="Tahoma"/>
                <w:lang w:val="en-GB" w:eastAsia="fr-FR"/>
              </w:rPr>
            </w:pPr>
          </w:p>
        </w:tc>
        <w:tc>
          <w:tcPr>
            <w:tcW w:w="1015" w:type="dxa"/>
          </w:tcPr>
          <w:p w:rsidR="0041789E" w:rsidRPr="007F438A" w:rsidRDefault="0041789E" w:rsidP="0041789E">
            <w:pPr>
              <w:spacing w:line="276" w:lineRule="auto"/>
              <w:rPr>
                <w:rFonts w:ascii="Tahoma" w:hAnsi="Tahoma" w:cs="Tahoma"/>
                <w:lang w:val="en-GB" w:eastAsia="fr-FR"/>
              </w:rPr>
            </w:pPr>
          </w:p>
        </w:tc>
        <w:tc>
          <w:tcPr>
            <w:tcW w:w="1496" w:type="dxa"/>
          </w:tcPr>
          <w:p w:rsidR="0041789E" w:rsidRPr="007F438A" w:rsidRDefault="0041789E" w:rsidP="0041789E">
            <w:pPr>
              <w:spacing w:line="276" w:lineRule="auto"/>
              <w:rPr>
                <w:rFonts w:ascii="Tahoma" w:hAnsi="Tahoma" w:cs="Tahoma"/>
                <w:lang w:val="en-GB" w:eastAsia="fr-FR"/>
              </w:rPr>
            </w:pPr>
          </w:p>
        </w:tc>
        <w:tc>
          <w:tcPr>
            <w:tcW w:w="762" w:type="dxa"/>
          </w:tcPr>
          <w:p w:rsidR="0041789E" w:rsidRPr="007F438A" w:rsidRDefault="0041789E" w:rsidP="0041789E">
            <w:pPr>
              <w:spacing w:line="276" w:lineRule="auto"/>
              <w:rPr>
                <w:rFonts w:ascii="Tahoma" w:hAnsi="Tahoma" w:cs="Tahoma"/>
                <w:lang w:val="en-GB" w:eastAsia="fr-FR"/>
              </w:rPr>
            </w:pPr>
          </w:p>
        </w:tc>
        <w:tc>
          <w:tcPr>
            <w:tcW w:w="1286" w:type="dxa"/>
          </w:tcPr>
          <w:p w:rsidR="0041789E" w:rsidRPr="007F438A" w:rsidRDefault="0041789E" w:rsidP="0041789E">
            <w:pPr>
              <w:spacing w:line="276" w:lineRule="auto"/>
              <w:rPr>
                <w:rFonts w:ascii="Tahoma" w:hAnsi="Tahoma" w:cs="Tahoma"/>
                <w:lang w:val="en-GB" w:eastAsia="fr-FR"/>
              </w:rPr>
            </w:pPr>
          </w:p>
        </w:tc>
        <w:tc>
          <w:tcPr>
            <w:tcW w:w="1469" w:type="dxa"/>
          </w:tcPr>
          <w:p w:rsidR="0041789E" w:rsidRPr="007F438A" w:rsidRDefault="0041789E" w:rsidP="0041789E">
            <w:pPr>
              <w:spacing w:line="276" w:lineRule="auto"/>
              <w:rPr>
                <w:rFonts w:ascii="Tahoma" w:hAnsi="Tahoma" w:cs="Tahoma"/>
                <w:lang w:val="en-GB" w:eastAsia="fr-FR"/>
              </w:rPr>
            </w:pPr>
          </w:p>
        </w:tc>
        <w:tc>
          <w:tcPr>
            <w:tcW w:w="917" w:type="dxa"/>
          </w:tcPr>
          <w:p w:rsidR="0041789E" w:rsidRPr="007F438A" w:rsidRDefault="0041789E" w:rsidP="0041789E">
            <w:pPr>
              <w:spacing w:line="276" w:lineRule="auto"/>
              <w:rPr>
                <w:rFonts w:ascii="Tahoma" w:hAnsi="Tahoma" w:cs="Tahoma"/>
                <w:lang w:val="en-GB" w:eastAsia="fr-FR"/>
              </w:rPr>
            </w:pPr>
          </w:p>
        </w:tc>
        <w:tc>
          <w:tcPr>
            <w:tcW w:w="946" w:type="dxa"/>
          </w:tcPr>
          <w:p w:rsidR="0041789E" w:rsidRPr="007F438A" w:rsidRDefault="0041789E" w:rsidP="0041789E">
            <w:pPr>
              <w:spacing w:line="276" w:lineRule="auto"/>
              <w:rPr>
                <w:rFonts w:ascii="Tahoma" w:hAnsi="Tahoma" w:cs="Tahoma"/>
                <w:lang w:val="en-GB" w:eastAsia="fr-FR"/>
              </w:rPr>
            </w:pPr>
          </w:p>
        </w:tc>
        <w:tc>
          <w:tcPr>
            <w:tcW w:w="952" w:type="dxa"/>
          </w:tcPr>
          <w:p w:rsidR="0041789E" w:rsidRPr="007F438A" w:rsidRDefault="0041789E" w:rsidP="0041789E">
            <w:pPr>
              <w:spacing w:line="276" w:lineRule="auto"/>
              <w:rPr>
                <w:rFonts w:ascii="Tahoma" w:hAnsi="Tahoma" w:cs="Tahoma"/>
                <w:lang w:val="en-GB" w:eastAsia="fr-FR"/>
              </w:rPr>
            </w:pPr>
          </w:p>
        </w:tc>
      </w:tr>
    </w:tbl>
    <w:p w:rsidR="0041789E" w:rsidRPr="007F438A" w:rsidRDefault="0041789E" w:rsidP="0041789E">
      <w:pPr>
        <w:spacing w:after="0" w:line="480" w:lineRule="auto"/>
        <w:rPr>
          <w:rFonts w:ascii="Tahoma" w:hAnsi="Tahoma" w:cs="Tahoma"/>
          <w:lang w:val="en-GB"/>
        </w:rPr>
      </w:pPr>
    </w:p>
    <w:p w:rsidR="0041789E" w:rsidRPr="007F438A" w:rsidRDefault="0041789E" w:rsidP="0041789E">
      <w:pPr>
        <w:tabs>
          <w:tab w:val="left" w:pos="4536"/>
        </w:tabs>
        <w:spacing w:after="0" w:line="480" w:lineRule="auto"/>
        <w:ind w:left="-993" w:right="-1276"/>
        <w:rPr>
          <w:rFonts w:ascii="Tahoma" w:hAnsi="Tahoma" w:cs="Tahoma"/>
          <w:lang w:val="en-GB"/>
        </w:rPr>
      </w:pPr>
      <w:r w:rsidRPr="007F438A">
        <w:rPr>
          <w:rFonts w:ascii="Tahoma" w:hAnsi="Tahoma" w:cs="Tahoma"/>
          <w:lang w:val="en-GB"/>
        </w:rPr>
        <w:t>Group number: __________</w:t>
      </w:r>
      <w:r w:rsidRPr="007F438A">
        <w:rPr>
          <w:rFonts w:ascii="Tahoma" w:hAnsi="Tahoma" w:cs="Tahoma"/>
          <w:lang w:val="en-GB"/>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rPr>
                <w:rFonts w:ascii="Tahoma" w:hAnsi="Tahoma" w:cs="Tahoma"/>
                <w:lang w:val="en-GB" w:eastAsia="fr-FR"/>
              </w:rPr>
            </w:pPr>
          </w:p>
          <w:p w:rsidR="0041789E" w:rsidRPr="007F438A" w:rsidRDefault="0041789E" w:rsidP="0041789E">
            <w:pPr>
              <w:spacing w:line="276" w:lineRule="auto"/>
              <w:rPr>
                <w:rFonts w:ascii="Tahoma" w:hAnsi="Tahoma" w:cs="Tahoma"/>
                <w:lang w:val="en-GB" w:eastAsia="fr-FR"/>
              </w:rPr>
            </w:pPr>
          </w:p>
        </w:tc>
        <w:tc>
          <w:tcPr>
            <w:tcW w:w="1252" w:type="dxa"/>
          </w:tcPr>
          <w:p w:rsidR="0041789E" w:rsidRPr="007F438A" w:rsidRDefault="0041789E" w:rsidP="0041789E">
            <w:pPr>
              <w:spacing w:line="276" w:lineRule="auto"/>
              <w:rPr>
                <w:rFonts w:ascii="Tahoma" w:hAnsi="Tahoma" w:cs="Tahoma"/>
                <w:lang w:val="en-GB" w:eastAsia="fr-FR"/>
              </w:rPr>
            </w:pPr>
          </w:p>
        </w:tc>
        <w:tc>
          <w:tcPr>
            <w:tcW w:w="1015" w:type="dxa"/>
          </w:tcPr>
          <w:p w:rsidR="0041789E" w:rsidRPr="007F438A" w:rsidRDefault="0041789E" w:rsidP="0041789E">
            <w:pPr>
              <w:spacing w:line="276" w:lineRule="auto"/>
              <w:rPr>
                <w:rFonts w:ascii="Tahoma" w:hAnsi="Tahoma" w:cs="Tahoma"/>
                <w:lang w:val="en-GB" w:eastAsia="fr-FR"/>
              </w:rPr>
            </w:pPr>
          </w:p>
        </w:tc>
        <w:tc>
          <w:tcPr>
            <w:tcW w:w="1496" w:type="dxa"/>
          </w:tcPr>
          <w:p w:rsidR="0041789E" w:rsidRPr="007F438A" w:rsidRDefault="0041789E" w:rsidP="0041789E">
            <w:pPr>
              <w:spacing w:line="276" w:lineRule="auto"/>
              <w:rPr>
                <w:rFonts w:ascii="Tahoma" w:hAnsi="Tahoma" w:cs="Tahoma"/>
                <w:lang w:val="en-GB" w:eastAsia="fr-FR"/>
              </w:rPr>
            </w:pPr>
          </w:p>
        </w:tc>
        <w:tc>
          <w:tcPr>
            <w:tcW w:w="762" w:type="dxa"/>
          </w:tcPr>
          <w:p w:rsidR="0041789E" w:rsidRPr="007F438A" w:rsidRDefault="0041789E" w:rsidP="0041789E">
            <w:pPr>
              <w:spacing w:line="276" w:lineRule="auto"/>
              <w:rPr>
                <w:rFonts w:ascii="Tahoma" w:hAnsi="Tahoma" w:cs="Tahoma"/>
                <w:lang w:val="en-GB" w:eastAsia="fr-FR"/>
              </w:rPr>
            </w:pPr>
          </w:p>
        </w:tc>
        <w:tc>
          <w:tcPr>
            <w:tcW w:w="1286" w:type="dxa"/>
          </w:tcPr>
          <w:p w:rsidR="0041789E" w:rsidRPr="007F438A" w:rsidRDefault="0041789E" w:rsidP="0041789E">
            <w:pPr>
              <w:spacing w:line="276" w:lineRule="auto"/>
              <w:rPr>
                <w:rFonts w:ascii="Tahoma" w:hAnsi="Tahoma" w:cs="Tahoma"/>
                <w:lang w:val="en-GB" w:eastAsia="fr-FR"/>
              </w:rPr>
            </w:pPr>
          </w:p>
        </w:tc>
        <w:tc>
          <w:tcPr>
            <w:tcW w:w="1469" w:type="dxa"/>
          </w:tcPr>
          <w:p w:rsidR="0041789E" w:rsidRPr="007F438A" w:rsidRDefault="0041789E" w:rsidP="0041789E">
            <w:pPr>
              <w:spacing w:line="276" w:lineRule="auto"/>
              <w:rPr>
                <w:rFonts w:ascii="Tahoma" w:hAnsi="Tahoma" w:cs="Tahoma"/>
                <w:lang w:val="en-GB" w:eastAsia="fr-FR"/>
              </w:rPr>
            </w:pPr>
          </w:p>
        </w:tc>
        <w:tc>
          <w:tcPr>
            <w:tcW w:w="917" w:type="dxa"/>
          </w:tcPr>
          <w:p w:rsidR="0041789E" w:rsidRPr="007F438A" w:rsidRDefault="0041789E" w:rsidP="0041789E">
            <w:pPr>
              <w:spacing w:line="276" w:lineRule="auto"/>
              <w:rPr>
                <w:rFonts w:ascii="Tahoma" w:hAnsi="Tahoma" w:cs="Tahoma"/>
                <w:lang w:val="en-GB" w:eastAsia="fr-FR"/>
              </w:rPr>
            </w:pPr>
          </w:p>
        </w:tc>
        <w:tc>
          <w:tcPr>
            <w:tcW w:w="946" w:type="dxa"/>
          </w:tcPr>
          <w:p w:rsidR="0041789E" w:rsidRPr="007F438A" w:rsidRDefault="0041789E" w:rsidP="0041789E">
            <w:pPr>
              <w:spacing w:line="276" w:lineRule="auto"/>
              <w:rPr>
                <w:rFonts w:ascii="Tahoma" w:hAnsi="Tahoma" w:cs="Tahoma"/>
                <w:lang w:val="en-GB" w:eastAsia="fr-FR"/>
              </w:rPr>
            </w:pPr>
          </w:p>
        </w:tc>
        <w:tc>
          <w:tcPr>
            <w:tcW w:w="952" w:type="dxa"/>
          </w:tcPr>
          <w:p w:rsidR="0041789E" w:rsidRPr="007F438A" w:rsidRDefault="0041789E" w:rsidP="0041789E">
            <w:pPr>
              <w:spacing w:line="276" w:lineRule="auto"/>
              <w:rPr>
                <w:rFonts w:ascii="Tahoma" w:hAnsi="Tahoma" w:cs="Tahoma"/>
                <w:lang w:val="en-GB" w:eastAsia="fr-FR"/>
              </w:rPr>
            </w:pPr>
          </w:p>
        </w:tc>
      </w:tr>
    </w:tbl>
    <w:p w:rsidR="0041789E" w:rsidRPr="007F438A" w:rsidRDefault="0041789E" w:rsidP="0041789E">
      <w:pPr>
        <w:spacing w:after="0" w:line="480" w:lineRule="auto"/>
        <w:rPr>
          <w:rFonts w:ascii="Tahoma" w:hAnsi="Tahoma" w:cs="Tahoma"/>
          <w:lang w:val="en-GB"/>
        </w:rPr>
      </w:pPr>
    </w:p>
    <w:p w:rsidR="0041789E" w:rsidRPr="007F438A" w:rsidRDefault="0041789E" w:rsidP="0041789E">
      <w:pPr>
        <w:tabs>
          <w:tab w:val="left" w:pos="4536"/>
        </w:tabs>
        <w:spacing w:after="0" w:line="480" w:lineRule="auto"/>
        <w:ind w:left="-993" w:right="-1276"/>
        <w:rPr>
          <w:rFonts w:ascii="Tahoma" w:hAnsi="Tahoma" w:cs="Tahoma"/>
          <w:lang w:val="en-GB"/>
        </w:rPr>
      </w:pPr>
      <w:r w:rsidRPr="007F438A">
        <w:rPr>
          <w:rFonts w:ascii="Tahoma" w:hAnsi="Tahoma" w:cs="Tahoma"/>
          <w:lang w:val="en-GB"/>
        </w:rPr>
        <w:t>Group number: __________</w:t>
      </w:r>
      <w:r w:rsidRPr="007F438A">
        <w:rPr>
          <w:rFonts w:ascii="Tahoma" w:hAnsi="Tahoma" w:cs="Tahoma"/>
          <w:lang w:val="en-GB"/>
        </w:rPr>
        <w:tab/>
        <w:t>Target audience: _________________________________</w:t>
      </w:r>
    </w:p>
    <w:tbl>
      <w:tblPr>
        <w:tblStyle w:val="Tabelraster"/>
        <w:tblW w:w="11234" w:type="dxa"/>
        <w:tblInd w:w="-885" w:type="dxa"/>
        <w:tblLook w:val="04A0" w:firstRow="1" w:lastRow="0" w:firstColumn="1" w:lastColumn="0" w:noHBand="0" w:noVBand="1"/>
      </w:tblPr>
      <w:tblGrid>
        <w:gridCol w:w="1139"/>
        <w:gridCol w:w="1252"/>
        <w:gridCol w:w="1015"/>
        <w:gridCol w:w="1496"/>
        <w:gridCol w:w="762"/>
        <w:gridCol w:w="1286"/>
        <w:gridCol w:w="1469"/>
        <w:gridCol w:w="917"/>
        <w:gridCol w:w="946"/>
        <w:gridCol w:w="952"/>
      </w:tblGrid>
      <w:tr w:rsidR="0041789E" w:rsidRPr="007F438A" w:rsidTr="0041789E">
        <w:tc>
          <w:tcPr>
            <w:tcW w:w="113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Audience</w:t>
            </w:r>
          </w:p>
        </w:tc>
        <w:tc>
          <w:tcPr>
            <w:tcW w:w="125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Behaviour</w:t>
            </w:r>
          </w:p>
        </w:tc>
        <w:tc>
          <w:tcPr>
            <w:tcW w:w="1015"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Product</w:t>
            </w:r>
          </w:p>
        </w:tc>
        <w:tc>
          <w:tcPr>
            <w:tcW w:w="1496" w:type="dxa"/>
            <w:vMerge w:val="restart"/>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Price</w:t>
            </w:r>
          </w:p>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sz w:val="16"/>
                <w:szCs w:val="16"/>
                <w:lang w:val="en-GB" w:eastAsia="fr-FR"/>
              </w:rPr>
              <w:t>(benefits/barriers)</w:t>
            </w:r>
          </w:p>
        </w:tc>
        <w:tc>
          <w:tcPr>
            <w:tcW w:w="762"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Place</w:t>
            </w:r>
          </w:p>
        </w:tc>
        <w:tc>
          <w:tcPr>
            <w:tcW w:w="1286"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Promotion</w:t>
            </w:r>
          </w:p>
        </w:tc>
        <w:tc>
          <w:tcPr>
            <w:tcW w:w="1469" w:type="dxa"/>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Competition</w:t>
            </w:r>
          </w:p>
        </w:tc>
        <w:tc>
          <w:tcPr>
            <w:tcW w:w="2815" w:type="dxa"/>
            <w:gridSpan w:val="3"/>
            <w:tcBorders>
              <w:bottom w:val="nil"/>
            </w:tcBorders>
            <w:shd w:val="clear" w:color="auto" w:fill="9BBB59" w:themeFill="accent3"/>
          </w:tcPr>
          <w:p w:rsidR="0041789E" w:rsidRPr="007F438A" w:rsidRDefault="0041789E" w:rsidP="0041789E">
            <w:pPr>
              <w:spacing w:line="480" w:lineRule="auto"/>
              <w:jc w:val="center"/>
              <w:rPr>
                <w:rFonts w:ascii="Tahoma" w:hAnsi="Tahoma" w:cs="Tahoma"/>
                <w:b/>
                <w:sz w:val="20"/>
                <w:szCs w:val="20"/>
                <w:lang w:val="en-GB" w:eastAsia="fr-FR"/>
              </w:rPr>
            </w:pPr>
            <w:r w:rsidRPr="007F438A">
              <w:rPr>
                <w:rFonts w:ascii="Tahoma" w:hAnsi="Tahoma" w:cs="Tahoma"/>
                <w:b/>
                <w:sz w:val="20"/>
                <w:szCs w:val="20"/>
                <w:lang w:val="en-GB" w:eastAsia="fr-FR"/>
              </w:rPr>
              <w:t>Evaluation</w:t>
            </w:r>
          </w:p>
        </w:tc>
      </w:tr>
      <w:tr w:rsidR="0041789E" w:rsidRPr="007F438A" w:rsidTr="0041789E">
        <w:tc>
          <w:tcPr>
            <w:tcW w:w="113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5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015"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96" w:type="dxa"/>
            <w:vMerge/>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762"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286"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1469" w:type="dxa"/>
            <w:tcBorders>
              <w:top w:val="nil"/>
            </w:tcBorders>
            <w:shd w:val="clear" w:color="auto" w:fill="9BBB59" w:themeFill="accent3"/>
          </w:tcPr>
          <w:p w:rsidR="0041789E" w:rsidRPr="007F438A" w:rsidRDefault="0041789E" w:rsidP="0041789E">
            <w:pPr>
              <w:spacing w:line="480" w:lineRule="auto"/>
              <w:jc w:val="center"/>
              <w:rPr>
                <w:rFonts w:ascii="Tahoma" w:hAnsi="Tahoma" w:cs="Tahoma"/>
                <w:sz w:val="16"/>
                <w:szCs w:val="16"/>
                <w:lang w:val="en-GB" w:eastAsia="fr-FR"/>
              </w:rPr>
            </w:pPr>
          </w:p>
        </w:tc>
        <w:tc>
          <w:tcPr>
            <w:tcW w:w="917" w:type="dxa"/>
            <w:tcBorders>
              <w:top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Formative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research</w:t>
            </w:r>
          </w:p>
        </w:tc>
        <w:tc>
          <w:tcPr>
            <w:tcW w:w="946" w:type="dxa"/>
            <w:tcBorders>
              <w:top w:val="nil"/>
              <w:left w:val="nil"/>
              <w:righ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Process</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c>
          <w:tcPr>
            <w:tcW w:w="952" w:type="dxa"/>
            <w:tcBorders>
              <w:top w:val="nil"/>
              <w:left w:val="nil"/>
            </w:tcBorders>
            <w:shd w:val="clear" w:color="auto" w:fill="9BBB59" w:themeFill="accent3"/>
          </w:tcPr>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Impact/</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outcome</w:t>
            </w:r>
          </w:p>
          <w:p w:rsidR="0041789E" w:rsidRPr="007F438A" w:rsidRDefault="0041789E" w:rsidP="0041789E">
            <w:pPr>
              <w:jc w:val="center"/>
              <w:rPr>
                <w:rFonts w:ascii="Tahoma" w:hAnsi="Tahoma" w:cs="Tahoma"/>
                <w:sz w:val="16"/>
                <w:szCs w:val="16"/>
                <w:lang w:val="en-GB" w:eastAsia="fr-FR"/>
              </w:rPr>
            </w:pPr>
            <w:r w:rsidRPr="007F438A">
              <w:rPr>
                <w:rFonts w:ascii="Tahoma" w:hAnsi="Tahoma" w:cs="Tahoma"/>
                <w:sz w:val="16"/>
                <w:szCs w:val="16"/>
                <w:lang w:val="en-GB" w:eastAsia="fr-FR"/>
              </w:rPr>
              <w:t>evaluation</w:t>
            </w:r>
          </w:p>
        </w:tc>
      </w:tr>
      <w:tr w:rsidR="0041789E" w:rsidRPr="007F438A" w:rsidTr="0041789E">
        <w:tc>
          <w:tcPr>
            <w:tcW w:w="1139" w:type="dxa"/>
          </w:tcPr>
          <w:p w:rsidR="0041789E" w:rsidRPr="007F438A" w:rsidRDefault="0041789E" w:rsidP="0041789E">
            <w:pPr>
              <w:spacing w:line="276" w:lineRule="auto"/>
              <w:rPr>
                <w:rFonts w:ascii="Tahoma" w:hAnsi="Tahoma" w:cs="Tahoma"/>
                <w:lang w:val="en-GB" w:eastAsia="fr-FR"/>
              </w:rPr>
            </w:pPr>
          </w:p>
          <w:p w:rsidR="0041789E" w:rsidRPr="007F438A" w:rsidRDefault="0041789E" w:rsidP="0041789E">
            <w:pPr>
              <w:spacing w:line="276" w:lineRule="auto"/>
              <w:rPr>
                <w:rFonts w:ascii="Tahoma" w:hAnsi="Tahoma" w:cs="Tahoma"/>
                <w:lang w:val="en-GB" w:eastAsia="fr-FR"/>
              </w:rPr>
            </w:pPr>
          </w:p>
        </w:tc>
        <w:tc>
          <w:tcPr>
            <w:tcW w:w="1252" w:type="dxa"/>
          </w:tcPr>
          <w:p w:rsidR="0041789E" w:rsidRPr="007F438A" w:rsidRDefault="0041789E" w:rsidP="0041789E">
            <w:pPr>
              <w:spacing w:line="276" w:lineRule="auto"/>
              <w:rPr>
                <w:rFonts w:ascii="Tahoma" w:hAnsi="Tahoma" w:cs="Tahoma"/>
                <w:lang w:val="en-GB" w:eastAsia="fr-FR"/>
              </w:rPr>
            </w:pPr>
          </w:p>
        </w:tc>
        <w:tc>
          <w:tcPr>
            <w:tcW w:w="1015" w:type="dxa"/>
          </w:tcPr>
          <w:p w:rsidR="0041789E" w:rsidRPr="007F438A" w:rsidRDefault="0041789E" w:rsidP="0041789E">
            <w:pPr>
              <w:spacing w:line="276" w:lineRule="auto"/>
              <w:rPr>
                <w:rFonts w:ascii="Tahoma" w:hAnsi="Tahoma" w:cs="Tahoma"/>
                <w:lang w:val="en-GB" w:eastAsia="fr-FR"/>
              </w:rPr>
            </w:pPr>
          </w:p>
        </w:tc>
        <w:tc>
          <w:tcPr>
            <w:tcW w:w="1496" w:type="dxa"/>
          </w:tcPr>
          <w:p w:rsidR="0041789E" w:rsidRPr="007F438A" w:rsidRDefault="0041789E" w:rsidP="0041789E">
            <w:pPr>
              <w:spacing w:line="276" w:lineRule="auto"/>
              <w:rPr>
                <w:rFonts w:ascii="Tahoma" w:hAnsi="Tahoma" w:cs="Tahoma"/>
                <w:lang w:val="en-GB" w:eastAsia="fr-FR"/>
              </w:rPr>
            </w:pPr>
          </w:p>
        </w:tc>
        <w:tc>
          <w:tcPr>
            <w:tcW w:w="762" w:type="dxa"/>
          </w:tcPr>
          <w:p w:rsidR="0041789E" w:rsidRPr="007F438A" w:rsidRDefault="0041789E" w:rsidP="0041789E">
            <w:pPr>
              <w:spacing w:line="276" w:lineRule="auto"/>
              <w:rPr>
                <w:rFonts w:ascii="Tahoma" w:hAnsi="Tahoma" w:cs="Tahoma"/>
                <w:lang w:val="en-GB" w:eastAsia="fr-FR"/>
              </w:rPr>
            </w:pPr>
          </w:p>
        </w:tc>
        <w:tc>
          <w:tcPr>
            <w:tcW w:w="1286" w:type="dxa"/>
          </w:tcPr>
          <w:p w:rsidR="0041789E" w:rsidRPr="007F438A" w:rsidRDefault="0041789E" w:rsidP="0041789E">
            <w:pPr>
              <w:spacing w:line="276" w:lineRule="auto"/>
              <w:rPr>
                <w:rFonts w:ascii="Tahoma" w:hAnsi="Tahoma" w:cs="Tahoma"/>
                <w:lang w:val="en-GB" w:eastAsia="fr-FR"/>
              </w:rPr>
            </w:pPr>
          </w:p>
        </w:tc>
        <w:tc>
          <w:tcPr>
            <w:tcW w:w="1469" w:type="dxa"/>
          </w:tcPr>
          <w:p w:rsidR="0041789E" w:rsidRPr="007F438A" w:rsidRDefault="0041789E" w:rsidP="0041789E">
            <w:pPr>
              <w:spacing w:line="276" w:lineRule="auto"/>
              <w:rPr>
                <w:rFonts w:ascii="Tahoma" w:hAnsi="Tahoma" w:cs="Tahoma"/>
                <w:lang w:val="en-GB" w:eastAsia="fr-FR"/>
              </w:rPr>
            </w:pPr>
          </w:p>
        </w:tc>
        <w:tc>
          <w:tcPr>
            <w:tcW w:w="917" w:type="dxa"/>
          </w:tcPr>
          <w:p w:rsidR="0041789E" w:rsidRPr="007F438A" w:rsidRDefault="0041789E" w:rsidP="0041789E">
            <w:pPr>
              <w:spacing w:line="276" w:lineRule="auto"/>
              <w:rPr>
                <w:rFonts w:ascii="Tahoma" w:hAnsi="Tahoma" w:cs="Tahoma"/>
                <w:lang w:val="en-GB" w:eastAsia="fr-FR"/>
              </w:rPr>
            </w:pPr>
          </w:p>
        </w:tc>
        <w:tc>
          <w:tcPr>
            <w:tcW w:w="946" w:type="dxa"/>
          </w:tcPr>
          <w:p w:rsidR="0041789E" w:rsidRPr="007F438A" w:rsidRDefault="0041789E" w:rsidP="0041789E">
            <w:pPr>
              <w:spacing w:line="276" w:lineRule="auto"/>
              <w:rPr>
                <w:rFonts w:ascii="Tahoma" w:hAnsi="Tahoma" w:cs="Tahoma"/>
                <w:lang w:val="en-GB" w:eastAsia="fr-FR"/>
              </w:rPr>
            </w:pPr>
          </w:p>
        </w:tc>
        <w:tc>
          <w:tcPr>
            <w:tcW w:w="952" w:type="dxa"/>
          </w:tcPr>
          <w:p w:rsidR="0041789E" w:rsidRPr="007F438A" w:rsidRDefault="0041789E" w:rsidP="0041789E">
            <w:pPr>
              <w:spacing w:line="276" w:lineRule="auto"/>
              <w:rPr>
                <w:rFonts w:ascii="Tahoma" w:hAnsi="Tahoma" w:cs="Tahoma"/>
                <w:lang w:val="en-GB" w:eastAsia="fr-FR"/>
              </w:rPr>
            </w:pPr>
          </w:p>
        </w:tc>
      </w:tr>
    </w:tbl>
    <w:p w:rsidR="0096310B" w:rsidRPr="007F438A" w:rsidRDefault="0096310B" w:rsidP="00F30C43">
      <w:pPr>
        <w:rPr>
          <w:rFonts w:ascii="Tahoma" w:hAnsi="Tahoma" w:cs="Tahoma"/>
          <w:sz w:val="32"/>
          <w:szCs w:val="32"/>
          <w:lang w:val="en-GB"/>
        </w:rPr>
        <w:sectPr w:rsidR="0096310B" w:rsidRPr="007F438A" w:rsidSect="003A3024">
          <w:headerReference w:type="even" r:id="rId334"/>
          <w:headerReference w:type="default" r:id="rId335"/>
          <w:headerReference w:type="first" r:id="rId336"/>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sz w:val="32"/>
          <w:szCs w:val="32"/>
          <w:lang w:val="en-GB"/>
        </w:rPr>
      </w:pPr>
      <w:r w:rsidRPr="007F438A">
        <w:rPr>
          <w:rFonts w:ascii="Tahoma" w:hAnsi="Tahoma" w:cs="Tahoma"/>
          <w:noProof/>
          <w:lang w:val="sv-SE" w:eastAsia="sv-SE"/>
        </w:rPr>
        <w:lastRenderedPageBreak/>
        <w:drawing>
          <wp:anchor distT="0" distB="0" distL="114300" distR="114300" simplePos="0" relativeHeight="251583488" behindDoc="1" locked="0" layoutInCell="1" allowOverlap="1" wp14:anchorId="004E652D" wp14:editId="5A8C2B4A">
            <wp:simplePos x="0" y="0"/>
            <wp:positionH relativeFrom="column">
              <wp:posOffset>-899795</wp:posOffset>
            </wp:positionH>
            <wp:positionV relativeFrom="paragraph">
              <wp:posOffset>-899795</wp:posOffset>
            </wp:positionV>
            <wp:extent cx="7564120" cy="10687050"/>
            <wp:effectExtent l="0" t="0" r="0" b="0"/>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6310B" w:rsidRPr="007F438A" w:rsidRDefault="0096310B"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p>
    <w:p w:rsidR="00952DED" w:rsidRPr="007F438A" w:rsidRDefault="00952DED"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p>
    <w:p w:rsidR="0096310B" w:rsidRPr="007F438A" w:rsidRDefault="0096310B" w:rsidP="0096310B">
      <w:pPr>
        <w:rPr>
          <w:rFonts w:ascii="Tahoma" w:hAnsi="Tahoma" w:cs="Tahoma"/>
          <w:sz w:val="32"/>
          <w:szCs w:val="32"/>
          <w:lang w:val="en-GB"/>
        </w:rPr>
      </w:pPr>
      <w:r w:rsidRPr="007F438A">
        <w:rPr>
          <w:rFonts w:ascii="Tahoma" w:hAnsi="Tahoma" w:cs="Tahoma"/>
          <w:sz w:val="32"/>
          <w:szCs w:val="32"/>
          <w:lang w:val="en-GB"/>
        </w:rPr>
        <w:t>Course on the development, implementation and evaluation of prudent antibiotic use campaigns</w:t>
      </w:r>
    </w:p>
    <w:p w:rsidR="0096310B" w:rsidRPr="007F438A" w:rsidRDefault="0096310B" w:rsidP="0096310B">
      <w:pPr>
        <w:rPr>
          <w:rFonts w:ascii="Tahoma" w:hAnsi="Tahoma" w:cs="Tahoma"/>
          <w:b/>
          <w:color w:val="92D050"/>
          <w:sz w:val="32"/>
          <w:szCs w:val="32"/>
          <w:lang w:val="en-GB"/>
        </w:rPr>
      </w:pPr>
    </w:p>
    <w:p w:rsidR="0096310B" w:rsidRPr="007F438A" w:rsidRDefault="0065315A" w:rsidP="0096310B">
      <w:pPr>
        <w:pStyle w:val="ECDCHeading1"/>
        <w:rPr>
          <w:sz w:val="72"/>
          <w:szCs w:val="72"/>
        </w:rPr>
      </w:pPr>
      <w:bookmarkStart w:id="107" w:name="_Toc347325702"/>
      <w:r w:rsidRPr="007F438A">
        <w:rPr>
          <w:sz w:val="72"/>
          <w:szCs w:val="72"/>
        </w:rPr>
        <w:t>Annex f</w:t>
      </w:r>
      <w:r w:rsidR="00953760" w:rsidRPr="007F438A">
        <w:rPr>
          <w:sz w:val="72"/>
          <w:szCs w:val="72"/>
        </w:rPr>
        <w:t>our</w:t>
      </w:r>
      <w:r w:rsidR="00860E77" w:rsidRPr="007F438A">
        <w:rPr>
          <w:sz w:val="72"/>
          <w:szCs w:val="72"/>
        </w:rPr>
        <w:t>:</w:t>
      </w:r>
      <w:r w:rsidR="00860E77" w:rsidRPr="007F438A">
        <w:rPr>
          <w:sz w:val="72"/>
          <w:szCs w:val="72"/>
        </w:rPr>
        <w:br/>
      </w:r>
      <w:r w:rsidR="0096310B" w:rsidRPr="007F438A">
        <w:rPr>
          <w:sz w:val="72"/>
          <w:szCs w:val="72"/>
        </w:rPr>
        <w:t>Case studies</w:t>
      </w:r>
      <w:bookmarkEnd w:id="107"/>
      <w:r w:rsidR="0096310B" w:rsidRPr="007F438A">
        <w:rPr>
          <w:sz w:val="72"/>
          <w:szCs w:val="72"/>
        </w:rPr>
        <w:t xml:space="preserve"> </w:t>
      </w: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pPr>
    </w:p>
    <w:p w:rsidR="0096310B" w:rsidRPr="007F438A" w:rsidRDefault="0096310B" w:rsidP="0096310B">
      <w:pPr>
        <w:rPr>
          <w:rFonts w:ascii="Tahoma" w:hAnsi="Tahoma" w:cs="Tahoma"/>
          <w:b/>
          <w:lang w:val="en-GB"/>
        </w:rPr>
        <w:sectPr w:rsidR="0096310B" w:rsidRPr="007F438A" w:rsidSect="00AD005E">
          <w:headerReference w:type="even" r:id="rId337"/>
          <w:headerReference w:type="default" r:id="rId338"/>
          <w:footerReference w:type="default" r:id="rId339"/>
          <w:headerReference w:type="first" r:id="rId340"/>
          <w:pgSz w:w="11906" w:h="16838"/>
          <w:pgMar w:top="1417" w:right="1417" w:bottom="1417" w:left="1417" w:header="708" w:footer="708" w:gutter="0"/>
          <w:pgNumType w:fmt="lowerRoman" w:start="1"/>
          <w:cols w:space="708"/>
          <w:docGrid w:linePitch="360"/>
        </w:sectPr>
      </w:pPr>
    </w:p>
    <w:p w:rsidR="0096310B" w:rsidRPr="007F438A" w:rsidRDefault="0096310B" w:rsidP="0096310B">
      <w:pPr>
        <w:rPr>
          <w:rFonts w:ascii="Tahoma" w:hAnsi="Tahoma" w:cs="Tahoma"/>
          <w:b/>
          <w:color w:val="87B521"/>
          <w:sz w:val="36"/>
          <w:szCs w:val="36"/>
          <w:lang w:val="en-GB"/>
        </w:rPr>
        <w:sectPr w:rsidR="0096310B" w:rsidRPr="007F438A" w:rsidSect="00AD005E">
          <w:headerReference w:type="even" r:id="rId341"/>
          <w:headerReference w:type="default" r:id="rId342"/>
          <w:footerReference w:type="default" r:id="rId343"/>
          <w:headerReference w:type="first" r:id="rId344"/>
          <w:footerReference w:type="first" r:id="rId345"/>
          <w:pgSz w:w="11906" w:h="16838"/>
          <w:pgMar w:top="1417" w:right="1417" w:bottom="1417" w:left="1417" w:header="708" w:footer="708" w:gutter="0"/>
          <w:pgNumType w:fmt="lowerRoman"/>
          <w:cols w:space="708"/>
          <w:titlePg/>
          <w:docGrid w:linePitch="360"/>
        </w:sectPr>
      </w:pPr>
    </w:p>
    <w:p w:rsidR="0096310B" w:rsidRPr="007F438A" w:rsidRDefault="00953760" w:rsidP="0096310B">
      <w:pP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A4</w:t>
      </w:r>
      <w:r w:rsidR="0099520E" w:rsidRPr="007F438A">
        <w:rPr>
          <w:rFonts w:ascii="Tahoma" w:hAnsi="Tahoma" w:cs="Tahoma"/>
          <w:b/>
          <w:color w:val="87B521"/>
          <w:sz w:val="36"/>
          <w:szCs w:val="36"/>
          <w:lang w:val="en-GB"/>
        </w:rPr>
        <w:t>.</w:t>
      </w:r>
      <w:r w:rsidR="0096310B" w:rsidRPr="007F438A">
        <w:rPr>
          <w:rFonts w:ascii="Tahoma" w:hAnsi="Tahoma" w:cs="Tahoma"/>
          <w:b/>
          <w:color w:val="87B521"/>
          <w:sz w:val="36"/>
          <w:szCs w:val="36"/>
          <w:lang w:val="en-GB"/>
        </w:rPr>
        <w:t>1 Introduction</w:t>
      </w:r>
    </w:p>
    <w:p w:rsidR="0096310B" w:rsidRPr="007F438A" w:rsidRDefault="0096310B" w:rsidP="0096310B">
      <w:pPr>
        <w:spacing w:before="240"/>
        <w:rPr>
          <w:rFonts w:ascii="Tahoma" w:hAnsi="Tahoma" w:cs="Tahoma"/>
          <w:lang w:val="en-GB"/>
        </w:rPr>
      </w:pPr>
      <w:r w:rsidRPr="007F438A">
        <w:rPr>
          <w:rFonts w:ascii="Tahoma" w:hAnsi="Tahoma" w:cs="Tahoma"/>
          <w:lang w:val="en-GB"/>
        </w:rPr>
        <w:t xml:space="preserve">This section includes a choice of case studies which can be used throughout the duration of the </w:t>
      </w:r>
      <w:r w:rsidR="00C74F8A" w:rsidRPr="007F438A">
        <w:rPr>
          <w:rFonts w:ascii="Tahoma" w:hAnsi="Tahoma" w:cs="Tahoma"/>
          <w:lang w:val="en-GB"/>
        </w:rPr>
        <w:t>course</w:t>
      </w:r>
      <w:r w:rsidRPr="007F438A">
        <w:rPr>
          <w:rFonts w:ascii="Tahoma" w:hAnsi="Tahoma" w:cs="Tahoma"/>
          <w:lang w:val="en-GB"/>
        </w:rPr>
        <w:t xml:space="preserve">. The method by which the case studies can be integrated into the </w:t>
      </w:r>
      <w:r w:rsidR="00C74F8A" w:rsidRPr="007F438A">
        <w:rPr>
          <w:rFonts w:ascii="Tahoma" w:hAnsi="Tahoma" w:cs="Tahoma"/>
          <w:lang w:val="en-GB"/>
        </w:rPr>
        <w:t>course</w:t>
      </w:r>
      <w:r w:rsidRPr="007F438A">
        <w:rPr>
          <w:rFonts w:ascii="Tahoma" w:hAnsi="Tahoma" w:cs="Tahoma"/>
          <w:lang w:val="en-GB"/>
        </w:rPr>
        <w:t xml:space="preserve"> is rather flexible; however it is recommended that they are used in group work activities rather than individually, in order to facilitate discussions within the smaller teams as well as with the whole group. It is also recommended that each team is given a different case study to discuss, as this helps to cover and identify a wider range of topics.</w:t>
      </w:r>
      <w:r w:rsidR="00BD4159" w:rsidRPr="007F438A">
        <w:rPr>
          <w:rFonts w:ascii="Tahoma" w:hAnsi="Tahoma" w:cs="Tahoma"/>
          <w:lang w:val="en-GB"/>
        </w:rPr>
        <w:t xml:space="preserve"> The case studies may also be used as examples during plenary sessions. </w:t>
      </w:r>
    </w:p>
    <w:p w:rsidR="0096310B" w:rsidRPr="007F438A" w:rsidRDefault="00953760" w:rsidP="0096310B">
      <w:pPr>
        <w:rPr>
          <w:rFonts w:ascii="Tahoma" w:hAnsi="Tahoma" w:cs="Tahoma"/>
          <w:b/>
          <w:color w:val="87B521"/>
          <w:sz w:val="32"/>
          <w:szCs w:val="32"/>
          <w:lang w:val="en-GB"/>
        </w:rPr>
      </w:pPr>
      <w:r w:rsidRPr="007F438A">
        <w:rPr>
          <w:rFonts w:ascii="Tahoma" w:hAnsi="Tahoma" w:cs="Tahoma"/>
          <w:b/>
          <w:color w:val="87B521"/>
          <w:sz w:val="32"/>
          <w:szCs w:val="32"/>
          <w:lang w:val="en-GB"/>
        </w:rPr>
        <w:t>A4</w:t>
      </w:r>
      <w:r w:rsidR="0099520E" w:rsidRPr="007F438A">
        <w:rPr>
          <w:rFonts w:ascii="Tahoma" w:hAnsi="Tahoma" w:cs="Tahoma"/>
          <w:b/>
          <w:color w:val="87B521"/>
          <w:sz w:val="32"/>
          <w:szCs w:val="32"/>
          <w:lang w:val="en-GB"/>
        </w:rPr>
        <w:t>.</w:t>
      </w:r>
      <w:r w:rsidR="0096310B" w:rsidRPr="007F438A">
        <w:rPr>
          <w:rFonts w:ascii="Tahoma" w:hAnsi="Tahoma" w:cs="Tahoma"/>
          <w:b/>
          <w:color w:val="87B521"/>
          <w:sz w:val="32"/>
          <w:szCs w:val="32"/>
          <w:lang w:val="en-GB"/>
        </w:rPr>
        <w:t>1.1 Participant workbook</w:t>
      </w:r>
    </w:p>
    <w:p w:rsidR="0096310B" w:rsidRPr="007F438A" w:rsidRDefault="0096310B" w:rsidP="0096310B">
      <w:pPr>
        <w:spacing w:before="240"/>
        <w:rPr>
          <w:rFonts w:ascii="Tahoma" w:hAnsi="Tahoma" w:cs="Tahoma"/>
          <w:lang w:val="en-GB"/>
        </w:rPr>
      </w:pPr>
      <w:r w:rsidRPr="007F438A">
        <w:rPr>
          <w:rFonts w:ascii="Tahoma" w:hAnsi="Tahoma" w:cs="Tahoma"/>
          <w:lang w:val="en-GB"/>
        </w:rPr>
        <w:t xml:space="preserve">The case studies are sorted according to the topic they cover, and are indicated by a number and title. Each case study begins with a brief description of the campaign or intervention, followed by a set of questions which participants should discuss and answer. The purpose of the case studies is educational, with the aim of the engaging participants in the thinking process as a marketer rather than to discuss or </w:t>
      </w:r>
      <w:r w:rsidR="00431C18" w:rsidRPr="007F438A">
        <w:rPr>
          <w:rFonts w:ascii="Tahoma" w:hAnsi="Tahoma" w:cs="Tahoma"/>
          <w:lang w:val="en-GB"/>
        </w:rPr>
        <w:t>scrutinise</w:t>
      </w:r>
      <w:r w:rsidRPr="007F438A">
        <w:rPr>
          <w:rFonts w:ascii="Tahoma" w:hAnsi="Tahoma" w:cs="Tahoma"/>
          <w:lang w:val="en-GB"/>
        </w:rPr>
        <w:t xml:space="preserve"> the details of a given scenario. </w:t>
      </w:r>
    </w:p>
    <w:p w:rsidR="0096310B" w:rsidRPr="007F438A" w:rsidRDefault="00953760" w:rsidP="0096310B">
      <w:pPr>
        <w:rPr>
          <w:rFonts w:ascii="Tahoma" w:hAnsi="Tahoma" w:cs="Tahoma"/>
          <w:b/>
          <w:color w:val="87B521"/>
          <w:sz w:val="32"/>
          <w:szCs w:val="32"/>
          <w:lang w:val="en-GB"/>
        </w:rPr>
      </w:pPr>
      <w:r w:rsidRPr="007F438A">
        <w:rPr>
          <w:rFonts w:ascii="Tahoma" w:hAnsi="Tahoma" w:cs="Tahoma"/>
          <w:b/>
          <w:color w:val="87B521"/>
          <w:sz w:val="32"/>
          <w:szCs w:val="32"/>
          <w:lang w:val="en-GB"/>
        </w:rPr>
        <w:t>A4</w:t>
      </w:r>
      <w:r w:rsidR="0099520E" w:rsidRPr="007F438A">
        <w:rPr>
          <w:rFonts w:ascii="Tahoma" w:hAnsi="Tahoma" w:cs="Tahoma"/>
          <w:b/>
          <w:color w:val="87B521"/>
          <w:sz w:val="32"/>
          <w:szCs w:val="32"/>
          <w:lang w:val="en-GB"/>
        </w:rPr>
        <w:t>.</w:t>
      </w:r>
      <w:r w:rsidR="0096310B" w:rsidRPr="007F438A">
        <w:rPr>
          <w:rFonts w:ascii="Tahoma" w:hAnsi="Tahoma" w:cs="Tahoma"/>
          <w:b/>
          <w:color w:val="87B521"/>
          <w:sz w:val="32"/>
          <w:szCs w:val="32"/>
          <w:lang w:val="en-GB"/>
        </w:rPr>
        <w:t>1.2 Facilitator guidelines</w:t>
      </w:r>
    </w:p>
    <w:p w:rsidR="0096310B" w:rsidRPr="007F438A" w:rsidRDefault="0096310B" w:rsidP="0096310B">
      <w:pPr>
        <w:spacing w:before="240" w:after="0"/>
        <w:rPr>
          <w:rFonts w:ascii="Tahoma" w:hAnsi="Tahoma" w:cs="Tahoma"/>
          <w:lang w:val="en-GB"/>
        </w:rPr>
      </w:pPr>
      <w:r w:rsidRPr="007F438A">
        <w:rPr>
          <w:rFonts w:ascii="Tahoma" w:hAnsi="Tahoma" w:cs="Tahoma"/>
          <w:lang w:val="en-GB"/>
        </w:rPr>
        <w:t xml:space="preserve">In the facilitator guide, the cases are also sorted according to the topic they cover and are indicated by a number and title. For you to be able to easily pre-select case studies for discussion throughout the duration of the </w:t>
      </w:r>
      <w:r w:rsidR="00C74F8A" w:rsidRPr="007F438A">
        <w:rPr>
          <w:rFonts w:ascii="Tahoma" w:hAnsi="Tahoma" w:cs="Tahoma"/>
          <w:lang w:val="en-GB"/>
        </w:rPr>
        <w:t>course</w:t>
      </w:r>
      <w:r w:rsidRPr="007F438A">
        <w:rPr>
          <w:rFonts w:ascii="Tahoma" w:hAnsi="Tahoma" w:cs="Tahoma"/>
          <w:lang w:val="en-GB"/>
        </w:rPr>
        <w:t>, a general overview of the case studies and the key concepts covered in their content is given in Table 1 below. Furthermore, each case study has a guided front cover displaying the topics covered in the case study as well as the main discussion points to the majority of questions found after each case study. It is strongly advised to follow a systematic outline (see Figure 1 below) when facilitating a discussion.</w:t>
      </w:r>
    </w:p>
    <w:p w:rsidR="0096310B" w:rsidRPr="007F438A" w:rsidRDefault="0096310B" w:rsidP="0096310B">
      <w:pPr>
        <w:spacing w:before="240" w:after="0"/>
        <w:rPr>
          <w:rFonts w:ascii="Tahoma" w:hAnsi="Tahoma" w:cs="Tahoma"/>
          <w:lang w:val="en-GB"/>
        </w:rPr>
      </w:pPr>
      <w:r w:rsidRPr="007F438A">
        <w:rPr>
          <w:rFonts w:ascii="Tahoma" w:hAnsi="Tahoma" w:cs="Tahoma"/>
          <w:noProof/>
          <w:lang w:val="sv-SE" w:eastAsia="sv-SE"/>
        </w:rPr>
        <w:drawing>
          <wp:anchor distT="0" distB="0" distL="114300" distR="114300" simplePos="0" relativeHeight="251601920" behindDoc="1" locked="0" layoutInCell="1" allowOverlap="1" wp14:anchorId="4E65A95D" wp14:editId="2D1F46C1">
            <wp:simplePos x="0" y="0"/>
            <wp:positionH relativeFrom="column">
              <wp:posOffset>2540</wp:posOffset>
            </wp:positionH>
            <wp:positionV relativeFrom="paragraph">
              <wp:posOffset>55245</wp:posOffset>
            </wp:positionV>
            <wp:extent cx="5748655" cy="1478915"/>
            <wp:effectExtent l="12700" t="0" r="4445" b="0"/>
            <wp:wrapTight wrapText="bothSides">
              <wp:wrapPolygon edited="0">
                <wp:start x="17131" y="0"/>
                <wp:lineTo x="17131" y="2968"/>
                <wp:lineTo x="1527" y="5194"/>
                <wp:lineTo x="1527" y="5936"/>
                <wp:lineTo x="-48" y="6121"/>
                <wp:lineTo x="-48" y="15766"/>
                <wp:lineTo x="11834" y="17807"/>
                <wp:lineTo x="17131" y="17807"/>
                <wp:lineTo x="17131" y="21331"/>
                <wp:lineTo x="17322" y="21331"/>
                <wp:lineTo x="17370" y="21331"/>
                <wp:lineTo x="18229" y="17807"/>
                <wp:lineTo x="18563" y="17807"/>
                <wp:lineTo x="21569" y="15210"/>
                <wp:lineTo x="21569" y="6492"/>
                <wp:lineTo x="21187" y="6121"/>
                <wp:lineTo x="18849" y="5936"/>
                <wp:lineTo x="17322" y="0"/>
                <wp:lineTo x="17131" y="0"/>
              </wp:wrapPolygon>
            </wp:wrapTight>
            <wp:docPr id="692" name="Diagram 6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6" r:lo="rId347" r:qs="rId348" r:cs="rId349"/>
              </a:graphicData>
            </a:graphic>
            <wp14:sizeRelH relativeFrom="page">
              <wp14:pctWidth>0</wp14:pctWidth>
            </wp14:sizeRelH>
            <wp14:sizeRelV relativeFrom="page">
              <wp14:pctHeight>0</wp14:pctHeight>
            </wp14:sizeRelV>
          </wp:anchor>
        </w:drawing>
      </w:r>
    </w:p>
    <w:p w:rsidR="0096310B" w:rsidRPr="007F438A" w:rsidRDefault="0096310B" w:rsidP="0096310B">
      <w:pPr>
        <w:spacing w:before="240" w:after="0"/>
        <w:rPr>
          <w:rFonts w:ascii="Tahoma" w:hAnsi="Tahoma" w:cs="Tahoma"/>
          <w:lang w:val="en-GB"/>
        </w:rPr>
      </w:pPr>
    </w:p>
    <w:p w:rsidR="0096310B" w:rsidRPr="007F438A" w:rsidRDefault="0096310B" w:rsidP="0096310B">
      <w:pPr>
        <w:rPr>
          <w:rFonts w:ascii="Tahoma" w:hAnsi="Tahoma" w:cs="Tahoma"/>
          <w:b/>
          <w:color w:val="87B521"/>
          <w:sz w:val="16"/>
          <w:szCs w:val="16"/>
          <w:lang w:val="en-GB"/>
        </w:rPr>
      </w:pPr>
      <w:r w:rsidRPr="007F438A">
        <w:rPr>
          <w:rFonts w:ascii="Tahoma" w:hAnsi="Tahoma" w:cs="Tahoma"/>
          <w:b/>
          <w:color w:val="87B521"/>
          <w:sz w:val="16"/>
          <w:szCs w:val="16"/>
          <w:lang w:val="en-GB"/>
        </w:rPr>
        <w:t xml:space="preserve">Figure 1: </w:t>
      </w:r>
      <w:r w:rsidRPr="007F438A">
        <w:rPr>
          <w:rFonts w:ascii="Tahoma" w:hAnsi="Tahoma" w:cs="Tahoma"/>
          <w:sz w:val="16"/>
          <w:szCs w:val="16"/>
          <w:lang w:val="en-GB"/>
        </w:rPr>
        <w:t>Systematic guideline for discussions.</w:t>
      </w:r>
    </w:p>
    <w:p w:rsidR="0096310B" w:rsidRPr="007F438A" w:rsidRDefault="0096310B" w:rsidP="0096310B">
      <w:pPr>
        <w:spacing w:before="240" w:after="0"/>
        <w:rPr>
          <w:rFonts w:ascii="Tahoma" w:hAnsi="Tahoma" w:cs="Tahoma"/>
          <w:lang w:val="en-GB"/>
        </w:rPr>
      </w:pPr>
      <w:r w:rsidRPr="007F438A">
        <w:rPr>
          <w:rFonts w:ascii="Tahoma" w:hAnsi="Tahoma" w:cs="Tahoma"/>
          <w:lang w:val="en-GB"/>
        </w:rPr>
        <w:t>You will also find this figure on the guided front cover of the case studies. The darker highlighted box in the figure will indicate to you the concept that you should emphasise more when facilitating discussions.</w:t>
      </w:r>
    </w:p>
    <w:p w:rsidR="0096310B" w:rsidRPr="007F438A" w:rsidRDefault="0096310B" w:rsidP="0096310B">
      <w:pPr>
        <w:spacing w:after="0"/>
        <w:rPr>
          <w:rFonts w:ascii="Tahoma" w:hAnsi="Tahoma" w:cs="Tahoma"/>
          <w:sz w:val="16"/>
          <w:szCs w:val="16"/>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3EA1828" wp14:editId="66AD794A">
                  <wp:extent cx="847725" cy="847725"/>
                  <wp:effectExtent l="0" t="0" r="9525" b="0"/>
                  <wp:docPr id="693" name="Picture 69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In a number of case studies, there could be lack of reporting of certain aspects of the campaign which might raise queries. This too is a source of learning and as the facilitator you should promote such discussions.</w:t>
            </w:r>
          </w:p>
        </w:tc>
      </w:tr>
    </w:tbl>
    <w:p w:rsidR="0096310B" w:rsidRPr="007F438A" w:rsidRDefault="0096310B" w:rsidP="0096310B">
      <w:pPr>
        <w:spacing w:before="240"/>
        <w:rPr>
          <w:rFonts w:ascii="Tahoma" w:hAnsi="Tahoma" w:cs="Tahoma"/>
          <w:lang w:val="en-GB"/>
        </w:rPr>
      </w:pPr>
      <w:r w:rsidRPr="007F438A">
        <w:rPr>
          <w:rFonts w:ascii="Tahoma" w:hAnsi="Tahoma" w:cs="Tahoma"/>
          <w:lang w:val="en-GB"/>
        </w:rPr>
        <w:lastRenderedPageBreak/>
        <w:t xml:space="preserve">As in the participant workbook, each case study also includes a brief description of the campaign or intervention. In the facilitator guide, key phrases are highlighted in the text in order to help deduce reasoning during discussions of the case studies and for easier selection of key points in text. The description is followed by the same questions posed in the participant workbook with a few suggested answers and points of discussion. This should only serve as a guide and should be open for group discussion. They must not be seen as the only possible answers. Do feel free to adapt them accordingly and to discuss the answers with the rest of the facilitator team before the </w:t>
      </w:r>
      <w:r w:rsidR="00C74F8A" w:rsidRPr="007F438A">
        <w:rPr>
          <w:rFonts w:ascii="Tahoma" w:hAnsi="Tahoma" w:cs="Tahoma"/>
          <w:lang w:val="en-GB"/>
        </w:rPr>
        <w:t>course</w:t>
      </w:r>
      <w:r w:rsidRPr="007F438A">
        <w:rPr>
          <w:rFonts w:ascii="Tahoma" w:hAnsi="Tahoma" w:cs="Tahoma"/>
          <w:lang w:val="en-GB"/>
        </w:rPr>
        <w:t>.</w:t>
      </w:r>
      <w:r w:rsidR="00BD4159" w:rsidRPr="007F438A">
        <w:rPr>
          <w:rFonts w:ascii="Tahoma" w:hAnsi="Tahoma" w:cs="Tahoma"/>
          <w:lang w:val="en-GB"/>
        </w:rPr>
        <w:t xml:space="preserve"> You may also add or modify questions suggested here.</w:t>
      </w:r>
    </w:p>
    <w:p w:rsidR="0096310B" w:rsidRPr="007F438A" w:rsidRDefault="0099520E" w:rsidP="0096310B">
      <w:pPr>
        <w:rPr>
          <w:rFonts w:ascii="Tahoma" w:hAnsi="Tahoma" w:cs="Tahoma"/>
          <w:b/>
          <w:color w:val="87B521"/>
          <w:sz w:val="36"/>
          <w:szCs w:val="36"/>
          <w:lang w:val="en-GB"/>
        </w:rPr>
      </w:pPr>
      <w:r w:rsidRPr="007F438A">
        <w:rPr>
          <w:rFonts w:ascii="Tahoma" w:hAnsi="Tahoma" w:cs="Tahoma"/>
          <w:b/>
          <w:color w:val="87B521"/>
          <w:sz w:val="36"/>
          <w:szCs w:val="36"/>
          <w:lang w:val="en-GB"/>
        </w:rPr>
        <w:t>A</w:t>
      </w:r>
      <w:r w:rsidR="00953760" w:rsidRPr="007F438A">
        <w:rPr>
          <w:rFonts w:ascii="Tahoma" w:hAnsi="Tahoma" w:cs="Tahoma"/>
          <w:b/>
          <w:color w:val="87B521"/>
          <w:sz w:val="36"/>
          <w:szCs w:val="36"/>
          <w:lang w:val="en-GB"/>
        </w:rPr>
        <w:t>4</w:t>
      </w:r>
      <w:r w:rsidRPr="007F438A">
        <w:rPr>
          <w:rFonts w:ascii="Tahoma" w:hAnsi="Tahoma" w:cs="Tahoma"/>
          <w:b/>
          <w:color w:val="87B521"/>
          <w:sz w:val="36"/>
          <w:szCs w:val="36"/>
          <w:lang w:val="en-GB"/>
        </w:rPr>
        <w:t>.</w:t>
      </w:r>
      <w:r w:rsidR="0096310B" w:rsidRPr="007F438A">
        <w:rPr>
          <w:rFonts w:ascii="Tahoma" w:hAnsi="Tahoma" w:cs="Tahoma"/>
          <w:b/>
          <w:color w:val="87B521"/>
          <w:sz w:val="36"/>
          <w:szCs w:val="36"/>
          <w:lang w:val="en-GB"/>
        </w:rPr>
        <w:t>2 Teaching objectives</w:t>
      </w:r>
    </w:p>
    <w:p w:rsidR="0096310B" w:rsidRPr="007F438A" w:rsidRDefault="0096310B" w:rsidP="0096310B">
      <w:pPr>
        <w:rPr>
          <w:rFonts w:ascii="Tahoma" w:hAnsi="Tahoma" w:cs="Tahoma"/>
          <w:lang w:val="en-GB"/>
        </w:rPr>
      </w:pPr>
      <w:r w:rsidRPr="007F438A">
        <w:rPr>
          <w:rFonts w:ascii="Tahoma" w:hAnsi="Tahoma" w:cs="Tahoma"/>
          <w:lang w:val="en-GB"/>
        </w:rPr>
        <w:t>The main teaching objectives of the case studies are:</w:t>
      </w:r>
    </w:p>
    <w:p w:rsidR="0096310B" w:rsidRPr="007F438A" w:rsidRDefault="0096310B" w:rsidP="007A22BC">
      <w:pPr>
        <w:pStyle w:val="Lijstalinea"/>
        <w:numPr>
          <w:ilvl w:val="0"/>
          <w:numId w:val="96"/>
        </w:numPr>
        <w:spacing w:after="200" w:line="276" w:lineRule="auto"/>
        <w:ind w:left="567" w:hanging="141"/>
        <w:rPr>
          <w:rFonts w:ascii="Tahoma" w:hAnsi="Tahoma" w:cs="Tahoma"/>
          <w:sz w:val="22"/>
          <w:szCs w:val="22"/>
        </w:rPr>
      </w:pPr>
      <w:r w:rsidRPr="007F438A">
        <w:rPr>
          <w:rFonts w:ascii="Tahoma" w:hAnsi="Tahoma" w:cs="Tahoma"/>
          <w:sz w:val="22"/>
          <w:szCs w:val="22"/>
        </w:rPr>
        <w:t xml:space="preserve">to integrate concepts of social marketing in campaign development, and </w:t>
      </w:r>
    </w:p>
    <w:p w:rsidR="0096310B" w:rsidRPr="007F438A" w:rsidRDefault="0096310B" w:rsidP="007A22BC">
      <w:pPr>
        <w:pStyle w:val="Lijstalinea"/>
        <w:numPr>
          <w:ilvl w:val="0"/>
          <w:numId w:val="96"/>
        </w:numPr>
        <w:spacing w:after="200" w:line="276" w:lineRule="auto"/>
        <w:ind w:left="567" w:hanging="141"/>
        <w:rPr>
          <w:rFonts w:ascii="Tahoma" w:hAnsi="Tahoma" w:cs="Tahoma"/>
          <w:sz w:val="22"/>
          <w:szCs w:val="22"/>
        </w:rPr>
      </w:pPr>
      <w:r w:rsidRPr="007F438A">
        <w:rPr>
          <w:rFonts w:ascii="Tahoma" w:hAnsi="Tahoma" w:cs="Tahoma"/>
          <w:sz w:val="22"/>
          <w:szCs w:val="22"/>
        </w:rPr>
        <w:t xml:space="preserve">to promote and strengthen the </w:t>
      </w:r>
      <w:r w:rsidRPr="007F438A">
        <w:rPr>
          <w:rFonts w:ascii="Tahoma" w:hAnsi="Tahoma" w:cs="Tahoma"/>
          <w:sz w:val="22"/>
          <w:szCs w:val="22"/>
          <w:u w:val="single"/>
        </w:rPr>
        <w:t>thinking process</w:t>
      </w:r>
      <w:r w:rsidRPr="007F438A">
        <w:rPr>
          <w:rFonts w:ascii="Tahoma" w:hAnsi="Tahoma" w:cs="Tahoma"/>
          <w:sz w:val="22"/>
          <w:szCs w:val="22"/>
        </w:rPr>
        <w:t xml:space="preserve"> behind the social marketing strategies of BCC campaigns.</w:t>
      </w:r>
    </w:p>
    <w:p w:rsidR="0096310B" w:rsidRPr="007F438A" w:rsidRDefault="00953760" w:rsidP="0096310B">
      <w:pPr>
        <w:rPr>
          <w:rFonts w:ascii="Tahoma" w:hAnsi="Tahoma" w:cs="Tahoma"/>
          <w:b/>
          <w:color w:val="87B521"/>
          <w:sz w:val="36"/>
          <w:szCs w:val="36"/>
          <w:lang w:val="en-GB"/>
        </w:rPr>
      </w:pPr>
      <w:r w:rsidRPr="007F438A">
        <w:rPr>
          <w:rFonts w:ascii="Tahoma" w:hAnsi="Tahoma" w:cs="Tahoma"/>
          <w:b/>
          <w:color w:val="87B521"/>
          <w:sz w:val="36"/>
          <w:szCs w:val="36"/>
          <w:lang w:val="en-GB"/>
        </w:rPr>
        <w:t>A4</w:t>
      </w:r>
      <w:r w:rsidR="0099520E" w:rsidRPr="007F438A">
        <w:rPr>
          <w:rFonts w:ascii="Tahoma" w:hAnsi="Tahoma" w:cs="Tahoma"/>
          <w:b/>
          <w:color w:val="87B521"/>
          <w:sz w:val="36"/>
          <w:szCs w:val="36"/>
          <w:lang w:val="en-GB"/>
        </w:rPr>
        <w:t>.</w:t>
      </w:r>
      <w:r w:rsidR="0096310B" w:rsidRPr="007F438A">
        <w:rPr>
          <w:rFonts w:ascii="Tahoma" w:hAnsi="Tahoma" w:cs="Tahoma"/>
          <w:b/>
          <w:color w:val="87B521"/>
          <w:sz w:val="36"/>
          <w:szCs w:val="36"/>
          <w:lang w:val="en-GB"/>
        </w:rPr>
        <w:t>3 Intended learning outcomes</w:t>
      </w:r>
    </w:p>
    <w:p w:rsidR="0096310B" w:rsidRPr="007F438A" w:rsidRDefault="0096310B" w:rsidP="0096310B">
      <w:pPr>
        <w:spacing w:after="0"/>
        <w:rPr>
          <w:rFonts w:ascii="Tahoma" w:hAnsi="Tahoma" w:cs="Tahoma"/>
          <w:lang w:val="en-GB"/>
        </w:rPr>
      </w:pPr>
      <w:r w:rsidRPr="007F438A">
        <w:rPr>
          <w:rFonts w:ascii="Tahoma" w:hAnsi="Tahoma" w:cs="Tahoma"/>
          <w:lang w:val="en-GB"/>
        </w:rPr>
        <w:t>Following completion of this exercise, participants should be able to:</w:t>
      </w:r>
    </w:p>
    <w:p w:rsidR="0096310B" w:rsidRPr="007F438A" w:rsidRDefault="0096310B" w:rsidP="007A22BC">
      <w:pPr>
        <w:pStyle w:val="Lijstalinea"/>
        <w:numPr>
          <w:ilvl w:val="0"/>
          <w:numId w:val="99"/>
        </w:numPr>
        <w:spacing w:after="200" w:line="276" w:lineRule="auto"/>
        <w:ind w:left="567" w:hanging="141"/>
        <w:rPr>
          <w:rFonts w:ascii="Tahoma" w:hAnsi="Tahoma" w:cs="Tahoma"/>
          <w:sz w:val="22"/>
          <w:szCs w:val="22"/>
        </w:rPr>
      </w:pPr>
      <w:r w:rsidRPr="007F438A">
        <w:rPr>
          <w:rFonts w:ascii="Tahoma" w:hAnsi="Tahoma" w:cs="Tahoma"/>
          <w:sz w:val="22"/>
          <w:szCs w:val="22"/>
        </w:rPr>
        <w:t>understand and apply the social marketing process of campaign development,</w:t>
      </w:r>
    </w:p>
    <w:p w:rsidR="0096310B" w:rsidRPr="007F438A" w:rsidRDefault="0096310B" w:rsidP="007A22BC">
      <w:pPr>
        <w:pStyle w:val="Lijstalinea"/>
        <w:numPr>
          <w:ilvl w:val="0"/>
          <w:numId w:val="99"/>
        </w:numPr>
        <w:spacing w:after="200" w:line="276" w:lineRule="auto"/>
        <w:ind w:left="567" w:hanging="141"/>
        <w:rPr>
          <w:rFonts w:ascii="Tahoma" w:hAnsi="Tahoma" w:cs="Tahoma"/>
          <w:sz w:val="22"/>
          <w:szCs w:val="22"/>
        </w:rPr>
      </w:pPr>
      <w:r w:rsidRPr="007F438A">
        <w:rPr>
          <w:rFonts w:ascii="Tahoma" w:hAnsi="Tahoma" w:cs="Tahoma"/>
          <w:sz w:val="22"/>
          <w:szCs w:val="22"/>
        </w:rPr>
        <w:t xml:space="preserve">understand and apply the evaluation process of campaign development, and </w:t>
      </w:r>
    </w:p>
    <w:p w:rsidR="0096310B" w:rsidRPr="007F438A" w:rsidRDefault="0096310B" w:rsidP="007A22BC">
      <w:pPr>
        <w:pStyle w:val="Lijstalinea"/>
        <w:numPr>
          <w:ilvl w:val="0"/>
          <w:numId w:val="99"/>
        </w:numPr>
        <w:spacing w:after="200" w:line="276" w:lineRule="auto"/>
        <w:ind w:left="567" w:hanging="141"/>
        <w:rPr>
          <w:rFonts w:ascii="Tahoma" w:hAnsi="Tahoma" w:cs="Tahoma"/>
          <w:sz w:val="22"/>
          <w:szCs w:val="22"/>
        </w:rPr>
      </w:pPr>
      <w:r w:rsidRPr="007F438A">
        <w:rPr>
          <w:rFonts w:ascii="Tahoma" w:hAnsi="Tahoma" w:cs="Tahoma"/>
          <w:sz w:val="22"/>
          <w:szCs w:val="22"/>
        </w:rPr>
        <w:t>critically appraise campaigns on prudent antibiotic use in different settings.</w:t>
      </w:r>
    </w:p>
    <w:p w:rsidR="0096310B" w:rsidRPr="007F438A" w:rsidRDefault="00F76DCF" w:rsidP="0096310B">
      <w:pPr>
        <w:rPr>
          <w:rFonts w:ascii="Tahoma" w:hAnsi="Tahoma" w:cs="Tahoma"/>
          <w:b/>
          <w:color w:val="87B521"/>
          <w:sz w:val="36"/>
          <w:szCs w:val="36"/>
          <w:lang w:val="en-GB"/>
        </w:rPr>
      </w:pPr>
      <w:r w:rsidRPr="007F438A">
        <w:rPr>
          <w:rFonts w:ascii="Tahoma" w:hAnsi="Tahoma" w:cs="Tahoma"/>
          <w:b/>
          <w:color w:val="87B521"/>
          <w:sz w:val="36"/>
          <w:szCs w:val="36"/>
          <w:lang w:val="en-GB"/>
        </w:rPr>
        <w:t>A</w:t>
      </w:r>
      <w:r w:rsidR="00953760" w:rsidRPr="007F438A">
        <w:rPr>
          <w:rFonts w:ascii="Tahoma" w:hAnsi="Tahoma" w:cs="Tahoma"/>
          <w:b/>
          <w:color w:val="87B521"/>
          <w:sz w:val="36"/>
          <w:szCs w:val="36"/>
          <w:lang w:val="en-GB"/>
        </w:rPr>
        <w:t>4</w:t>
      </w:r>
      <w:r w:rsidR="0099520E" w:rsidRPr="007F438A">
        <w:rPr>
          <w:rFonts w:ascii="Tahoma" w:hAnsi="Tahoma" w:cs="Tahoma"/>
          <w:b/>
          <w:color w:val="87B521"/>
          <w:sz w:val="36"/>
          <w:szCs w:val="36"/>
          <w:lang w:val="en-GB"/>
        </w:rPr>
        <w:t>.</w:t>
      </w:r>
      <w:r w:rsidR="0096310B" w:rsidRPr="007F438A">
        <w:rPr>
          <w:rFonts w:ascii="Tahoma" w:hAnsi="Tahoma" w:cs="Tahoma"/>
          <w:b/>
          <w:color w:val="87B521"/>
          <w:sz w:val="36"/>
          <w:szCs w:val="36"/>
          <w:lang w:val="en-GB"/>
        </w:rPr>
        <w:t>4 Instructions</w:t>
      </w:r>
    </w:p>
    <w:p w:rsidR="0096310B" w:rsidRPr="007F438A" w:rsidRDefault="0096310B" w:rsidP="007A22BC">
      <w:pPr>
        <w:pStyle w:val="Lijstalinea"/>
        <w:numPr>
          <w:ilvl w:val="0"/>
          <w:numId w:val="61"/>
        </w:numPr>
        <w:spacing w:after="200" w:line="276" w:lineRule="auto"/>
        <w:rPr>
          <w:rFonts w:ascii="Tahoma" w:hAnsi="Tahoma" w:cs="Tahoma"/>
          <w:sz w:val="22"/>
          <w:szCs w:val="22"/>
        </w:rPr>
      </w:pPr>
      <w:r w:rsidRPr="007F438A">
        <w:rPr>
          <w:rFonts w:ascii="Tahoma" w:hAnsi="Tahoma" w:cs="Tahoma"/>
          <w:sz w:val="22"/>
          <w:szCs w:val="22"/>
        </w:rPr>
        <w:t>Pre-select the case studies that you would like the group to read and discuss. Don’t forget to use the overview in Table 1 below as a guide when selecting case studies with particular topics for discussion.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8130605" wp14:editId="7CDAA423">
                  <wp:extent cx="847725" cy="847725"/>
                  <wp:effectExtent l="0" t="0" r="9525" b="0"/>
                  <wp:docPr id="694" name="Picture 69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You can choose to give the task as group work or individual work; however it is recommended that they are used in group work activities. It is also advised that each team is given a different case study to discuss. Depending on the identified knowledge gaps and/or needs of the participants, you can indicate a particular cases study to a group.</w:t>
            </w:r>
          </w:p>
        </w:tc>
      </w:tr>
    </w:tbl>
    <w:p w:rsidR="0096310B" w:rsidRPr="007F438A" w:rsidRDefault="0096310B" w:rsidP="007A22BC">
      <w:pPr>
        <w:pStyle w:val="Lijstalinea"/>
        <w:numPr>
          <w:ilvl w:val="0"/>
          <w:numId w:val="61"/>
        </w:numPr>
        <w:spacing w:before="240" w:after="200" w:line="276" w:lineRule="auto"/>
        <w:rPr>
          <w:rFonts w:ascii="Tahoma" w:hAnsi="Tahoma" w:cs="Tahoma"/>
          <w:sz w:val="22"/>
          <w:szCs w:val="22"/>
        </w:rPr>
      </w:pPr>
      <w:r w:rsidRPr="007F438A">
        <w:rPr>
          <w:rFonts w:ascii="Tahoma" w:hAnsi="Tahoma" w:cs="Tahoma"/>
          <w:sz w:val="22"/>
          <w:szCs w:val="22"/>
        </w:rPr>
        <w:t xml:space="preserve">Inform participants that all case studies are found in their participant workbook </w:t>
      </w:r>
      <w:r w:rsidR="00BD4159" w:rsidRPr="007F438A">
        <w:rPr>
          <w:rFonts w:ascii="Tahoma" w:hAnsi="Tahoma" w:cs="Tahoma"/>
          <w:sz w:val="22"/>
          <w:szCs w:val="22"/>
        </w:rPr>
        <w:t>in</w:t>
      </w:r>
      <w:r w:rsidRPr="007F438A">
        <w:rPr>
          <w:rFonts w:ascii="Tahoma" w:hAnsi="Tahoma" w:cs="Tahoma"/>
          <w:sz w:val="22"/>
          <w:szCs w:val="22"/>
        </w:rPr>
        <w:t xml:space="preserve"> the ‘case studies’ </w:t>
      </w:r>
      <w:r w:rsidR="00BD4159" w:rsidRPr="007F438A">
        <w:rPr>
          <w:rFonts w:ascii="Tahoma" w:hAnsi="Tahoma" w:cs="Tahoma"/>
          <w:sz w:val="22"/>
          <w:szCs w:val="22"/>
        </w:rPr>
        <w:t xml:space="preserve">chapter </w:t>
      </w:r>
      <w:r w:rsidRPr="007F438A">
        <w:rPr>
          <w:rFonts w:ascii="Tahoma" w:hAnsi="Tahoma" w:cs="Tahoma"/>
          <w:sz w:val="22"/>
          <w:szCs w:val="22"/>
        </w:rPr>
        <w:t>and that they are sorted according to the case number, title and the topics covered.</w:t>
      </w:r>
    </w:p>
    <w:p w:rsidR="0096310B" w:rsidRPr="007F438A" w:rsidRDefault="0096310B" w:rsidP="007A22BC">
      <w:pPr>
        <w:pStyle w:val="Lijstalinea"/>
        <w:numPr>
          <w:ilvl w:val="0"/>
          <w:numId w:val="61"/>
        </w:numPr>
        <w:spacing w:after="200" w:line="276" w:lineRule="auto"/>
        <w:rPr>
          <w:rFonts w:ascii="Tahoma" w:hAnsi="Tahoma" w:cs="Tahoma"/>
          <w:sz w:val="22"/>
          <w:szCs w:val="22"/>
        </w:rPr>
      </w:pPr>
      <w:r w:rsidRPr="007F438A">
        <w:rPr>
          <w:rFonts w:ascii="Tahoma" w:hAnsi="Tahoma" w:cs="Tahoma"/>
          <w:sz w:val="22"/>
          <w:szCs w:val="22"/>
        </w:rPr>
        <w:t>Instruct participants that they are to:</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read the relevant case study carefully,</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if they are working in teams, they should discuss the case study and its questions briefly within their groups, and</w:t>
      </w:r>
    </w:p>
    <w:p w:rsidR="0096310B" w:rsidRPr="007F438A" w:rsidRDefault="0096310B" w:rsidP="007A22BC">
      <w:pPr>
        <w:pStyle w:val="Lijstalinea"/>
        <w:numPr>
          <w:ilvl w:val="1"/>
          <w:numId w:val="61"/>
        </w:numPr>
        <w:tabs>
          <w:tab w:val="clear" w:pos="720"/>
        </w:tabs>
        <w:spacing w:line="276" w:lineRule="auto"/>
        <w:ind w:left="993" w:hanging="142"/>
        <w:jc w:val="both"/>
        <w:rPr>
          <w:rFonts w:ascii="Tahoma" w:hAnsi="Tahoma" w:cs="Tahoma"/>
          <w:sz w:val="22"/>
          <w:szCs w:val="22"/>
        </w:rPr>
      </w:pPr>
      <w:r w:rsidRPr="007F438A">
        <w:rPr>
          <w:rFonts w:ascii="Tahoma" w:hAnsi="Tahoma" w:cs="Tahoma"/>
          <w:sz w:val="22"/>
          <w:szCs w:val="22"/>
        </w:rPr>
        <w:t>answer the subsequent questions.</w:t>
      </w:r>
    </w:p>
    <w:p w:rsidR="00B067A5" w:rsidRPr="007F438A" w:rsidRDefault="00B067A5" w:rsidP="00B067A5">
      <w:pPr>
        <w:pStyle w:val="Lijstalinea"/>
        <w:spacing w:line="276" w:lineRule="auto"/>
        <w:ind w:left="993"/>
        <w:jc w:val="both"/>
        <w:rPr>
          <w:rFonts w:ascii="Tahoma" w:hAnsi="Tahoma" w:cs="Tahoma"/>
          <w:sz w:val="22"/>
          <w:szCs w:val="22"/>
        </w:rPr>
      </w:pPr>
    </w:p>
    <w:p w:rsidR="0096310B" w:rsidRPr="007F438A" w:rsidRDefault="0096310B" w:rsidP="0096310B">
      <w:pPr>
        <w:spacing w:after="0"/>
        <w:jc w:val="both"/>
        <w:rPr>
          <w:rFonts w:ascii="Tahoma" w:hAnsi="Tahoma" w:cs="Tahoma"/>
          <w:sz w:val="4"/>
          <w:szCs w:val="4"/>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lastRenderedPageBreak/>
              <w:drawing>
                <wp:anchor distT="0" distB="0" distL="114300" distR="114300" simplePos="0" relativeHeight="251636736" behindDoc="0" locked="0" layoutInCell="1" allowOverlap="1" wp14:anchorId="6AD7C700" wp14:editId="72FA479A">
                  <wp:simplePos x="0" y="0"/>
                  <wp:positionH relativeFrom="margin">
                    <wp:align>center</wp:align>
                  </wp:positionH>
                  <wp:positionV relativeFrom="margin">
                    <wp:align>center</wp:align>
                  </wp:positionV>
                  <wp:extent cx="931545" cy="866775"/>
                  <wp:effectExtent l="0" t="0" r="1905" b="9525"/>
                  <wp:wrapNone/>
                  <wp:docPr id="307" name="Picture 307"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Remind participants that while discussing and answering the questions, they should focus on the </w:t>
            </w:r>
            <w:r w:rsidRPr="007F438A">
              <w:rPr>
                <w:sz w:val="20"/>
                <w:szCs w:val="20"/>
                <w:u w:val="single"/>
                <w:lang w:val="en-GB"/>
              </w:rPr>
              <w:t>thinking process</w:t>
            </w:r>
            <w:r w:rsidRPr="007F438A">
              <w:rPr>
                <w:sz w:val="20"/>
                <w:szCs w:val="20"/>
                <w:lang w:val="en-GB"/>
              </w:rPr>
              <w:t xml:space="preserve"> of a marketer rather than the exact answers to the questions.</w:t>
            </w:r>
          </w:p>
        </w:tc>
      </w:tr>
    </w:tbl>
    <w:p w:rsidR="0096310B" w:rsidRPr="007F438A" w:rsidRDefault="0096310B" w:rsidP="007A22BC">
      <w:pPr>
        <w:pStyle w:val="Lijstalinea"/>
        <w:numPr>
          <w:ilvl w:val="0"/>
          <w:numId w:val="61"/>
        </w:numPr>
        <w:spacing w:before="240" w:after="200" w:line="276" w:lineRule="auto"/>
        <w:jc w:val="both"/>
        <w:rPr>
          <w:rFonts w:ascii="Tahoma" w:hAnsi="Tahoma" w:cs="Tahoma"/>
          <w:sz w:val="22"/>
          <w:szCs w:val="22"/>
        </w:rPr>
      </w:pPr>
      <w:r w:rsidRPr="007F438A">
        <w:rPr>
          <w:rFonts w:ascii="Tahoma" w:hAnsi="Tahoma" w:cs="Tahoma"/>
          <w:sz w:val="22"/>
          <w:szCs w:val="22"/>
        </w:rPr>
        <w:t xml:space="preserve">Each group should preferably elect a moderator to guide the discussion and ensure: </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that all questions are discussed,</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that time is kept vigilantly,</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a balanced group discussion, ensuring that all group members participate, and</w:t>
      </w:r>
    </w:p>
    <w:p w:rsidR="0096310B" w:rsidRPr="007F438A" w:rsidRDefault="0096310B" w:rsidP="007A22BC">
      <w:pPr>
        <w:pStyle w:val="Lijstalinea"/>
        <w:numPr>
          <w:ilvl w:val="1"/>
          <w:numId w:val="61"/>
        </w:numPr>
        <w:tabs>
          <w:tab w:val="clear" w:pos="720"/>
        </w:tabs>
        <w:spacing w:after="200" w:line="276" w:lineRule="auto"/>
        <w:ind w:left="993" w:hanging="142"/>
        <w:jc w:val="both"/>
        <w:rPr>
          <w:rFonts w:ascii="Tahoma" w:hAnsi="Tahoma" w:cs="Tahoma"/>
          <w:sz w:val="22"/>
          <w:szCs w:val="22"/>
        </w:rPr>
      </w:pPr>
      <w:r w:rsidRPr="007F438A">
        <w:rPr>
          <w:rFonts w:ascii="Tahoma" w:hAnsi="Tahoma" w:cs="Tahoma"/>
          <w:sz w:val="22"/>
          <w:szCs w:val="22"/>
        </w:rPr>
        <w:t>the summing-up of the discussion in key points.</w:t>
      </w:r>
    </w:p>
    <w:p w:rsidR="0096310B" w:rsidRPr="007F438A" w:rsidRDefault="0096310B" w:rsidP="007A22BC">
      <w:pPr>
        <w:pStyle w:val="Lijstalinea"/>
        <w:numPr>
          <w:ilvl w:val="0"/>
          <w:numId w:val="61"/>
        </w:numPr>
        <w:spacing w:after="200" w:line="276" w:lineRule="auto"/>
        <w:jc w:val="both"/>
        <w:rPr>
          <w:rFonts w:ascii="Tahoma" w:hAnsi="Tahoma" w:cs="Tahoma"/>
          <w:sz w:val="22"/>
          <w:szCs w:val="22"/>
        </w:rPr>
      </w:pPr>
      <w:r w:rsidRPr="007F438A">
        <w:rPr>
          <w:rFonts w:ascii="Tahoma" w:hAnsi="Tahoma" w:cs="Tahoma"/>
          <w:sz w:val="22"/>
          <w:szCs w:val="22"/>
        </w:rPr>
        <w:t xml:space="preserve">After having worked individually or as a group, the participants of the </w:t>
      </w:r>
      <w:r w:rsidR="00C74F8A" w:rsidRPr="007F438A">
        <w:rPr>
          <w:rFonts w:ascii="Tahoma" w:hAnsi="Tahoma" w:cs="Tahoma"/>
          <w:sz w:val="22"/>
          <w:szCs w:val="22"/>
        </w:rPr>
        <w:t>course</w:t>
      </w:r>
      <w:r w:rsidRPr="007F438A">
        <w:rPr>
          <w:rFonts w:ascii="Tahoma" w:hAnsi="Tahoma" w:cs="Tahoma"/>
          <w:sz w:val="22"/>
          <w:szCs w:val="22"/>
        </w:rPr>
        <w:t xml:space="preserve"> should be given the opportunity to present the key points in the case study to the rest of the group. This can be done in two ways, either by leading an informal discussion with the whole group whilst highlighting keys concepts and areas of improvement, or by instructing the teams to present their work more formally to the rest of the group.</w:t>
      </w:r>
    </w:p>
    <w:p w:rsidR="0096310B" w:rsidRPr="007F438A" w:rsidRDefault="0096310B" w:rsidP="0096310B">
      <w:pPr>
        <w:jc w:val="both"/>
        <w:rPr>
          <w:rFonts w:ascii="Tahoma" w:hAnsi="Tahoma" w:cs="Tahoma"/>
          <w:lang w:val="en-GB"/>
        </w:rPr>
      </w:pPr>
    </w:p>
    <w:p w:rsidR="0096310B" w:rsidRPr="007F438A" w:rsidRDefault="0096310B" w:rsidP="0096310B">
      <w:pPr>
        <w:jc w:val="both"/>
        <w:rPr>
          <w:rFonts w:ascii="Tahoma" w:hAnsi="Tahoma" w:cs="Tahoma"/>
          <w:lang w:val="en-GB"/>
        </w:rPr>
        <w:sectPr w:rsidR="0096310B" w:rsidRPr="007F438A" w:rsidSect="009A2D6E">
          <w:headerReference w:type="even" r:id="rId351"/>
          <w:headerReference w:type="default" r:id="rId352"/>
          <w:headerReference w:type="first" r:id="rId353"/>
          <w:footerReference w:type="first" r:id="rId354"/>
          <w:pgSz w:w="11906" w:h="16838"/>
          <w:pgMar w:top="1417" w:right="1417" w:bottom="1417" w:left="1417" w:header="708" w:footer="708" w:gutter="0"/>
          <w:pgNumType w:fmt="lowerRoman"/>
          <w:cols w:space="708"/>
          <w:docGrid w:linePitch="360"/>
        </w:sectPr>
      </w:pPr>
    </w:p>
    <w:p w:rsidR="0096310B" w:rsidRPr="007F438A" w:rsidRDefault="00F76DCF" w:rsidP="0096310B">
      <w:pP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A</w:t>
      </w:r>
      <w:r w:rsidR="00953760" w:rsidRPr="007F438A">
        <w:rPr>
          <w:rFonts w:ascii="Tahoma" w:hAnsi="Tahoma" w:cs="Tahoma"/>
          <w:b/>
          <w:color w:val="87B521"/>
          <w:sz w:val="36"/>
          <w:szCs w:val="36"/>
          <w:lang w:val="en-GB"/>
        </w:rPr>
        <w:t>4</w:t>
      </w:r>
      <w:r w:rsidR="0099520E" w:rsidRPr="007F438A">
        <w:rPr>
          <w:rFonts w:ascii="Tahoma" w:hAnsi="Tahoma" w:cs="Tahoma"/>
          <w:b/>
          <w:color w:val="87B521"/>
          <w:sz w:val="36"/>
          <w:szCs w:val="36"/>
          <w:lang w:val="en-GB"/>
        </w:rPr>
        <w:t>.</w:t>
      </w:r>
      <w:r w:rsidR="0096310B" w:rsidRPr="007F438A">
        <w:rPr>
          <w:rFonts w:ascii="Tahoma" w:hAnsi="Tahoma" w:cs="Tahoma"/>
          <w:b/>
          <w:color w:val="87B521"/>
          <w:sz w:val="36"/>
          <w:szCs w:val="36"/>
          <w:lang w:val="en-GB"/>
        </w:rPr>
        <w:t>5 General overview of the case studies</w:t>
      </w:r>
    </w:p>
    <w:tbl>
      <w:tblPr>
        <w:tblStyle w:val="Tabelraster"/>
        <w:tblW w:w="14283" w:type="dxa"/>
        <w:tblLayout w:type="fixed"/>
        <w:tblLook w:val="04A0" w:firstRow="1" w:lastRow="0" w:firstColumn="1" w:lastColumn="0" w:noHBand="0" w:noVBand="1"/>
      </w:tblPr>
      <w:tblGrid>
        <w:gridCol w:w="675"/>
        <w:gridCol w:w="3686"/>
        <w:gridCol w:w="826"/>
        <w:gridCol w:w="827"/>
        <w:gridCol w:w="827"/>
        <w:gridCol w:w="827"/>
        <w:gridCol w:w="827"/>
        <w:gridCol w:w="827"/>
        <w:gridCol w:w="826"/>
        <w:gridCol w:w="827"/>
        <w:gridCol w:w="827"/>
        <w:gridCol w:w="827"/>
        <w:gridCol w:w="827"/>
        <w:gridCol w:w="827"/>
      </w:tblGrid>
      <w:tr w:rsidR="0096310B" w:rsidRPr="007F438A" w:rsidTr="008219A8">
        <w:trPr>
          <w:cantSplit/>
          <w:trHeight w:val="475"/>
        </w:trPr>
        <w:tc>
          <w:tcPr>
            <w:tcW w:w="675" w:type="dxa"/>
            <w:tcBorders>
              <w:top w:val="single" w:sz="12" w:space="0" w:color="9BBB59" w:themeColor="accent3"/>
              <w:left w:val="single" w:sz="12" w:space="0" w:color="9BBB59" w:themeColor="accent3"/>
              <w:bottom w:val="nil"/>
              <w:right w:val="nil"/>
            </w:tcBorders>
          </w:tcPr>
          <w:p w:rsidR="0096310B" w:rsidRPr="007F438A" w:rsidRDefault="0096310B" w:rsidP="0096310B">
            <w:pPr>
              <w:jc w:val="both"/>
              <w:rPr>
                <w:rFonts w:ascii="Tahoma" w:hAnsi="Tahoma" w:cs="Tahoma"/>
                <w:b/>
                <w:sz w:val="24"/>
                <w:szCs w:val="24"/>
                <w:lang w:val="en-GB"/>
              </w:rPr>
            </w:pPr>
          </w:p>
        </w:tc>
        <w:tc>
          <w:tcPr>
            <w:tcW w:w="3686" w:type="dxa"/>
            <w:tcBorders>
              <w:top w:val="single" w:sz="12" w:space="0" w:color="9BBB59" w:themeColor="accent3"/>
              <w:left w:val="nil"/>
              <w:bottom w:val="nil"/>
              <w:right w:val="single" w:sz="12" w:space="0" w:color="9BBB59" w:themeColor="accent3"/>
            </w:tcBorders>
          </w:tcPr>
          <w:p w:rsidR="0096310B" w:rsidRPr="007F438A" w:rsidRDefault="0096310B" w:rsidP="0096310B">
            <w:pPr>
              <w:jc w:val="center"/>
              <w:rPr>
                <w:rFonts w:ascii="Tahoma" w:hAnsi="Tahoma" w:cs="Tahoma"/>
                <w:b/>
                <w:sz w:val="24"/>
                <w:szCs w:val="24"/>
                <w:lang w:val="en-GB"/>
              </w:rPr>
            </w:pPr>
          </w:p>
        </w:tc>
        <w:tc>
          <w:tcPr>
            <w:tcW w:w="9922" w:type="dxa"/>
            <w:gridSpan w:val="12"/>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96310B" w:rsidRPr="007F438A" w:rsidRDefault="0096310B" w:rsidP="0096310B">
            <w:pPr>
              <w:jc w:val="center"/>
              <w:rPr>
                <w:rFonts w:ascii="Tahoma" w:hAnsi="Tahoma" w:cs="Tahoma"/>
                <w:b/>
                <w:sz w:val="28"/>
                <w:szCs w:val="28"/>
                <w:lang w:val="en-GB"/>
              </w:rPr>
            </w:pPr>
            <w:r w:rsidRPr="007F438A">
              <w:rPr>
                <w:rFonts w:ascii="Tahoma" w:hAnsi="Tahoma" w:cs="Tahoma"/>
                <w:b/>
                <w:sz w:val="28"/>
                <w:szCs w:val="28"/>
                <w:lang w:val="en-GB"/>
              </w:rPr>
              <w:t>Components of campaign development</w:t>
            </w:r>
          </w:p>
        </w:tc>
      </w:tr>
      <w:tr w:rsidR="008219A8" w:rsidRPr="007F438A" w:rsidTr="008219A8">
        <w:trPr>
          <w:cantSplit/>
          <w:trHeight w:val="2410"/>
        </w:trPr>
        <w:tc>
          <w:tcPr>
            <w:tcW w:w="675" w:type="dxa"/>
            <w:tcBorders>
              <w:top w:val="nil"/>
              <w:left w:val="single" w:sz="12" w:space="0" w:color="9BBB59" w:themeColor="accent3"/>
              <w:bottom w:val="single" w:sz="12" w:space="0" w:color="9BBB59" w:themeColor="accent3"/>
              <w:right w:val="nil"/>
            </w:tcBorders>
            <w:textDirection w:val="btLr"/>
          </w:tcPr>
          <w:p w:rsidR="008219A8" w:rsidRPr="007F438A" w:rsidRDefault="008219A8" w:rsidP="0096310B">
            <w:pPr>
              <w:ind w:left="113" w:right="113"/>
              <w:rPr>
                <w:rFonts w:ascii="Tahoma" w:hAnsi="Tahoma" w:cs="Tahoma"/>
                <w:sz w:val="20"/>
                <w:szCs w:val="20"/>
                <w:lang w:val="en-GB"/>
              </w:rPr>
            </w:pPr>
          </w:p>
        </w:tc>
        <w:tc>
          <w:tcPr>
            <w:tcW w:w="3686" w:type="dxa"/>
            <w:tcBorders>
              <w:top w:val="nil"/>
              <w:left w:val="nil"/>
              <w:bottom w:val="single" w:sz="12" w:space="0" w:color="9BBB59" w:themeColor="accent3"/>
              <w:right w:val="single" w:sz="12" w:space="0" w:color="9BBB59" w:themeColor="accent3"/>
            </w:tcBorders>
            <w:textDirection w:val="btLr"/>
          </w:tcPr>
          <w:p w:rsidR="008219A8" w:rsidRPr="007F438A" w:rsidRDefault="008219A8" w:rsidP="0096310B">
            <w:pPr>
              <w:ind w:left="113" w:right="113"/>
              <w:rPr>
                <w:rFonts w:ascii="Tahoma" w:hAnsi="Tahoma" w:cs="Tahoma"/>
                <w:b/>
                <w:sz w:val="20"/>
                <w:szCs w:val="20"/>
                <w:lang w:val="en-GB"/>
              </w:rPr>
            </w:pPr>
          </w:p>
        </w:tc>
        <w:tc>
          <w:tcPr>
            <w:tcW w:w="826" w:type="dxa"/>
            <w:tcBorders>
              <w:top w:val="nil"/>
              <w:left w:val="single" w:sz="12"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Objectives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Target audience/s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Marketing mix (4Ps)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Stakeholders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SWOT analysis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0C21F7">
            <w:pPr>
              <w:ind w:left="113" w:right="113"/>
              <w:jc w:val="center"/>
              <w:rPr>
                <w:rFonts w:ascii="Tahoma" w:hAnsi="Tahoma" w:cs="Tahoma"/>
                <w:b/>
                <w:sz w:val="20"/>
                <w:szCs w:val="20"/>
                <w:lang w:val="en-GB"/>
              </w:rPr>
            </w:pPr>
            <w:r w:rsidRPr="007F438A">
              <w:rPr>
                <w:rFonts w:ascii="Tahoma" w:hAnsi="Tahoma" w:cs="Tahoma"/>
                <w:b/>
                <w:sz w:val="20"/>
                <w:szCs w:val="20"/>
                <w:lang w:val="en-GB"/>
              </w:rPr>
              <w:t xml:space="preserve">Formative </w:t>
            </w:r>
            <w:r w:rsidR="000C21F7" w:rsidRPr="007F438A">
              <w:rPr>
                <w:rFonts w:ascii="Tahoma" w:hAnsi="Tahoma" w:cs="Tahoma"/>
                <w:b/>
                <w:sz w:val="20"/>
                <w:szCs w:val="20"/>
                <w:lang w:val="en-GB"/>
              </w:rPr>
              <w:t>evaluation</w:t>
            </w:r>
          </w:p>
        </w:tc>
        <w:tc>
          <w:tcPr>
            <w:tcW w:w="826"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Pre-testing</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Competitors, barriers &amp; benefits for the target audience</w:t>
            </w:r>
          </w:p>
        </w:tc>
        <w:tc>
          <w:tcPr>
            <w:tcW w:w="827" w:type="dxa"/>
            <w:tcBorders>
              <w:top w:val="nil"/>
              <w:left w:val="single" w:sz="4" w:space="0" w:color="9BBB59" w:themeColor="accent3"/>
              <w:bottom w:val="single" w:sz="12" w:space="0" w:color="9BBB59" w:themeColor="accent3"/>
              <w:right w:val="single" w:sz="18"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Networks &amp; partnerships</w:t>
            </w:r>
          </w:p>
        </w:tc>
        <w:tc>
          <w:tcPr>
            <w:tcW w:w="827" w:type="dxa"/>
            <w:tcBorders>
              <w:top w:val="nil"/>
              <w:left w:val="single" w:sz="4" w:space="0" w:color="9BBB59" w:themeColor="accent3"/>
              <w:bottom w:val="single" w:sz="12" w:space="0" w:color="9BBB59" w:themeColor="accent3"/>
              <w:right w:val="single" w:sz="4"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Evaluation – design, methods &amp; outcomes</w:t>
            </w:r>
          </w:p>
        </w:tc>
        <w:tc>
          <w:tcPr>
            <w:tcW w:w="827" w:type="dxa"/>
            <w:tcBorders>
              <w:top w:val="nil"/>
              <w:left w:val="single" w:sz="4" w:space="0" w:color="9BBB59" w:themeColor="accent3"/>
              <w:bottom w:val="single" w:sz="12" w:space="0" w:color="9BBB59" w:themeColor="accent3"/>
              <w:right w:val="single" w:sz="18"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Indicators</w:t>
            </w:r>
          </w:p>
        </w:tc>
        <w:tc>
          <w:tcPr>
            <w:tcW w:w="827" w:type="dxa"/>
            <w:tcBorders>
              <w:top w:val="nil"/>
              <w:left w:val="single" w:sz="18" w:space="0" w:color="9BBB59" w:themeColor="accent3"/>
              <w:bottom w:val="single" w:sz="12" w:space="0" w:color="9BBB59" w:themeColor="accent3"/>
              <w:right w:val="single" w:sz="12" w:space="0" w:color="9BBB59" w:themeColor="accent3"/>
            </w:tcBorders>
            <w:shd w:val="clear" w:color="auto" w:fill="DDDDDD"/>
            <w:textDirection w:val="btLr"/>
            <w:vAlign w:val="center"/>
          </w:tcPr>
          <w:p w:rsidR="008219A8" w:rsidRPr="007F438A" w:rsidRDefault="008219A8" w:rsidP="008219A8">
            <w:pPr>
              <w:ind w:left="113" w:right="113"/>
              <w:jc w:val="center"/>
              <w:rPr>
                <w:rFonts w:ascii="Tahoma" w:hAnsi="Tahoma" w:cs="Tahoma"/>
                <w:b/>
                <w:sz w:val="20"/>
                <w:szCs w:val="20"/>
                <w:lang w:val="en-GB"/>
              </w:rPr>
            </w:pPr>
            <w:r w:rsidRPr="007F438A">
              <w:rPr>
                <w:rFonts w:ascii="Tahoma" w:hAnsi="Tahoma" w:cs="Tahoma"/>
                <w:b/>
                <w:sz w:val="20"/>
                <w:szCs w:val="20"/>
                <w:lang w:val="en-GB"/>
              </w:rPr>
              <w:t>Overall strengths &amp; weaknesses</w:t>
            </w:r>
          </w:p>
        </w:tc>
      </w:tr>
      <w:tr w:rsidR="008219A8" w:rsidRPr="007F438A" w:rsidTr="008219A8">
        <w:tc>
          <w:tcPr>
            <w:tcW w:w="675" w:type="dxa"/>
            <w:vMerge w:val="restart"/>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extDirection w:val="btLr"/>
          </w:tcPr>
          <w:p w:rsidR="008219A8" w:rsidRPr="007F438A" w:rsidRDefault="008219A8" w:rsidP="0096310B">
            <w:pPr>
              <w:jc w:val="center"/>
              <w:rPr>
                <w:rFonts w:ascii="Tahoma" w:hAnsi="Tahoma" w:cs="Tahoma"/>
                <w:sz w:val="28"/>
                <w:szCs w:val="28"/>
                <w:lang w:val="en-GB"/>
              </w:rPr>
            </w:pPr>
            <w:r w:rsidRPr="007F438A">
              <w:rPr>
                <w:rFonts w:ascii="Tahoma" w:hAnsi="Tahoma" w:cs="Tahoma"/>
                <w:b/>
                <w:sz w:val="28"/>
                <w:szCs w:val="28"/>
                <w:lang w:val="en-GB"/>
              </w:rPr>
              <w:t>Case studies</w:t>
            </w:r>
          </w:p>
        </w:tc>
        <w:tc>
          <w:tcPr>
            <w:tcW w:w="3686" w:type="dxa"/>
            <w:tcBorders>
              <w:top w:val="single" w:sz="12"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 – Just a taster</w:t>
            </w:r>
          </w:p>
        </w:tc>
        <w:tc>
          <w:tcPr>
            <w:tcW w:w="826" w:type="dxa"/>
            <w:tcBorders>
              <w:top w:val="single" w:sz="12"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12"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2 – A hospital intervention</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3 – Maximising media coverage</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4 – Political support and commitment</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5 – An alternate strategy</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6 – Don’t do it yourself!</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7 – Going big</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8 – Involving actors for change</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9 – Knowing your audience</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10 – Maximising a small budget</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8219A8">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11 – A poster intervention</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12 – Campaign progression over the years</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13 – A multi-targeted intervention</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14 – Comprehensive mass media campaign</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15 – A multi-faceted strategy</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16 – Getting creative</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4" w:space="0" w:color="9BBB59" w:themeColor="accent3"/>
              <w:right w:val="single" w:sz="12" w:space="0" w:color="9BBB59" w:themeColor="accent3"/>
            </w:tcBorders>
            <w:shd w:val="clear" w:color="auto" w:fill="DDDDDD"/>
          </w:tcPr>
          <w:p w:rsidR="008219A8" w:rsidRPr="007F438A" w:rsidRDefault="008219A8" w:rsidP="0096310B">
            <w:pPr>
              <w:rPr>
                <w:rFonts w:ascii="Tahoma" w:hAnsi="Tahoma" w:cs="Tahoma"/>
                <w:sz w:val="18"/>
                <w:szCs w:val="18"/>
                <w:lang w:val="en-GB"/>
              </w:rPr>
            </w:pPr>
            <w:r w:rsidRPr="007F438A">
              <w:rPr>
                <w:rFonts w:ascii="Tahoma" w:hAnsi="Tahoma" w:cs="Tahoma"/>
                <w:sz w:val="18"/>
                <w:szCs w:val="18"/>
                <w:lang w:val="en-GB"/>
              </w:rPr>
              <w:t>17 – Embracing EAAD</w:t>
            </w:r>
          </w:p>
        </w:tc>
        <w:tc>
          <w:tcPr>
            <w:tcW w:w="826" w:type="dxa"/>
            <w:tcBorders>
              <w:top w:val="single" w:sz="4" w:space="0" w:color="9BBB59" w:themeColor="accent3"/>
              <w:left w:val="single" w:sz="12"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p>
        </w:tc>
        <w:tc>
          <w:tcPr>
            <w:tcW w:w="826"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4" w:space="0" w:color="9BBB59" w:themeColor="accent3"/>
              <w:right w:val="single" w:sz="4" w:space="0" w:color="9BBB59" w:themeColor="accent3"/>
            </w:tcBorders>
          </w:tcPr>
          <w:p w:rsidR="008219A8" w:rsidRPr="007F438A" w:rsidRDefault="008219A8" w:rsidP="0096310B">
            <w:pPr>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4" w:space="0" w:color="9BBB59" w:themeColor="accent3"/>
              <w:right w:val="single" w:sz="18" w:space="0" w:color="9BBB59" w:themeColor="accent3"/>
            </w:tcBorders>
          </w:tcPr>
          <w:p w:rsidR="008219A8" w:rsidRPr="007F438A" w:rsidRDefault="008219A8" w:rsidP="0096310B">
            <w:pPr>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4" w:space="0" w:color="9BBB59" w:themeColor="accent3"/>
              <w:right w:val="single" w:sz="12" w:space="0" w:color="9BBB59" w:themeColor="accent3"/>
            </w:tcBorders>
          </w:tcPr>
          <w:p w:rsidR="008219A8" w:rsidRPr="007F438A" w:rsidRDefault="008219A8" w:rsidP="0096310B">
            <w:pPr>
              <w:jc w:val="center"/>
              <w:rPr>
                <w:rFonts w:ascii="Tahoma" w:hAnsi="Tahoma" w:cs="Tahoma"/>
                <w:sz w:val="18"/>
                <w:szCs w:val="18"/>
                <w:lang w:val="en-GB"/>
              </w:rPr>
            </w:pPr>
          </w:p>
        </w:tc>
      </w:tr>
      <w:tr w:rsidR="008219A8" w:rsidRPr="007F438A" w:rsidTr="008219A8">
        <w:tc>
          <w:tcPr>
            <w:tcW w:w="675" w:type="dxa"/>
            <w:vMerge/>
            <w:tcBorders>
              <w:top w:val="single" w:sz="12" w:space="0" w:color="9BBB59" w:themeColor="accent3"/>
              <w:left w:val="single" w:sz="12" w:space="0" w:color="9BBB59" w:themeColor="accent3"/>
              <w:bottom w:val="single" w:sz="12" w:space="0" w:color="9BBB59" w:themeColor="accent3"/>
              <w:right w:val="single" w:sz="12" w:space="0" w:color="9BBB59" w:themeColor="accent3"/>
            </w:tcBorders>
            <w:shd w:val="clear" w:color="auto" w:fill="C2D69B" w:themeFill="accent3" w:themeFillTint="99"/>
          </w:tcPr>
          <w:p w:rsidR="008219A8" w:rsidRPr="007F438A" w:rsidRDefault="008219A8" w:rsidP="0096310B">
            <w:pPr>
              <w:spacing w:line="276" w:lineRule="auto"/>
              <w:rPr>
                <w:rFonts w:ascii="Tahoma" w:hAnsi="Tahoma" w:cs="Tahoma"/>
                <w:sz w:val="20"/>
                <w:szCs w:val="20"/>
                <w:lang w:val="en-GB"/>
              </w:rPr>
            </w:pPr>
          </w:p>
        </w:tc>
        <w:tc>
          <w:tcPr>
            <w:tcW w:w="3686" w:type="dxa"/>
            <w:tcBorders>
              <w:top w:val="single" w:sz="4" w:space="0" w:color="9BBB59" w:themeColor="accent3"/>
              <w:left w:val="single" w:sz="12" w:space="0" w:color="9BBB59" w:themeColor="accent3"/>
              <w:bottom w:val="single" w:sz="12" w:space="0" w:color="9BBB59" w:themeColor="accent3"/>
              <w:right w:val="single" w:sz="12" w:space="0" w:color="9BBB59" w:themeColor="accent3"/>
            </w:tcBorders>
            <w:shd w:val="clear" w:color="auto" w:fill="DDDDDD"/>
          </w:tcPr>
          <w:p w:rsidR="008219A8" w:rsidRPr="007F438A" w:rsidRDefault="008219A8" w:rsidP="0096310B">
            <w:pPr>
              <w:spacing w:line="276" w:lineRule="auto"/>
              <w:rPr>
                <w:rFonts w:ascii="Tahoma" w:hAnsi="Tahoma" w:cs="Tahoma"/>
                <w:sz w:val="18"/>
                <w:szCs w:val="18"/>
                <w:lang w:val="en-GB"/>
              </w:rPr>
            </w:pPr>
            <w:r w:rsidRPr="007F438A">
              <w:rPr>
                <w:rFonts w:ascii="Tahoma" w:hAnsi="Tahoma" w:cs="Tahoma"/>
                <w:sz w:val="18"/>
                <w:szCs w:val="18"/>
                <w:lang w:val="en-GB"/>
              </w:rPr>
              <w:t>18 – Addressing minority groups</w:t>
            </w:r>
          </w:p>
        </w:tc>
        <w:tc>
          <w:tcPr>
            <w:tcW w:w="826" w:type="dxa"/>
            <w:tcBorders>
              <w:top w:val="single" w:sz="4" w:space="0" w:color="9BBB59" w:themeColor="accent3"/>
              <w:left w:val="single" w:sz="12"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6"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c>
          <w:tcPr>
            <w:tcW w:w="827" w:type="dxa"/>
            <w:tcBorders>
              <w:top w:val="single" w:sz="4" w:space="0" w:color="9BBB59" w:themeColor="accent3"/>
              <w:left w:val="single" w:sz="4" w:space="0" w:color="9BBB59" w:themeColor="accent3"/>
              <w:bottom w:val="single" w:sz="12" w:space="0" w:color="9BBB59" w:themeColor="accent3"/>
              <w:right w:val="single" w:sz="4"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4" w:space="0" w:color="9BBB59" w:themeColor="accent3"/>
              <w:bottom w:val="single" w:sz="12" w:space="0" w:color="9BBB59" w:themeColor="accent3"/>
              <w:right w:val="single" w:sz="18"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r w:rsidRPr="007F438A">
              <w:rPr>
                <w:rFonts w:ascii="Tahoma" w:hAnsi="Tahoma" w:cs="Tahoma"/>
                <w:sz w:val="18"/>
                <w:szCs w:val="18"/>
                <w:lang w:val="en-GB"/>
              </w:rPr>
              <w:t>•</w:t>
            </w:r>
          </w:p>
        </w:tc>
        <w:tc>
          <w:tcPr>
            <w:tcW w:w="827" w:type="dxa"/>
            <w:tcBorders>
              <w:top w:val="single" w:sz="4" w:space="0" w:color="9BBB59" w:themeColor="accent3"/>
              <w:left w:val="single" w:sz="18" w:space="0" w:color="9BBB59" w:themeColor="accent3"/>
              <w:bottom w:val="single" w:sz="12" w:space="0" w:color="9BBB59" w:themeColor="accent3"/>
              <w:right w:val="single" w:sz="12" w:space="0" w:color="9BBB59" w:themeColor="accent3"/>
            </w:tcBorders>
          </w:tcPr>
          <w:p w:rsidR="008219A8" w:rsidRPr="007F438A" w:rsidRDefault="008219A8" w:rsidP="0096310B">
            <w:pPr>
              <w:spacing w:line="276" w:lineRule="auto"/>
              <w:jc w:val="center"/>
              <w:rPr>
                <w:rFonts w:ascii="Tahoma" w:hAnsi="Tahoma" w:cs="Tahoma"/>
                <w:sz w:val="18"/>
                <w:szCs w:val="18"/>
                <w:lang w:val="en-GB"/>
              </w:rPr>
            </w:pPr>
          </w:p>
        </w:tc>
      </w:tr>
    </w:tbl>
    <w:p w:rsidR="0096310B" w:rsidRPr="007F438A" w:rsidRDefault="0096310B" w:rsidP="0096310B">
      <w:pPr>
        <w:rPr>
          <w:rFonts w:ascii="Tahoma" w:hAnsi="Tahoma" w:cs="Tahoma"/>
          <w:b/>
          <w:color w:val="87B521"/>
          <w:sz w:val="16"/>
          <w:szCs w:val="16"/>
          <w:lang w:val="en-GB"/>
        </w:rPr>
        <w:sectPr w:rsidR="0096310B" w:rsidRPr="007F438A" w:rsidSect="003A3024">
          <w:headerReference w:type="even" r:id="rId355"/>
          <w:headerReference w:type="default" r:id="rId356"/>
          <w:headerReference w:type="first" r:id="rId357"/>
          <w:footerReference w:type="first" r:id="rId358"/>
          <w:pgSz w:w="16838" w:h="11906" w:orient="landscape"/>
          <w:pgMar w:top="1417" w:right="1417" w:bottom="1417" w:left="1417" w:header="708" w:footer="708" w:gutter="0"/>
          <w:pgNumType w:fmt="lowerRoman"/>
          <w:cols w:space="708"/>
          <w:titlePg/>
          <w:docGrid w:linePitch="360"/>
        </w:sectPr>
      </w:pPr>
      <w:r w:rsidRPr="007F438A">
        <w:rPr>
          <w:rFonts w:ascii="Tahoma" w:hAnsi="Tahoma" w:cs="Tahoma"/>
          <w:b/>
          <w:color w:val="87B521"/>
          <w:sz w:val="16"/>
          <w:szCs w:val="16"/>
          <w:lang w:val="en-GB"/>
        </w:rPr>
        <w:t xml:space="preserve">Table 1: </w:t>
      </w:r>
      <w:r w:rsidRPr="007F438A">
        <w:rPr>
          <w:rFonts w:ascii="Tahoma" w:hAnsi="Tahoma" w:cs="Tahoma"/>
          <w:sz w:val="16"/>
          <w:szCs w:val="16"/>
          <w:lang w:val="en-GB"/>
        </w:rPr>
        <w:t>An overview of the general key concepts covered in the case studies.</w:t>
      </w: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one</w:t>
      </w:r>
    </w:p>
    <w:p w:rsidR="0096310B" w:rsidRPr="007F438A" w:rsidRDefault="00860E77" w:rsidP="0096310B">
      <w:pPr>
        <w:spacing w:after="0"/>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25312" behindDoc="1" locked="0" layoutInCell="1" allowOverlap="1" wp14:anchorId="0699E1D9" wp14:editId="587A01E5">
                <wp:simplePos x="0" y="0"/>
                <wp:positionH relativeFrom="column">
                  <wp:posOffset>150495</wp:posOffset>
                </wp:positionH>
                <wp:positionV relativeFrom="paragraph">
                  <wp:posOffset>406400</wp:posOffset>
                </wp:positionV>
                <wp:extent cx="5708650" cy="1159510"/>
                <wp:effectExtent l="0" t="0" r="25400" b="21590"/>
                <wp:wrapTight wrapText="bothSides">
                  <wp:wrapPolygon edited="0">
                    <wp:start x="360" y="0"/>
                    <wp:lineTo x="0" y="1065"/>
                    <wp:lineTo x="0" y="20228"/>
                    <wp:lineTo x="288" y="21647"/>
                    <wp:lineTo x="21336" y="21647"/>
                    <wp:lineTo x="21624" y="20228"/>
                    <wp:lineTo x="21624" y="1419"/>
                    <wp:lineTo x="21336" y="0"/>
                    <wp:lineTo x="360" y="0"/>
                  </wp:wrapPolygon>
                </wp:wrapTight>
                <wp:docPr id="901" name="Rounded Rectangle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1595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699E1D9" id="Rounded Rectangle 620" o:spid="_x0000_s1040" style="position:absolute;left:0;text-align:left;margin-left:11.85pt;margin-top:32pt;width:449.5pt;height:91.3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" filled="f" strokecolor="#c2d69b [1942]" strokeweight="2pt">
                <v:path arrowok="t"/>
                <v:textbo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txbxContent>
                </v:textbox>
                <w10:wrap type="tight"/>
              </v:roundrect>
            </w:pict>
          </mc:Fallback>
        </mc:AlternateContent>
      </w:r>
      <w:r w:rsidR="0096310B" w:rsidRPr="007F438A">
        <w:rPr>
          <w:rFonts w:ascii="Tahoma" w:hAnsi="Tahoma" w:cs="Tahoma"/>
          <w:b/>
          <w:color w:val="87B521"/>
          <w:sz w:val="36"/>
          <w:szCs w:val="36"/>
          <w:lang w:val="en-GB"/>
        </w:rPr>
        <w:t>“Just a taster”</w:t>
      </w:r>
    </w:p>
    <w:p w:rsidR="0096310B" w:rsidRPr="007F438A" w:rsidRDefault="0096310B" w:rsidP="0096310B">
      <w:pPr>
        <w:spacing w:after="0" w:line="240" w:lineRule="auto"/>
        <w:rPr>
          <w:rFonts w:ascii="Tahoma" w:hAnsi="Tahoma" w:cs="Tahoma"/>
          <w:b/>
          <w:color w:val="87B521"/>
          <w:sz w:val="32"/>
          <w:szCs w:val="32"/>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suggested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5BA793A5" wp14:editId="46D7F888">
            <wp:extent cx="5748793" cy="1478942"/>
            <wp:effectExtent l="12700" t="0" r="4445" b="0"/>
            <wp:docPr id="695" name="Diagram 69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9" r:lo="rId360" r:qs="rId361" r:cs="rId362"/>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the campaign’s objectives,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marketing strategy of the campaign,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selection and segmentation of target audiences.</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37760" behindDoc="0" locked="0" layoutInCell="1" allowOverlap="1" wp14:anchorId="66666035" wp14:editId="0085B330">
                  <wp:simplePos x="0" y="0"/>
                  <wp:positionH relativeFrom="margin">
                    <wp:align>center</wp:align>
                  </wp:positionH>
                  <wp:positionV relativeFrom="margin">
                    <wp:align>center</wp:align>
                  </wp:positionV>
                  <wp:extent cx="931545" cy="866775"/>
                  <wp:effectExtent l="0" t="0" r="1905" b="9525"/>
                  <wp:wrapNone/>
                  <wp:docPr id="696" name="Picture 696"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437FB6D" wp14:editId="12B546EA">
                  <wp:extent cx="847725" cy="847725"/>
                  <wp:effectExtent l="0" t="0" r="9525" b="0"/>
                  <wp:docPr id="697" name="Picture 69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rPr>
      </w:pPr>
      <w:r w:rsidRPr="007F438A">
        <w:rPr>
          <w:rFonts w:ascii="Tahoma" w:hAnsi="Tahoma" w:cs="Tahoma"/>
          <w:lang w:val="en-GB"/>
        </w:rPr>
        <w:t xml:space="preserve">In 2000, antibiotic use and bacterial resistance in France was among the highest in Europe. In 2002, France initiated a long-term national campaign entitled, “Keep antibiotics working”, and was designed </w:t>
      </w:r>
      <w:r w:rsidRPr="007F438A">
        <w:rPr>
          <w:rFonts w:ascii="Tahoma" w:hAnsi="Tahoma" w:cs="Tahoma"/>
          <w:b/>
          <w:lang w:val="en-GB"/>
        </w:rPr>
        <w:t>to reduce the irrational use of antibiotics</w:t>
      </w:r>
      <w:r w:rsidRPr="007F438A">
        <w:rPr>
          <w:rFonts w:ascii="Tahoma" w:hAnsi="Tahoma" w:cs="Tahoma"/>
          <w:lang w:val="en-GB"/>
        </w:rPr>
        <w:t xml:space="preserve"> and </w:t>
      </w:r>
      <w:r w:rsidRPr="007F438A">
        <w:rPr>
          <w:rFonts w:ascii="Tahoma" w:hAnsi="Tahoma" w:cs="Tahoma"/>
          <w:b/>
          <w:lang w:val="en-GB"/>
        </w:rPr>
        <w:t>to improve quality of care both in the community and in hospitals</w:t>
      </w:r>
      <w:r w:rsidRPr="007F438A">
        <w:rPr>
          <w:rFonts w:ascii="Tahoma" w:hAnsi="Tahoma" w:cs="Tahoma"/>
          <w:lang w:val="en-GB"/>
        </w:rPr>
        <w:t xml:space="preserve">. The overall goal of the community campaign was </w:t>
      </w:r>
      <w:r w:rsidRPr="007F438A">
        <w:rPr>
          <w:rFonts w:ascii="Tahoma" w:hAnsi="Tahoma" w:cs="Tahoma"/>
          <w:b/>
          <w:lang w:val="en-GB"/>
        </w:rPr>
        <w:t>to reduce antibiotic use in children aged 0-6 years and for the treatment of upper and lower respiratory tract infections</w:t>
      </w:r>
      <w:r w:rsidRPr="007F438A">
        <w:rPr>
          <w:rFonts w:ascii="Tahoma" w:hAnsi="Tahoma" w:cs="Tahoma"/>
          <w:lang w:val="en-GB"/>
        </w:rPr>
        <w:t xml:space="preserve">. The campaign was mainly driven by the National Health Insurance System, with the main message being, “Les antibiotiques, c’est pas automatique” </w:t>
      </w:r>
      <w:r w:rsidRPr="007F438A">
        <w:rPr>
          <w:rFonts w:ascii="Tahoma" w:hAnsi="Tahoma" w:cs="Tahoma"/>
          <w:i/>
          <w:lang w:val="en-GB"/>
        </w:rPr>
        <w:t>(“Antibiotics are not automatic”)</w:t>
      </w:r>
      <w:r w:rsidRPr="007F438A">
        <w:rPr>
          <w:rFonts w:ascii="Tahoma" w:hAnsi="Tahoma" w:cs="Tahoma"/>
          <w:lang w:val="en-GB"/>
        </w:rPr>
        <w:t xml:space="preserve">. The </w:t>
      </w:r>
      <w:r w:rsidRPr="007F438A">
        <w:rPr>
          <w:rFonts w:ascii="Tahoma" w:hAnsi="Tahoma" w:cs="Tahoma"/>
          <w:b/>
          <w:lang w:val="en-GB"/>
        </w:rPr>
        <w:t>general public</w:t>
      </w:r>
      <w:r w:rsidRPr="007F438A">
        <w:rPr>
          <w:rFonts w:ascii="Tahoma" w:hAnsi="Tahoma" w:cs="Tahoma"/>
          <w:lang w:val="en-GB"/>
        </w:rPr>
        <w:t xml:space="preserve"> was targeted using </w:t>
      </w:r>
      <w:r w:rsidRPr="007F438A">
        <w:rPr>
          <w:rFonts w:ascii="Tahoma" w:hAnsi="Tahoma" w:cs="Tahoma"/>
          <w:b/>
          <w:lang w:val="en-GB"/>
        </w:rPr>
        <w:t>written materials</w:t>
      </w:r>
      <w:r w:rsidRPr="007F438A">
        <w:rPr>
          <w:rFonts w:ascii="Tahoma" w:hAnsi="Tahoma" w:cs="Tahoma"/>
          <w:lang w:val="en-GB"/>
        </w:rPr>
        <w:t xml:space="preserve"> and </w:t>
      </w:r>
      <w:r w:rsidRPr="007F438A">
        <w:rPr>
          <w:rFonts w:ascii="Tahoma" w:hAnsi="Tahoma" w:cs="Tahoma"/>
          <w:b/>
          <w:lang w:val="en-GB"/>
        </w:rPr>
        <w:t>television ads</w:t>
      </w:r>
      <w:r w:rsidRPr="007F438A">
        <w:rPr>
          <w:rFonts w:ascii="Tahoma" w:hAnsi="Tahoma" w:cs="Tahoma"/>
          <w:lang w:val="en-GB"/>
        </w:rPr>
        <w:t xml:space="preserve">. </w:t>
      </w:r>
      <w:r w:rsidRPr="007F438A">
        <w:rPr>
          <w:rFonts w:ascii="Tahoma" w:hAnsi="Tahoma" w:cs="Tahoma"/>
          <w:b/>
          <w:lang w:val="en-GB"/>
        </w:rPr>
        <w:t>General practitioners</w:t>
      </w:r>
      <w:r w:rsidRPr="007F438A">
        <w:rPr>
          <w:rFonts w:ascii="Tahoma" w:hAnsi="Tahoma" w:cs="Tahoma"/>
          <w:lang w:val="en-GB"/>
        </w:rPr>
        <w:t xml:space="preserve"> were targeted using </w:t>
      </w:r>
      <w:r w:rsidRPr="007F438A">
        <w:rPr>
          <w:rFonts w:ascii="Tahoma" w:hAnsi="Tahoma" w:cs="Tahoma"/>
          <w:b/>
          <w:lang w:val="en-GB"/>
        </w:rPr>
        <w:t>academic detailing</w:t>
      </w:r>
      <w:r w:rsidRPr="007F438A">
        <w:rPr>
          <w:rFonts w:ascii="Tahoma" w:hAnsi="Tahoma" w:cs="Tahoma"/>
          <w:lang w:val="en-GB"/>
        </w:rPr>
        <w:t xml:space="preserve">, </w:t>
      </w:r>
      <w:r w:rsidRPr="007F438A">
        <w:rPr>
          <w:rFonts w:ascii="Tahoma" w:hAnsi="Tahoma" w:cs="Tahoma"/>
          <w:b/>
          <w:lang w:val="en-GB"/>
        </w:rPr>
        <w:t>peer-to-peer visits</w:t>
      </w:r>
      <w:r w:rsidRPr="007F438A">
        <w:rPr>
          <w:rFonts w:ascii="Tahoma" w:hAnsi="Tahoma" w:cs="Tahoma"/>
          <w:lang w:val="en-GB"/>
        </w:rPr>
        <w:t xml:space="preserve"> and </w:t>
      </w:r>
      <w:r w:rsidRPr="007F438A">
        <w:rPr>
          <w:rFonts w:ascii="Tahoma" w:hAnsi="Tahoma" w:cs="Tahoma"/>
          <w:b/>
          <w:lang w:val="en-GB"/>
        </w:rPr>
        <w:t>promotion of streptococcal rapid diagnostic tests</w:t>
      </w:r>
      <w:r w:rsidRPr="007F438A">
        <w:rPr>
          <w:rFonts w:ascii="Tahoma" w:hAnsi="Tahoma" w:cs="Tahoma"/>
          <w:lang w:val="en-GB"/>
        </w:rPr>
        <w:t xml:space="preserve"> for sore throats. In </w:t>
      </w:r>
      <w:r w:rsidRPr="007F438A">
        <w:rPr>
          <w:rFonts w:ascii="Tahoma" w:hAnsi="Tahoma" w:cs="Tahoma"/>
          <w:b/>
          <w:lang w:val="en-GB"/>
        </w:rPr>
        <w:t>hospitals</w:t>
      </w:r>
      <w:r w:rsidRPr="007F438A">
        <w:rPr>
          <w:rFonts w:ascii="Tahoma" w:hAnsi="Tahoma" w:cs="Tahoma"/>
          <w:lang w:val="en-GB"/>
        </w:rPr>
        <w:t xml:space="preserve">, the campaign favoured </w:t>
      </w:r>
      <w:r w:rsidRPr="007F438A">
        <w:rPr>
          <w:rFonts w:ascii="Tahoma" w:hAnsi="Tahoma" w:cs="Tahoma"/>
          <w:b/>
          <w:lang w:val="en-GB"/>
        </w:rPr>
        <w:t>stricter antibiotic policies</w:t>
      </w:r>
      <w:r w:rsidRPr="007F438A">
        <w:rPr>
          <w:rFonts w:ascii="Tahoma" w:hAnsi="Tahoma" w:cs="Tahoma"/>
          <w:lang w:val="en-GB"/>
        </w:rPr>
        <w:t xml:space="preserve"> implemented by Antibiotic Policy Committees, </w:t>
      </w:r>
      <w:r w:rsidRPr="007F438A">
        <w:rPr>
          <w:rFonts w:ascii="Tahoma" w:hAnsi="Tahoma" w:cs="Tahoma"/>
          <w:b/>
          <w:lang w:val="en-GB"/>
        </w:rPr>
        <w:t>surveys of antibiotic use</w:t>
      </w:r>
      <w:r w:rsidRPr="007F438A">
        <w:rPr>
          <w:rFonts w:ascii="Tahoma" w:hAnsi="Tahoma" w:cs="Tahoma"/>
          <w:lang w:val="en-GB"/>
        </w:rPr>
        <w:t xml:space="preserve">, </w:t>
      </w:r>
      <w:r w:rsidRPr="007F438A">
        <w:rPr>
          <w:rFonts w:ascii="Tahoma" w:hAnsi="Tahoma" w:cs="Tahoma"/>
          <w:b/>
          <w:lang w:val="en-GB"/>
        </w:rPr>
        <w:t>identification of anti-infective specialists</w:t>
      </w:r>
      <w:r w:rsidRPr="007F438A">
        <w:rPr>
          <w:rFonts w:ascii="Tahoma" w:hAnsi="Tahoma" w:cs="Tahoma"/>
          <w:lang w:val="en-GB"/>
        </w:rPr>
        <w:t xml:space="preserve">, and </w:t>
      </w:r>
      <w:r w:rsidRPr="007F438A">
        <w:rPr>
          <w:rFonts w:ascii="Tahoma" w:hAnsi="Tahoma" w:cs="Tahoma"/>
          <w:b/>
          <w:lang w:val="en-GB"/>
        </w:rPr>
        <w:t>promotion of a multidisciplinary approach</w:t>
      </w:r>
      <w:r w:rsidRPr="007F438A">
        <w:rPr>
          <w:rFonts w:ascii="Tahoma" w:hAnsi="Tahoma" w:cs="Tahoma"/>
          <w:lang w:val="en-GB"/>
        </w:rPr>
        <w:t xml:space="preserve"> involving clinicians, microbiologists and pharmacists.</w:t>
      </w:r>
    </w:p>
    <w:p w:rsidR="0096310B" w:rsidRPr="007F438A" w:rsidRDefault="0096310B" w:rsidP="0096310B">
      <w:pPr>
        <w:rPr>
          <w:rFonts w:ascii="Tahoma" w:hAnsi="Tahoma" w:cs="Tahoma"/>
          <w:lang w:val="en-GB"/>
        </w:rPr>
      </w:pPr>
      <w:r w:rsidRPr="007F438A">
        <w:rPr>
          <w:rFonts w:ascii="Tahoma" w:hAnsi="Tahoma" w:cs="Tahoma"/>
          <w:lang w:val="en-GB"/>
        </w:rPr>
        <w:t xml:space="preserve">The campaign was presented in 2001 by the </w:t>
      </w:r>
      <w:r w:rsidRPr="007F438A">
        <w:rPr>
          <w:rFonts w:ascii="Tahoma" w:hAnsi="Tahoma" w:cs="Tahoma"/>
          <w:b/>
          <w:lang w:val="en-GB"/>
        </w:rPr>
        <w:t>publication</w:t>
      </w:r>
      <w:r w:rsidRPr="007F438A">
        <w:rPr>
          <w:rFonts w:ascii="Tahoma" w:hAnsi="Tahoma" w:cs="Tahoma"/>
          <w:lang w:val="en-GB"/>
        </w:rPr>
        <w:t xml:space="preserve"> of a National plan to preserve antibiotic efficacy, which was reinforced by a consensus Conference statement on antibiotic policies in hospitals by the French Society of Infectious Diseases in 2002.</w:t>
      </w:r>
    </w:p>
    <w:p w:rsidR="0096310B" w:rsidRPr="007F438A" w:rsidRDefault="0096310B" w:rsidP="0096310B">
      <w:pPr>
        <w:rPr>
          <w:rFonts w:ascii="Tahoma" w:hAnsi="Tahoma" w:cs="Tahoma"/>
          <w:lang w:val="en-GB"/>
        </w:rPr>
      </w:pPr>
      <w:r w:rsidRPr="007F438A">
        <w:rPr>
          <w:rFonts w:ascii="Tahoma" w:hAnsi="Tahoma" w:cs="Tahoma"/>
          <w:lang w:val="en-GB"/>
        </w:rPr>
        <w:t>Initial results comparing the period between October-March showed a 13% decrease in total antibiotic use between 2001-2002 and 2004-2005. A 19% decrease was observed in children under 15 years. Over the years, the greatest antibiotic reduction rates were seen in penicillins, macrolides and cephalosporins. Moreover, successive public opinion polls showed shifts in knowledge about antibiotics and their role in general medical practice.</w:t>
      </w:r>
    </w:p>
    <w:p w:rsidR="0096310B" w:rsidRPr="007F438A" w:rsidRDefault="0096310B" w:rsidP="0096310B">
      <w:pPr>
        <w:rPr>
          <w:rFonts w:ascii="Tahoma" w:hAnsi="Tahoma" w:cs="Tahoma"/>
          <w:lang w:val="en-GB"/>
        </w:rPr>
      </w:pPr>
      <w:r w:rsidRPr="007F438A">
        <w:rPr>
          <w:rFonts w:ascii="Tahoma" w:hAnsi="Tahoma" w:cs="Tahoma"/>
          <w:noProof/>
          <w:lang w:val="sv-SE" w:eastAsia="sv-SE"/>
        </w:rPr>
        <w:drawing>
          <wp:anchor distT="0" distB="0" distL="114300" distR="114300" simplePos="0" relativeHeight="251585536" behindDoc="0" locked="0" layoutInCell="1" allowOverlap="1" wp14:anchorId="4F6E3478" wp14:editId="51DFBD4A">
            <wp:simplePos x="0" y="0"/>
            <wp:positionH relativeFrom="column">
              <wp:posOffset>3170719</wp:posOffset>
            </wp:positionH>
            <wp:positionV relativeFrom="paragraph">
              <wp:posOffset>94757</wp:posOffset>
            </wp:positionV>
            <wp:extent cx="1674331" cy="2260090"/>
            <wp:effectExtent l="114300" t="57150" r="97790" b="159385"/>
            <wp:wrapTight wrapText="bothSides">
              <wp:wrapPolygon edited="0">
                <wp:start x="1721" y="-546"/>
                <wp:lineTo x="-1475" y="-182"/>
                <wp:lineTo x="-1475" y="21121"/>
                <wp:lineTo x="1967" y="22941"/>
                <wp:lineTo x="19175" y="22941"/>
                <wp:lineTo x="19420" y="22577"/>
                <wp:lineTo x="22616" y="20392"/>
                <wp:lineTo x="22616" y="2731"/>
                <wp:lineTo x="19666" y="0"/>
                <wp:lineTo x="19420" y="-546"/>
                <wp:lineTo x="1721" y="-546"/>
              </wp:wrapPolygon>
            </wp:wrapTight>
            <wp:docPr id="698" name="Picture 698" descr="Les antibiotiques, c'est pas automat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Les antibiotiques, c'est pas automatique !"/>
                    <pic:cNvPicPr>
                      <a:picLocks noChangeAspect="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1674331" cy="226009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Pr="007F438A">
        <w:rPr>
          <w:rFonts w:ascii="Tahoma" w:hAnsi="Tahoma" w:cs="Tahoma"/>
          <w:noProof/>
          <w:lang w:val="sv-SE" w:eastAsia="sv-SE"/>
        </w:rPr>
        <w:drawing>
          <wp:anchor distT="0" distB="0" distL="114300" distR="114300" simplePos="0" relativeHeight="251586560" behindDoc="0" locked="0" layoutInCell="1" allowOverlap="1" wp14:anchorId="0F6DB260" wp14:editId="7E60D554">
            <wp:simplePos x="0" y="0"/>
            <wp:positionH relativeFrom="column">
              <wp:posOffset>14605</wp:posOffset>
            </wp:positionH>
            <wp:positionV relativeFrom="paragraph">
              <wp:posOffset>86627</wp:posOffset>
            </wp:positionV>
            <wp:extent cx="2796133" cy="2260091"/>
            <wp:effectExtent l="133350" t="57150" r="99695" b="159385"/>
            <wp:wrapTight wrapText="bothSides">
              <wp:wrapPolygon edited="0">
                <wp:start x="1619" y="-546"/>
                <wp:lineTo x="-883" y="-182"/>
                <wp:lineTo x="-1030" y="17297"/>
                <wp:lineTo x="-589" y="20938"/>
                <wp:lineTo x="1766" y="22941"/>
                <wp:lineTo x="19427" y="22941"/>
                <wp:lineTo x="19574" y="22577"/>
                <wp:lineTo x="21929" y="20392"/>
                <wp:lineTo x="22223" y="17297"/>
                <wp:lineTo x="22223" y="5644"/>
                <wp:lineTo x="21929" y="2913"/>
                <wp:lineTo x="21929" y="2731"/>
                <wp:lineTo x="20015" y="182"/>
                <wp:lineTo x="19574" y="-546"/>
                <wp:lineTo x="1619" y="-546"/>
              </wp:wrapPolygon>
            </wp:wrapTight>
            <wp:docPr id="699" name="Picture 699" descr="http://1.bp.blogspot.com/_6lv8AT1fXiM/R4ZE7EvcxzI/AAAAAAAAAPY/g0wUmoaIqd4/s320/Antibiotiqu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http://1.bp.blogspot.com/_6lv8AT1fXiM/R4ZE7EvcxzI/AAAAAAAAAPY/g0wUmoaIqd4/s320/Antibiotiques.jpg"/>
                    <pic:cNvPicPr>
                      <a:picLocks noChangeAspect="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796133" cy="226009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tabs>
          <w:tab w:val="left" w:pos="6521"/>
        </w:tabs>
        <w:spacing w:after="0" w:line="240" w:lineRule="auto"/>
        <w:rPr>
          <w:rFonts w:ascii="Tahoma" w:hAnsi="Tahoma" w:cs="Tahoma"/>
          <w:noProof/>
          <w:lang w:val="en-GB"/>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Use of mass media in France.</w:t>
      </w: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b/>
          <w:sz w:val="16"/>
          <w:szCs w:val="16"/>
          <w:lang w:val="en-GB"/>
        </w:rPr>
      </w:pPr>
    </w:p>
    <w:p w:rsidR="0096310B" w:rsidRPr="007F438A" w:rsidRDefault="00860E77" w:rsidP="0096310B">
      <w:pPr>
        <w:spacing w:after="0"/>
        <w:rPr>
          <w:rFonts w:ascii="Tahoma" w:hAnsi="Tahoma" w:cs="Tahoma"/>
          <w:color w:val="000000" w:themeColor="text1"/>
          <w:lang w:val="en-GB"/>
        </w:rPr>
      </w:pPr>
      <w:r w:rsidRPr="007F438A">
        <w:rPr>
          <w:rFonts w:ascii="Tahoma" w:hAnsi="Tahoma" w:cs="Tahoma"/>
          <w:noProof/>
          <w:lang w:val="sv-SE" w:eastAsia="sv-SE"/>
        </w:rPr>
        <mc:AlternateContent>
          <mc:Choice Requires="wps">
            <w:drawing>
              <wp:anchor distT="0" distB="0" distL="114300" distR="114300" simplePos="0" relativeHeight="251715072" behindDoc="1" locked="0" layoutInCell="1" allowOverlap="1" wp14:anchorId="63E4EA27" wp14:editId="5FF7D6EC">
                <wp:simplePos x="0" y="0"/>
                <wp:positionH relativeFrom="column">
                  <wp:posOffset>-31115</wp:posOffset>
                </wp:positionH>
                <wp:positionV relativeFrom="paragraph">
                  <wp:posOffset>198755</wp:posOffset>
                </wp:positionV>
                <wp:extent cx="5831205" cy="670560"/>
                <wp:effectExtent l="0" t="0" r="17145" b="15240"/>
                <wp:wrapSquare wrapText="bothSides"/>
                <wp:docPr id="900" name="Rounded Rectangle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67056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B067A5" w:rsidRDefault="00273C8C" w:rsidP="00B067A5">
                            <w:pPr>
                              <w:pStyle w:val="ECDCnormal"/>
                              <w:rPr>
                                <w:color w:val="000000" w:themeColor="text1"/>
                                <w:sz w:val="16"/>
                                <w:szCs w:val="16"/>
                                <w:lang w:val="en-GB"/>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E4EA27" id="Rounded Rectangle 621" o:spid="_x0000_s1041" style="position:absolute;margin-left:-2.45pt;margin-top:15.65pt;width:459.15pt;height:52.8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" filled="f" strokecolor="#c2d69b [1942]" strokeweight="2pt">
                <v:path arrowok="t"/>
                <v:textbox>
                  <w:txbxContent>
                    <w:p w:rsidR="00273C8C" w:rsidRPr="00B067A5" w:rsidRDefault="00273C8C" w:rsidP="00B067A5">
                      <w:pPr>
                        <w:pStyle w:val="ECDCnormal"/>
                        <w:rPr>
                          <w:color w:val="000000" w:themeColor="text1"/>
                          <w:sz w:val="16"/>
                          <w:szCs w:val="16"/>
                          <w:lang w:val="en-GB"/>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v:textbox>
                <w10:wrap type="square"/>
              </v:roundrect>
            </w:pict>
          </mc:Fallback>
        </mc:AlternateConten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Q &amp; As</w:t>
      </w:r>
    </w:p>
    <w:p w:rsidR="0096310B" w:rsidRPr="007F438A" w:rsidRDefault="0096310B" w:rsidP="007A22BC">
      <w:pPr>
        <w:pStyle w:val="Lijstalinea"/>
        <w:numPr>
          <w:ilvl w:val="1"/>
          <w:numId w:val="58"/>
        </w:numPr>
        <w:spacing w:before="240" w:line="276" w:lineRule="auto"/>
        <w:ind w:left="426" w:hanging="426"/>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To reduce irrational use of antibiotics and improve quality of care in the community and in hospitals </w:t>
      </w:r>
      <w:r w:rsidRPr="007F438A">
        <w:rPr>
          <w:rFonts w:ascii="Tahoma" w:hAnsi="Tahoma" w:cs="Tahoma"/>
          <w:i/>
          <w:sz w:val="20"/>
          <w:szCs w:val="20"/>
        </w:rPr>
        <w:t>(more of a long term aim)</w:t>
      </w:r>
      <w:r w:rsidRPr="007F438A">
        <w:rPr>
          <w:rFonts w:ascii="Tahoma" w:hAnsi="Tahoma" w:cs="Tahoma"/>
          <w:sz w:val="20"/>
          <w:szCs w:val="20"/>
        </w:rPr>
        <w: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To reduce antibiotic use in children aged 0-6 years </w:t>
      </w:r>
      <w:r w:rsidRPr="007F438A">
        <w:rPr>
          <w:rFonts w:ascii="Tahoma" w:hAnsi="Tahoma" w:cs="Tahoma"/>
          <w:i/>
          <w:sz w:val="20"/>
          <w:szCs w:val="20"/>
        </w:rPr>
        <w:t>(assuming that prescribers and parents are the targets)</w:t>
      </w:r>
      <w:r w:rsidRPr="007F438A">
        <w:rPr>
          <w:rFonts w:ascii="Tahoma" w:hAnsi="Tahoma" w:cs="Tahoma"/>
          <w:sz w:val="20"/>
          <w:szCs w:val="20"/>
        </w:rPr>
        <w: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To reduce antibiotic use for the treatment of upper and lower respiratory tract infections </w:t>
      </w:r>
      <w:r w:rsidRPr="007F438A">
        <w:rPr>
          <w:rFonts w:ascii="Tahoma" w:hAnsi="Tahoma" w:cs="Tahoma"/>
          <w:i/>
          <w:sz w:val="20"/>
          <w:szCs w:val="20"/>
        </w:rPr>
        <w:t>(assuming that prescribers are the targets)</w:t>
      </w:r>
      <w:r w:rsidRPr="007F438A">
        <w:rPr>
          <w:rFonts w:ascii="Tahoma" w:hAnsi="Tahoma" w:cs="Tahoma"/>
          <w:sz w:val="20"/>
          <w:szCs w:val="20"/>
        </w:rPr>
        <w: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1FD0622" wp14:editId="22E11D7F">
                  <wp:extent cx="847725" cy="847725"/>
                  <wp:effectExtent l="0" t="0" r="9525" b="0"/>
                  <wp:docPr id="310" name="Picture 31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other objectives are mentioned.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7A22BC">
      <w:pPr>
        <w:pStyle w:val="Lijstalinea"/>
        <w:numPr>
          <w:ilvl w:val="1"/>
          <w:numId w:val="58"/>
        </w:numPr>
        <w:spacing w:before="240" w:after="200" w:line="276" w:lineRule="auto"/>
        <w:ind w:left="426" w:hanging="426"/>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General public</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General practitioners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Hospital staff </w:t>
      </w:r>
      <w:r w:rsidRPr="007F438A">
        <w:rPr>
          <w:rFonts w:ascii="Tahoma" w:hAnsi="Tahoma" w:cs="Tahoma"/>
          <w:i/>
          <w:sz w:val="20"/>
          <w:szCs w:val="20"/>
        </w:rPr>
        <w:t>(mainly clinicians, microbiologists and pharmacists)</w:t>
      </w:r>
    </w:p>
    <w:p w:rsidR="0096310B" w:rsidRPr="007F438A" w:rsidRDefault="0096310B" w:rsidP="0096310B">
      <w:pPr>
        <w:pStyle w:val="Lijstalinea"/>
        <w:spacing w:before="240"/>
        <w:ind w:left="426"/>
        <w:rPr>
          <w:rFonts w:ascii="Tahoma" w:hAnsi="Tahoma" w:cs="Tahoma"/>
        </w:rPr>
      </w:pPr>
    </w:p>
    <w:p w:rsidR="0096310B" w:rsidRPr="007F438A" w:rsidRDefault="0096310B" w:rsidP="007A22BC">
      <w:pPr>
        <w:pStyle w:val="Lijstalinea"/>
        <w:numPr>
          <w:ilvl w:val="1"/>
          <w:numId w:val="58"/>
        </w:numPr>
        <w:spacing w:before="240" w:line="276" w:lineRule="auto"/>
        <w:ind w:left="426" w:hanging="426"/>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table below for your answers.</w:t>
      </w:r>
    </w:p>
    <w:tbl>
      <w:tblPr>
        <w:tblStyle w:val="Tabelraster"/>
        <w:tblW w:w="8912" w:type="dxa"/>
        <w:tblInd w:w="41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782"/>
        <w:gridCol w:w="1782"/>
        <w:gridCol w:w="1783"/>
        <w:gridCol w:w="1782"/>
        <w:gridCol w:w="1783"/>
      </w:tblGrid>
      <w:tr w:rsidR="0096310B" w:rsidRPr="007F438A" w:rsidTr="0096310B">
        <w:tc>
          <w:tcPr>
            <w:tcW w:w="1782" w:type="dxa"/>
            <w:shd w:val="clear" w:color="auto" w:fill="C0504D" w:themeFill="accent2"/>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Target audience/s</w:t>
            </w:r>
          </w:p>
        </w:tc>
        <w:tc>
          <w:tcPr>
            <w:tcW w:w="1782"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1783" w:type="dxa"/>
            <w:shd w:val="clear" w:color="auto" w:fill="8064A2" w:themeFill="accent4"/>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tc>
        <w:tc>
          <w:tcPr>
            <w:tcW w:w="1782"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1783"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rPr>
          <w:trHeight w:val="1031"/>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public</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Written materials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TV ads</w:t>
            </w:r>
          </w:p>
        </w:tc>
        <w:tc>
          <w:tcPr>
            <w:tcW w:w="1783" w:type="dxa"/>
            <w:vMerge w:val="restart"/>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 indication on the price</w:t>
            </w: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Public spaces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Ads in mass media</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Distribution of printed media</w:t>
            </w:r>
          </w:p>
        </w:tc>
      </w:tr>
      <w:tr w:rsidR="0096310B" w:rsidRPr="007F438A" w:rsidTr="0096310B">
        <w:trPr>
          <w:trHeight w:val="1290"/>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practitioners</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Streptococcal rapid diagnostic tests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Publication of a National plan</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Practitioners’ offices/clinics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Peer-to-peer visits and academic detailing</w:t>
            </w:r>
          </w:p>
          <w:p w:rsidR="0096310B" w:rsidRPr="007F438A" w:rsidRDefault="0096310B" w:rsidP="0096310B">
            <w:pPr>
              <w:rPr>
                <w:rFonts w:ascii="Tahoma" w:hAnsi="Tahoma" w:cs="Tahoma"/>
                <w:sz w:val="20"/>
                <w:szCs w:val="20"/>
                <w:lang w:val="en-GB"/>
              </w:rPr>
            </w:pPr>
          </w:p>
        </w:tc>
      </w:tr>
      <w:tr w:rsidR="0096310B" w:rsidRPr="007F438A" w:rsidTr="0096310B">
        <w:trPr>
          <w:trHeight w:val="1290"/>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Hospital staff</w:t>
            </w: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Stricter antibiotic policies</w:t>
            </w:r>
          </w:p>
          <w:p w:rsidR="0096310B" w:rsidRPr="007F438A" w:rsidRDefault="0096310B" w:rsidP="0096310B">
            <w:pPr>
              <w:ind w:left="76" w:hanging="76"/>
              <w:rPr>
                <w:rFonts w:ascii="Tahoma" w:hAnsi="Tahoma" w:cs="Tahoma"/>
                <w:sz w:val="20"/>
                <w:szCs w:val="20"/>
                <w:lang w:val="en-GB"/>
              </w:rPr>
            </w:pPr>
            <w:r w:rsidRPr="007F438A">
              <w:rPr>
                <w:rFonts w:ascii="Tahoma" w:hAnsi="Tahoma" w:cs="Tahoma"/>
                <w:sz w:val="20"/>
                <w:szCs w:val="20"/>
                <w:lang w:val="en-GB"/>
              </w:rPr>
              <w:t>- Recognition of anti-infective specialists</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Hospitals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Multi-disciplinary approach</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Appointing anti-infective specialists</w:t>
            </w:r>
          </w:p>
        </w:tc>
      </w:tr>
    </w:tbl>
    <w:p w:rsidR="0096310B" w:rsidRPr="007F438A" w:rsidRDefault="0096310B" w:rsidP="007A22BC">
      <w:pPr>
        <w:pStyle w:val="Lijstalinea"/>
        <w:numPr>
          <w:ilvl w:val="1"/>
          <w:numId w:val="58"/>
        </w:numPr>
        <w:spacing w:before="240" w:line="276" w:lineRule="auto"/>
        <w:ind w:left="426" w:hanging="426"/>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Conventional mass media (e.g. TV)</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materials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Peer-to-peer visits and academic detailing</w:t>
      </w: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sz w:val="32"/>
          <w:szCs w:val="32"/>
          <w:lang w:val="en-GB"/>
        </w:rPr>
        <w:sectPr w:rsidR="0096310B" w:rsidRPr="007F438A" w:rsidSect="003A3024">
          <w:headerReference w:type="even" r:id="rId366"/>
          <w:headerReference w:type="default" r:id="rId367"/>
          <w:footerReference w:type="default" r:id="rId368"/>
          <w:headerReference w:type="first" r:id="rId369"/>
          <w:pgSz w:w="11906" w:h="16838"/>
          <w:pgMar w:top="1417" w:right="1417" w:bottom="1417" w:left="1417" w:header="708" w:footer="708" w:gutter="0"/>
          <w:pgNumType w:start="1"/>
          <w:cols w:space="708"/>
          <w:docGrid w:linePitch="360"/>
        </w:sectPr>
      </w:pPr>
    </w:p>
    <w:p w:rsidR="0096310B" w:rsidRPr="007F438A" w:rsidRDefault="0096310B" w:rsidP="0096310B">
      <w:pPr>
        <w:rPr>
          <w:rFonts w:ascii="Tahoma" w:hAnsi="Tahoma" w:cs="Tahoma"/>
          <w:sz w:val="32"/>
          <w:szCs w:val="32"/>
          <w:lang w:val="en-GB"/>
        </w:rPr>
        <w:sectPr w:rsidR="0096310B" w:rsidRPr="007F438A" w:rsidSect="00AD005E">
          <w:headerReference w:type="even" r:id="rId370"/>
          <w:headerReference w:type="default" r:id="rId371"/>
          <w:footerReference w:type="default" r:id="rId372"/>
          <w:headerReference w:type="first" r:id="rId373"/>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two</w:t>
      </w:r>
    </w:p>
    <w:p w:rsidR="0096310B" w:rsidRPr="007F438A" w:rsidRDefault="00860E77" w:rsidP="0096310B">
      <w:pPr>
        <w:spacing w:after="0"/>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27360" behindDoc="1" locked="0" layoutInCell="1" allowOverlap="1" wp14:anchorId="31354E21" wp14:editId="65031C48">
                <wp:simplePos x="0" y="0"/>
                <wp:positionH relativeFrom="column">
                  <wp:posOffset>635</wp:posOffset>
                </wp:positionH>
                <wp:positionV relativeFrom="paragraph">
                  <wp:posOffset>515620</wp:posOffset>
                </wp:positionV>
                <wp:extent cx="5708650" cy="1186815"/>
                <wp:effectExtent l="0" t="0" r="25400" b="13335"/>
                <wp:wrapTight wrapText="bothSides">
                  <wp:wrapPolygon edited="0">
                    <wp:start x="360" y="0"/>
                    <wp:lineTo x="0" y="1734"/>
                    <wp:lineTo x="0" y="20109"/>
                    <wp:lineTo x="288" y="21496"/>
                    <wp:lineTo x="21336" y="21496"/>
                    <wp:lineTo x="21624" y="20109"/>
                    <wp:lineTo x="21624" y="1040"/>
                    <wp:lineTo x="21264" y="0"/>
                    <wp:lineTo x="360" y="0"/>
                  </wp:wrapPolygon>
                </wp:wrapTight>
                <wp:docPr id="899" name="Rounded Rectangle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18681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1354E21" id="Rounded Rectangle 622" o:spid="_x0000_s1042" style="position:absolute;left:0;text-align:left;margin-left:.05pt;margin-top:40.6pt;width:449.5pt;height:93.45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" filled="f" strokecolor="#c2d69b [1942]" strokeweight="2pt">
                <v:path arrowok="t"/>
                <v:textbo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txbxContent>
                </v:textbox>
                <w10:wrap type="tight"/>
              </v:roundrect>
            </w:pict>
          </mc:Fallback>
        </mc:AlternateContent>
      </w:r>
      <w:r w:rsidR="0096310B" w:rsidRPr="007F438A">
        <w:rPr>
          <w:rFonts w:ascii="Tahoma" w:hAnsi="Tahoma" w:cs="Tahoma"/>
          <w:b/>
          <w:color w:val="87B521"/>
          <w:sz w:val="36"/>
          <w:szCs w:val="36"/>
          <w:lang w:val="en-GB"/>
        </w:rPr>
        <w:t>“A hospital intervention”</w:t>
      </w: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4360DD42" wp14:editId="7615046A">
            <wp:extent cx="5748793" cy="1478942"/>
            <wp:effectExtent l="12700" t="0" r="4445" b="0"/>
            <wp:docPr id="700" name="Diagram 7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4" r:lo="rId375" r:qs="rId376" r:cs="rId377"/>
              </a:graphicData>
            </a:graphic>
          </wp:inline>
        </w:drawing>
      </w:r>
    </w:p>
    <w:p w:rsidR="0096310B" w:rsidRPr="007F438A" w:rsidRDefault="0096310B" w:rsidP="0096310B">
      <w:pPr>
        <w:spacing w:after="0"/>
        <w:rPr>
          <w:rFonts w:ascii="Tahoma" w:hAnsi="Tahoma" w:cs="Tahoma"/>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the campaign’s objectives,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marketing strategy of the campaign,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selection and segmentation of target audiences.</w:t>
      </w:r>
    </w:p>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38784" behindDoc="0" locked="0" layoutInCell="1" allowOverlap="1" wp14:anchorId="1F5755BD" wp14:editId="7480F778">
                  <wp:simplePos x="0" y="0"/>
                  <wp:positionH relativeFrom="margin">
                    <wp:align>center</wp:align>
                  </wp:positionH>
                  <wp:positionV relativeFrom="margin">
                    <wp:align>center</wp:align>
                  </wp:positionV>
                  <wp:extent cx="931545" cy="866775"/>
                  <wp:effectExtent l="0" t="0" r="1905" b="9525"/>
                  <wp:wrapNone/>
                  <wp:docPr id="701" name="Picture 701"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6310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2A29F32" wp14:editId="03C20A86">
                  <wp:extent cx="847725" cy="847725"/>
                  <wp:effectExtent l="0" t="0" r="9525" b="0"/>
                  <wp:docPr id="702" name="Picture 70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6310B">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A 600-bed </w:t>
      </w:r>
      <w:r w:rsidRPr="007F438A">
        <w:rPr>
          <w:rFonts w:ascii="Tahoma" w:hAnsi="Tahoma" w:cs="Tahoma"/>
          <w:b/>
          <w:lang w:val="en-GB" w:eastAsia="fr-FR"/>
        </w:rPr>
        <w:t>tertiary referral centre</w:t>
      </w:r>
      <w:r w:rsidRPr="007F438A">
        <w:rPr>
          <w:rFonts w:ascii="Tahoma" w:hAnsi="Tahoma" w:cs="Tahoma"/>
          <w:lang w:val="en-GB" w:eastAsia="fr-FR"/>
        </w:rPr>
        <w:t xml:space="preserve"> used an antimicrobial working team consisting of representatives from pharmacy, microbiology and infectious disease departments </w:t>
      </w:r>
      <w:r w:rsidRPr="007F438A">
        <w:rPr>
          <w:rFonts w:ascii="Tahoma" w:hAnsi="Tahoma" w:cs="Tahoma"/>
          <w:b/>
          <w:lang w:val="en-GB" w:eastAsia="fr-FR"/>
        </w:rPr>
        <w:t xml:space="preserve">to develop, implement and evaluate guidelines for </w:t>
      </w:r>
      <w:r w:rsidR="00920FAB">
        <w:rPr>
          <w:rFonts w:ascii="Tahoma" w:hAnsi="Tahoma" w:cs="Tahoma"/>
          <w:b/>
          <w:lang w:val="en-GB" w:eastAsia="fr-FR"/>
        </w:rPr>
        <w:t>prudent use</w:t>
      </w:r>
      <w:r w:rsidRPr="007F438A">
        <w:rPr>
          <w:rFonts w:ascii="Tahoma" w:hAnsi="Tahoma" w:cs="Tahoma"/>
          <w:b/>
          <w:lang w:val="en-GB" w:eastAsia="fr-FR"/>
        </w:rPr>
        <w:t xml:space="preserve"> of antimicrobials</w:t>
      </w:r>
      <w:r w:rsidRPr="007F438A">
        <w:rPr>
          <w:rFonts w:ascii="Tahoma" w:hAnsi="Tahoma" w:cs="Tahoma"/>
          <w:lang w:val="en-GB" w:eastAsia="fr-FR"/>
        </w:rPr>
        <w:t xml:space="preserve">. They carried out several activities to do so, including, the </w:t>
      </w:r>
      <w:r w:rsidRPr="007F438A">
        <w:rPr>
          <w:rFonts w:ascii="Tahoma" w:hAnsi="Tahoma" w:cs="Tahoma"/>
          <w:b/>
          <w:lang w:val="en-GB" w:eastAsia="fr-FR"/>
        </w:rPr>
        <w:t>development and promotion of a restricted antimicrobial policy</w:t>
      </w:r>
      <w:r w:rsidRPr="007F438A">
        <w:rPr>
          <w:rFonts w:ascii="Tahoma" w:hAnsi="Tahoma" w:cs="Tahoma"/>
          <w:lang w:val="en-GB" w:eastAsia="fr-FR"/>
        </w:rPr>
        <w:t xml:space="preserve">, and </w:t>
      </w:r>
      <w:r w:rsidRPr="007F438A">
        <w:rPr>
          <w:rFonts w:ascii="Tahoma" w:hAnsi="Tahoma" w:cs="Tahoma"/>
          <w:b/>
          <w:lang w:val="en-GB" w:eastAsia="fr-FR"/>
        </w:rPr>
        <w:t>specific guidelines for the management of pneumonia, surgical prophylaxis and wound infection</w:t>
      </w:r>
      <w:r w:rsidRPr="007F438A">
        <w:rPr>
          <w:rFonts w:ascii="Tahoma" w:hAnsi="Tahoma" w:cs="Tahoma"/>
          <w:lang w:val="en-GB" w:eastAsia="fr-FR"/>
        </w:rPr>
        <w:t xml:space="preserve">. The guidelines were made available on the hospital’s </w:t>
      </w:r>
      <w:r w:rsidRPr="007F438A">
        <w:rPr>
          <w:rFonts w:ascii="Tahoma" w:hAnsi="Tahoma" w:cs="Tahoma"/>
          <w:b/>
          <w:lang w:val="en-GB" w:eastAsia="fr-FR"/>
        </w:rPr>
        <w:t>intranet</w:t>
      </w:r>
      <w:r w:rsidRPr="007F438A">
        <w:rPr>
          <w:rFonts w:ascii="Tahoma" w:hAnsi="Tahoma" w:cs="Tahoma"/>
          <w:lang w:val="en-GB" w:eastAsia="fr-FR"/>
        </w:rPr>
        <w:t xml:space="preserve">, on </w:t>
      </w:r>
      <w:r w:rsidRPr="007F438A">
        <w:rPr>
          <w:rFonts w:ascii="Tahoma" w:hAnsi="Tahoma" w:cs="Tahoma"/>
          <w:b/>
          <w:lang w:val="en-GB" w:eastAsia="fr-FR"/>
        </w:rPr>
        <w:t>hard copies</w:t>
      </w:r>
      <w:r w:rsidRPr="007F438A">
        <w:rPr>
          <w:rFonts w:ascii="Tahoma" w:hAnsi="Tahoma" w:cs="Tahoma"/>
          <w:lang w:val="en-GB" w:eastAsia="fr-FR"/>
        </w:rPr>
        <w:t xml:space="preserve"> in all wards, and on </w:t>
      </w:r>
      <w:r w:rsidRPr="007F438A">
        <w:rPr>
          <w:rFonts w:ascii="Tahoma" w:hAnsi="Tahoma" w:cs="Tahoma"/>
          <w:b/>
          <w:lang w:val="en-GB" w:eastAsia="fr-FR"/>
        </w:rPr>
        <w:t>laminated cards</w:t>
      </w:r>
      <w:r w:rsidRPr="007F438A">
        <w:rPr>
          <w:rFonts w:ascii="Tahoma" w:hAnsi="Tahoma" w:cs="Tahoma"/>
          <w:lang w:val="en-GB" w:eastAsia="fr-FR"/>
        </w:rPr>
        <w:t xml:space="preserve"> attached to hospital identification tags. </w:t>
      </w:r>
      <w:r w:rsidRPr="007F438A">
        <w:rPr>
          <w:rFonts w:ascii="Tahoma" w:hAnsi="Tahoma" w:cs="Tahoma"/>
          <w:b/>
          <w:lang w:val="en-GB" w:eastAsia="fr-FR"/>
        </w:rPr>
        <w:t>Active promotion</w:t>
      </w:r>
      <w:r w:rsidRPr="007F438A">
        <w:rPr>
          <w:rFonts w:ascii="Tahoma" w:hAnsi="Tahoma" w:cs="Tahoma"/>
          <w:lang w:val="en-GB" w:eastAsia="fr-FR"/>
        </w:rPr>
        <w:t xml:space="preserve"> of the guidelines was carried out </w:t>
      </w:r>
      <w:r w:rsidRPr="007F438A">
        <w:rPr>
          <w:rFonts w:ascii="Tahoma" w:hAnsi="Tahoma" w:cs="Tahoma"/>
          <w:b/>
          <w:lang w:val="en-GB" w:eastAsia="fr-FR"/>
        </w:rPr>
        <w:t>at orientation</w:t>
      </w:r>
      <w:r w:rsidRPr="007F438A">
        <w:rPr>
          <w:rFonts w:ascii="Tahoma" w:hAnsi="Tahoma" w:cs="Tahoma"/>
          <w:lang w:val="en-GB" w:eastAsia="fr-FR"/>
        </w:rPr>
        <w:t xml:space="preserve"> and </w:t>
      </w:r>
      <w:r w:rsidRPr="007F438A">
        <w:rPr>
          <w:rFonts w:ascii="Tahoma" w:hAnsi="Tahoma" w:cs="Tahoma"/>
          <w:b/>
          <w:lang w:val="en-GB" w:eastAsia="fr-FR"/>
        </w:rPr>
        <w:t>via a two-week intensive period</w:t>
      </w:r>
      <w:r w:rsidRPr="007F438A">
        <w:rPr>
          <w:rFonts w:ascii="Tahoma" w:hAnsi="Tahoma" w:cs="Tahoma"/>
          <w:lang w:val="en-GB" w:eastAsia="fr-FR"/>
        </w:rPr>
        <w:t xml:space="preserve"> four times a year (corresponding to the registrar rotation), </w:t>
      </w:r>
      <w:r w:rsidRPr="007F438A">
        <w:rPr>
          <w:rFonts w:ascii="Tahoma" w:hAnsi="Tahoma" w:cs="Tahoma"/>
          <w:b/>
          <w:lang w:val="en-GB" w:eastAsia="fr-FR"/>
        </w:rPr>
        <w:t>weekly meetings</w:t>
      </w:r>
      <w:r w:rsidRPr="007F438A">
        <w:rPr>
          <w:rFonts w:ascii="Tahoma" w:hAnsi="Tahoma" w:cs="Tahoma"/>
          <w:lang w:val="en-GB" w:eastAsia="fr-FR"/>
        </w:rPr>
        <w:t xml:space="preserve"> and </w:t>
      </w:r>
      <w:r w:rsidRPr="007F438A">
        <w:rPr>
          <w:rFonts w:ascii="Tahoma" w:hAnsi="Tahoma" w:cs="Tahoma"/>
          <w:b/>
          <w:lang w:val="en-GB" w:eastAsia="fr-FR"/>
        </w:rPr>
        <w:t>follow-up of non-compliance courses</w:t>
      </w:r>
      <w:r w:rsidRPr="007F438A">
        <w:rPr>
          <w:rFonts w:ascii="Tahoma" w:hAnsi="Tahoma" w:cs="Tahoma"/>
          <w:lang w:val="en-GB" w:eastAsia="fr-FR"/>
        </w:rPr>
        <w:t xml:space="preserve"> directly with the attending medical officer. Education and feedback to specific groups was provided as required. Other projects included a campaign to </w:t>
      </w:r>
      <w:r w:rsidRPr="007F438A">
        <w:rPr>
          <w:rFonts w:ascii="Tahoma" w:hAnsi="Tahoma" w:cs="Tahoma"/>
          <w:b/>
          <w:lang w:val="en-GB" w:eastAsia="fr-FR"/>
        </w:rPr>
        <w:t>encourage oral antibiotics</w:t>
      </w:r>
      <w:r w:rsidRPr="007F438A">
        <w:rPr>
          <w:rFonts w:ascii="Tahoma" w:hAnsi="Tahoma" w:cs="Tahoma"/>
          <w:lang w:val="en-GB" w:eastAsia="fr-FR"/>
        </w:rPr>
        <w:t xml:space="preserve"> where indicated. To promote this change, </w:t>
      </w:r>
      <w:r w:rsidRPr="007F438A">
        <w:rPr>
          <w:rFonts w:ascii="Tahoma" w:hAnsi="Tahoma" w:cs="Tahoma"/>
          <w:b/>
          <w:lang w:val="en-GB" w:eastAsia="fr-FR"/>
        </w:rPr>
        <w:t>posters and postcards</w:t>
      </w:r>
      <w:r w:rsidRPr="007F438A">
        <w:rPr>
          <w:rFonts w:ascii="Tahoma" w:hAnsi="Tahoma" w:cs="Tahoma"/>
          <w:lang w:val="en-GB" w:eastAsia="fr-FR"/>
        </w:rPr>
        <w:t xml:space="preserve"> were distributed to individual doctors and </w:t>
      </w:r>
      <w:r w:rsidRPr="007F438A">
        <w:rPr>
          <w:rFonts w:ascii="Tahoma" w:hAnsi="Tahoma" w:cs="Tahoma"/>
          <w:b/>
          <w:lang w:val="en-GB" w:eastAsia="fr-FR"/>
        </w:rPr>
        <w:t>bright orange stickers</w:t>
      </w:r>
      <w:r w:rsidRPr="007F438A">
        <w:rPr>
          <w:rFonts w:ascii="Tahoma" w:hAnsi="Tahoma" w:cs="Tahoma"/>
          <w:lang w:val="en-GB" w:eastAsia="fr-FR"/>
        </w:rPr>
        <w:t xml:space="preserve"> were placed in the medical records of patients on intravenous antibiotics. </w:t>
      </w:r>
      <w:r w:rsidRPr="007F438A">
        <w:rPr>
          <w:rFonts w:ascii="Tahoma" w:hAnsi="Tahoma" w:cs="Tahoma"/>
          <w:b/>
          <w:lang w:val="en-GB" w:eastAsia="fr-FR"/>
        </w:rPr>
        <w:t>Regular drug utilisation evaluations</w:t>
      </w:r>
      <w:r w:rsidRPr="007F438A">
        <w:rPr>
          <w:rFonts w:ascii="Tahoma" w:hAnsi="Tahoma" w:cs="Tahoma"/>
          <w:lang w:val="en-GB" w:eastAsia="fr-FR"/>
        </w:rPr>
        <w:t xml:space="preserve"> were undertaken to measure outcomes, along with other indicators of antibiotic use such as the prevalence of antimicrobial resistance. Moreover, </w:t>
      </w:r>
      <w:r w:rsidRPr="007F438A">
        <w:rPr>
          <w:rFonts w:ascii="Tahoma" w:hAnsi="Tahoma" w:cs="Tahoma"/>
          <w:b/>
          <w:lang w:val="en-GB" w:eastAsia="fr-FR"/>
        </w:rPr>
        <w:t>regular reviewing and updating of antibiotic guidelines</w:t>
      </w:r>
      <w:r w:rsidRPr="007F438A">
        <w:rPr>
          <w:rFonts w:ascii="Tahoma" w:hAnsi="Tahoma" w:cs="Tahoma"/>
          <w:lang w:val="en-GB" w:eastAsia="fr-FR"/>
        </w:rPr>
        <w:t xml:space="preserve"> was carried out to ensure their relevance.</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26336" behindDoc="1" locked="0" layoutInCell="1" allowOverlap="1" wp14:anchorId="461A637D" wp14:editId="7D677DB6">
                <wp:simplePos x="0" y="0"/>
                <wp:positionH relativeFrom="column">
                  <wp:posOffset>29845</wp:posOffset>
                </wp:positionH>
                <wp:positionV relativeFrom="paragraph">
                  <wp:posOffset>971550</wp:posOffset>
                </wp:positionV>
                <wp:extent cx="5831205" cy="487680"/>
                <wp:effectExtent l="0" t="0" r="17145" b="26670"/>
                <wp:wrapSquare wrapText="bothSides"/>
                <wp:docPr id="898" name="Rounded Rectangle 6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48768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B067A5" w:rsidRDefault="00273C8C" w:rsidP="00B067A5">
                            <w:pPr>
                              <w:pStyle w:val="ECDCnormal"/>
                              <w:rPr>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Tiley SM, MacDonald JJ, Doherty PL, Ferguson JK, Fergusson JE. Active promotion of antibiotic guidelines: an intensive programme. Commun Dis Intell Q Rep. 2003;27(Suppl):S13-18.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1A637D" id="Rounded Rectangle 623" o:spid="_x0000_s1043" style="position:absolute;margin-left:2.35pt;margin-top:76.5pt;width:459.15pt;height:38.4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" filled="f" strokecolor="#c2d69b [1942]" strokeweight="2pt">
                <v:path arrowok="t"/>
                <v:textbox>
                  <w:txbxContent>
                    <w:p w:rsidR="00273C8C" w:rsidRPr="00B067A5" w:rsidRDefault="00273C8C" w:rsidP="00B067A5">
                      <w:pPr>
                        <w:pStyle w:val="ECDCnormal"/>
                        <w:rPr>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Tiley SM, MacDonald JJ, Doherty PL, Ferguson JK, Fergusson JE. Active promotion of antibiotic guidelines: an intensive programme. Commun Dis Intell Q Rep. 2003;27(Suppl</w:t>
                      </w:r>
                      <w:proofErr w:type="gramStart"/>
                      <w:r w:rsidRPr="005D7578">
                        <w:rPr>
                          <w:color w:val="000000" w:themeColor="text1"/>
                          <w:sz w:val="16"/>
                          <w:szCs w:val="16"/>
                          <w:lang w:val="en-GB"/>
                        </w:rPr>
                        <w:t>):S</w:t>
                      </w:r>
                      <w:proofErr w:type="gramEnd"/>
                      <w:r w:rsidRPr="005D7578">
                        <w:rPr>
                          <w:color w:val="000000" w:themeColor="text1"/>
                          <w:sz w:val="16"/>
                          <w:szCs w:val="16"/>
                          <w:lang w:val="en-GB"/>
                        </w:rPr>
                        <w:t>13-18.</w:t>
                      </w:r>
                    </w:p>
                  </w:txbxContent>
                </v:textbox>
                <w10:wrap type="square"/>
              </v:roundrect>
            </w:pict>
          </mc:Fallback>
        </mc:AlternateContent>
      </w:r>
      <w:r w:rsidR="0096310B" w:rsidRPr="007F438A">
        <w:rPr>
          <w:rFonts w:ascii="Tahoma" w:hAnsi="Tahoma" w:cs="Tahoma"/>
          <w:lang w:val="en-GB" w:eastAsia="fr-FR"/>
        </w:rPr>
        <w:t xml:space="preserve">Since the start of the intervention to promote adequate use of antimicrobials in this hospital, the prevalence of certain organisms associated with healthcare-acquired infections dropped. As a matter of fact, between 1997 and 2000, healthcare-acquired </w:t>
      </w:r>
      <w:r w:rsidR="0096310B" w:rsidRPr="007F438A">
        <w:rPr>
          <w:rFonts w:ascii="Tahoma" w:hAnsi="Tahoma" w:cs="Tahoma"/>
          <w:i/>
          <w:lang w:val="en-GB" w:eastAsia="fr-FR"/>
        </w:rPr>
        <w:t>Clostridium difficile</w:t>
      </w:r>
      <w:r w:rsidR="0096310B" w:rsidRPr="007F438A">
        <w:rPr>
          <w:rFonts w:ascii="Tahoma" w:hAnsi="Tahoma" w:cs="Tahoma"/>
          <w:lang w:val="en-GB" w:eastAsia="fr-FR"/>
        </w:rPr>
        <w:t xml:space="preserve"> infection rate fell from 9.8 cases per 105 patient days to 4.0 cases per 105 patient days.</w:t>
      </w:r>
    </w:p>
    <w:p w:rsidR="0096310B" w:rsidRPr="007F438A" w:rsidRDefault="0096310B" w:rsidP="0096310B">
      <w:pPr>
        <w:spacing w:after="0"/>
        <w:rPr>
          <w:rFonts w:ascii="Tahoma" w:hAnsi="Tahoma" w:cs="Tahoma"/>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5"/>
        </w:numPr>
        <w:spacing w:before="240" w:line="276" w:lineRule="auto"/>
        <w:rPr>
          <w:rFonts w:ascii="Tahoma" w:hAnsi="Tahoma" w:cs="Tahoma"/>
          <w:sz w:val="22"/>
          <w:szCs w:val="22"/>
        </w:rPr>
      </w:pPr>
      <w:r w:rsidRPr="007F438A">
        <w:rPr>
          <w:rFonts w:ascii="Tahoma" w:hAnsi="Tahoma" w:cs="Tahoma"/>
          <w:sz w:val="22"/>
          <w:szCs w:val="22"/>
        </w:rPr>
        <w:t>What was the behavioural objective/s in this intervention?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i/>
          <w:sz w:val="20"/>
          <w:szCs w:val="20"/>
          <w:u w:val="single"/>
        </w:rPr>
      </w:pPr>
      <w:r w:rsidRPr="007F438A">
        <w:rPr>
          <w:rFonts w:ascii="Tahoma" w:hAnsi="Tahoma" w:cs="Tahoma"/>
          <w:sz w:val="20"/>
          <w:szCs w:val="20"/>
        </w:rPr>
        <w:t xml:space="preserve">To develop, implement and evaluate guidelines for </w:t>
      </w:r>
      <w:r w:rsidR="00920FAB">
        <w:rPr>
          <w:rFonts w:ascii="Tahoma" w:hAnsi="Tahoma" w:cs="Tahoma"/>
          <w:sz w:val="20"/>
          <w:szCs w:val="20"/>
        </w:rPr>
        <w:t>prudent use</w:t>
      </w:r>
      <w:r w:rsidRPr="007F438A">
        <w:rPr>
          <w:rFonts w:ascii="Tahoma" w:hAnsi="Tahoma" w:cs="Tahoma"/>
          <w:sz w:val="20"/>
          <w:szCs w:val="20"/>
        </w:rPr>
        <w:t xml:space="preserve"> of antimicrobials at a 600-bed tertiary referral centre </w:t>
      </w:r>
      <w:r w:rsidRPr="007F438A">
        <w:rPr>
          <w:rFonts w:ascii="Tahoma" w:hAnsi="Tahoma" w:cs="Tahoma"/>
          <w:i/>
          <w:sz w:val="20"/>
          <w:szCs w:val="20"/>
        </w:rPr>
        <w:t>(the overall objective)</w:t>
      </w:r>
      <w:r w:rsidRPr="007F438A">
        <w:rPr>
          <w:rFonts w:ascii="Tahoma" w:hAnsi="Tahoma" w:cs="Tahoma"/>
          <w:sz w:val="20"/>
          <w:szCs w:val="20"/>
        </w:rPr>
        <w: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i/>
          <w:sz w:val="20"/>
          <w:szCs w:val="20"/>
          <w:u w:val="single"/>
        </w:rPr>
      </w:pPr>
      <w:r w:rsidRPr="007F438A">
        <w:rPr>
          <w:rFonts w:ascii="Tahoma" w:hAnsi="Tahoma" w:cs="Tahoma"/>
          <w:sz w:val="20"/>
          <w:szCs w:val="20"/>
        </w:rPr>
        <w:t xml:space="preserve">To make the prescribers abide by the guidelines under specific conditions, e.g. pneumonia, surgical prophylaxis and wound infection </w:t>
      </w:r>
      <w:r w:rsidRPr="007F438A">
        <w:rPr>
          <w:rFonts w:ascii="Tahoma" w:hAnsi="Tahoma" w:cs="Tahoma"/>
          <w:i/>
          <w:sz w:val="20"/>
          <w:szCs w:val="20"/>
        </w:rPr>
        <w:t>(the behavioural objective)</w:t>
      </w:r>
      <w:r w:rsidRPr="007F438A">
        <w:rPr>
          <w:rFonts w:ascii="Tahoma" w:hAnsi="Tahoma" w:cs="Tahoma"/>
          <w:sz w:val="20"/>
          <w:szCs w:val="20"/>
        </w:rPr>
        <w: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i/>
          <w:sz w:val="20"/>
          <w:szCs w:val="20"/>
          <w:u w:val="single"/>
        </w:rPr>
      </w:pPr>
      <w:r w:rsidRPr="007F438A">
        <w:rPr>
          <w:rFonts w:ascii="Tahoma" w:hAnsi="Tahoma" w:cs="Tahoma"/>
          <w:sz w:val="20"/>
          <w:szCs w:val="20"/>
        </w:rPr>
        <w:t xml:space="preserve">To encourage oral antibiotic prescribing by hospital prescribers </w:t>
      </w:r>
      <w:r w:rsidRPr="007F438A">
        <w:rPr>
          <w:rFonts w:ascii="Tahoma" w:hAnsi="Tahoma" w:cs="Tahoma"/>
          <w:i/>
          <w:sz w:val="20"/>
          <w:szCs w:val="20"/>
        </w:rPr>
        <w:t>(the behavioural objective)</w:t>
      </w:r>
      <w:r w:rsidRPr="007F438A">
        <w:rPr>
          <w:rFonts w:ascii="Tahoma" w:hAnsi="Tahoma" w:cs="Tahoma"/>
          <w:sz w:val="20"/>
          <w:szCs w:val="20"/>
        </w:rPr>
        <w: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64E9E04" wp14:editId="1110AC57">
                  <wp:extent cx="847725" cy="847725"/>
                  <wp:effectExtent l="0" t="0" r="9525" b="0"/>
                  <wp:docPr id="703" name="Picture 70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an overall objective is given. From the given case scenario one may deduce the behavioural objectives given above.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7A22BC">
      <w:pPr>
        <w:pStyle w:val="Lijstalinea"/>
        <w:numPr>
          <w:ilvl w:val="0"/>
          <w:numId w:val="65"/>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B067A5">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426"/>
        <w:rPr>
          <w:rFonts w:ascii="Tahoma" w:hAnsi="Tahoma" w:cs="Tahoma"/>
          <w:sz w:val="20"/>
          <w:szCs w:val="20"/>
        </w:rPr>
      </w:pPr>
      <w:r w:rsidRPr="007F438A">
        <w:rPr>
          <w:rFonts w:ascii="Tahoma" w:hAnsi="Tahoma" w:cs="Tahoma"/>
          <w:sz w:val="20"/>
          <w:szCs w:val="20"/>
        </w:rPr>
        <w:t>Hospital prescribers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lastRenderedPageBreak/>
              <w:drawing>
                <wp:inline distT="0" distB="0" distL="0" distR="0" wp14:anchorId="47B03183" wp14:editId="4D68595D">
                  <wp:extent cx="847725" cy="847725"/>
                  <wp:effectExtent l="0" t="0" r="9525" b="0"/>
                  <wp:docPr id="704" name="Picture 70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6310B">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target audience is not made extremely evident however one can assume that it is the </w:t>
            </w:r>
            <w:r w:rsidRPr="007F438A">
              <w:rPr>
                <w:sz w:val="20"/>
                <w:szCs w:val="20"/>
                <w:u w:val="single"/>
                <w:lang w:val="en-GB"/>
              </w:rPr>
              <w:t>hospital prescribers</w:t>
            </w:r>
            <w:r w:rsidRPr="007F438A">
              <w:rPr>
                <w:sz w:val="20"/>
                <w:szCs w:val="20"/>
                <w:lang w:val="en-GB"/>
              </w:rPr>
              <w:t xml:space="preserve"> being targeted given the intervention scenario.</w:t>
            </w:r>
          </w:p>
        </w:tc>
      </w:tr>
    </w:tbl>
    <w:p w:rsidR="0096310B" w:rsidRPr="007F438A" w:rsidRDefault="0096310B" w:rsidP="007A22BC">
      <w:pPr>
        <w:pStyle w:val="Lijstalinea"/>
        <w:numPr>
          <w:ilvl w:val="0"/>
          <w:numId w:val="65"/>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Please use the table below for your answers.</w:t>
      </w:r>
    </w:p>
    <w:tbl>
      <w:tblPr>
        <w:tblStyle w:val="Tabelraster"/>
        <w:tblW w:w="8912" w:type="dxa"/>
        <w:tblInd w:w="41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782"/>
        <w:gridCol w:w="1782"/>
        <w:gridCol w:w="1783"/>
        <w:gridCol w:w="1782"/>
        <w:gridCol w:w="1783"/>
      </w:tblGrid>
      <w:tr w:rsidR="0096310B" w:rsidRPr="007F438A" w:rsidTr="0096310B">
        <w:tc>
          <w:tcPr>
            <w:tcW w:w="1782" w:type="dxa"/>
            <w:shd w:val="clear" w:color="auto" w:fill="C0504D" w:themeFill="accent2"/>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Target audience/s</w:t>
            </w:r>
          </w:p>
        </w:tc>
        <w:tc>
          <w:tcPr>
            <w:tcW w:w="1782"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1783" w:type="dxa"/>
            <w:shd w:val="clear" w:color="auto" w:fill="8064A2" w:themeFill="accent4"/>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tc>
        <w:tc>
          <w:tcPr>
            <w:tcW w:w="1782"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1783"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Hospital prescribers</w:t>
            </w: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Guidelines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Policies</w:t>
            </w:r>
          </w:p>
          <w:p w:rsidR="0096310B" w:rsidRPr="007F438A" w:rsidRDefault="0096310B" w:rsidP="0096310B">
            <w:pPr>
              <w:ind w:left="116" w:hanging="116"/>
              <w:rPr>
                <w:rFonts w:ascii="Tahoma" w:hAnsi="Tahoma" w:cs="Tahoma"/>
                <w:sz w:val="20"/>
                <w:szCs w:val="20"/>
                <w:lang w:val="en-GB"/>
              </w:rPr>
            </w:pPr>
          </w:p>
        </w:tc>
        <w:tc>
          <w:tcPr>
            <w:tcW w:w="1783"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 indication on the price</w:t>
            </w: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- 600-bed tertiary referral centre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Intranet</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ID tags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Communal areas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Active promotion at orientation</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Active promotion during a two-week intensive period four times a year</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Weekly meetings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Follow-up of non-compliance courses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Education</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Feedback</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Laminated cards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Orange stickers for when patient is on IV antibiotics</w:t>
            </w:r>
          </w:p>
        </w:tc>
      </w:tr>
    </w:tbl>
    <w:p w:rsidR="0096310B" w:rsidRPr="007F438A" w:rsidRDefault="0096310B" w:rsidP="007A22BC">
      <w:pPr>
        <w:pStyle w:val="Lijstalinea"/>
        <w:numPr>
          <w:ilvl w:val="0"/>
          <w:numId w:val="65"/>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materials (e.g. posters, postcards)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Website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Active promotion </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Weekly meetings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Education</w:t>
      </w:r>
    </w:p>
    <w:p w:rsidR="0096310B" w:rsidRPr="007F438A" w:rsidRDefault="0096310B" w:rsidP="0096310B">
      <w:pPr>
        <w:rPr>
          <w:rFonts w:ascii="Tahoma" w:hAnsi="Tahoma" w:cs="Tahoma"/>
          <w:b/>
          <w:color w:val="87B521"/>
          <w:sz w:val="28"/>
          <w:szCs w:val="28"/>
          <w:lang w:val="en-GB"/>
        </w:rPr>
        <w:sectPr w:rsidR="0096310B" w:rsidRPr="007F438A" w:rsidSect="00AD005E">
          <w:headerReference w:type="even" r:id="rId379"/>
          <w:headerReference w:type="default" r:id="rId380"/>
          <w:footerReference w:type="default" r:id="rId381"/>
          <w:headerReference w:type="first" r:id="rId382"/>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b/>
          <w:color w:val="87B521"/>
          <w:sz w:val="28"/>
          <w:szCs w:val="28"/>
          <w:lang w:val="en-GB"/>
        </w:rPr>
        <w:sectPr w:rsidR="0096310B" w:rsidRPr="007F438A" w:rsidSect="00AD005E">
          <w:headerReference w:type="even" r:id="rId383"/>
          <w:headerReference w:type="default" r:id="rId384"/>
          <w:footerReference w:type="default" r:id="rId385"/>
          <w:headerReference w:type="first" r:id="rId386"/>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three</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73440" behindDoc="1" locked="0" layoutInCell="1" allowOverlap="1" wp14:anchorId="37391868" wp14:editId="246A1C88">
                <wp:simplePos x="0" y="0"/>
                <wp:positionH relativeFrom="column">
                  <wp:posOffset>144780</wp:posOffset>
                </wp:positionH>
                <wp:positionV relativeFrom="paragraph">
                  <wp:posOffset>409575</wp:posOffset>
                </wp:positionV>
                <wp:extent cx="5708650" cy="1317625"/>
                <wp:effectExtent l="0" t="0" r="25400" b="15875"/>
                <wp:wrapTight wrapText="bothSides">
                  <wp:wrapPolygon edited="0">
                    <wp:start x="432" y="0"/>
                    <wp:lineTo x="0" y="1249"/>
                    <wp:lineTo x="0" y="20299"/>
                    <wp:lineTo x="288" y="21548"/>
                    <wp:lineTo x="360" y="21548"/>
                    <wp:lineTo x="21264" y="21548"/>
                    <wp:lineTo x="21336" y="21548"/>
                    <wp:lineTo x="21624" y="20299"/>
                    <wp:lineTo x="21624" y="1249"/>
                    <wp:lineTo x="21192" y="0"/>
                    <wp:lineTo x="432" y="0"/>
                  </wp:wrapPolygon>
                </wp:wrapTight>
                <wp:docPr id="897" name="Rounded Rectangle 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31762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SWOT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7391868" id="Rounded Rectangle 624" o:spid="_x0000_s1044" style="position:absolute;left:0;text-align:left;margin-left:11.4pt;margin-top:32.25pt;width:449.5pt;height:103.7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" filled="f" strokecolor="#c2d69b [1942]" strokeweight="2pt">
                <v:path arrowok="t"/>
                <v:textbo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Objectives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Target audience/s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Marketing mix (4Ps)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SWOT analysis</w:t>
                      </w:r>
                    </w:p>
                  </w:txbxContent>
                </v:textbox>
                <w10:wrap type="tight"/>
              </v:roundrect>
            </w:pict>
          </mc:Fallback>
        </mc:AlternateContent>
      </w:r>
      <w:r w:rsidR="0096310B" w:rsidRPr="007F438A">
        <w:rPr>
          <w:rFonts w:ascii="Tahoma" w:hAnsi="Tahoma" w:cs="Tahoma"/>
          <w:b/>
          <w:color w:val="87B521"/>
          <w:sz w:val="36"/>
          <w:szCs w:val="36"/>
          <w:lang w:val="en-GB"/>
        </w:rPr>
        <w:t>“Maximising media coverage”</w:t>
      </w:r>
    </w:p>
    <w:p w:rsidR="0096310B" w:rsidRPr="007F438A" w:rsidRDefault="0096310B" w:rsidP="0096310B">
      <w:pPr>
        <w:spacing w:after="0" w:line="240" w:lineRule="auto"/>
        <w:rPr>
          <w:rFonts w:ascii="Tahoma" w:hAnsi="Tahoma" w:cs="Tahoma"/>
          <w:b/>
          <w:color w:val="87B521"/>
          <w:sz w:val="32"/>
          <w:szCs w:val="32"/>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suggested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5D56394" wp14:editId="3659D3E5">
            <wp:extent cx="5748793" cy="1478942"/>
            <wp:effectExtent l="12700" t="0" r="4445" b="0"/>
            <wp:docPr id="705" name="Diagram 7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7" r:lo="rId388" r:qs="rId389" r:cs="rId390"/>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the campaign’s objectives,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 xml:space="preserve">the marketing strategy of the campaign, </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selection and segmentation of target audiences,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conducting a SWOT analysis.</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8000" behindDoc="0" locked="0" layoutInCell="1" allowOverlap="1" wp14:anchorId="2F22DBB3" wp14:editId="67531DE5">
                  <wp:simplePos x="0" y="0"/>
                  <wp:positionH relativeFrom="margin">
                    <wp:align>center</wp:align>
                  </wp:positionH>
                  <wp:positionV relativeFrom="margin">
                    <wp:align>center</wp:align>
                  </wp:positionV>
                  <wp:extent cx="931545" cy="866775"/>
                  <wp:effectExtent l="0" t="0" r="1905" b="9525"/>
                  <wp:wrapNone/>
                  <wp:docPr id="706" name="Picture 706"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AAEB90C" wp14:editId="1BFDFFEA">
                  <wp:extent cx="847725" cy="847725"/>
                  <wp:effectExtent l="0" t="0" r="9525" b="0"/>
                  <wp:docPr id="707" name="Picture 70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Penicillin-non-susceptible pneumococci in Iceland were first detected in 1988, spreading rapidly in a five year period to reach an incidence of 20% by 1993. This rise was not expected due to the high restrictions in antimicrobial use since they could only be obtained on prescription. Additionally, this rise was observed during a time when penicillin-non-susceptible pneumococci were low in northern European settings. </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order to stop the development of pneumococcal resistance, Icelandic authorities realised the need of identifying the risk factors contributing to this problem. However, these were not completely understood, showing the need for research in the area. Consequently, the most important risk factors for antimicrobial resistance in Iceland were reported to be: (i) young age, (ii) antimicrobial use, and (iii) </w:t>
      </w:r>
      <w:r w:rsidR="00345385" w:rsidRPr="007F438A">
        <w:rPr>
          <w:rFonts w:ascii="Tahoma" w:hAnsi="Tahoma" w:cs="Tahoma"/>
          <w:lang w:val="en-GB" w:eastAsia="fr-FR"/>
        </w:rPr>
        <w:t>day care</w:t>
      </w:r>
      <w:r w:rsidRPr="007F438A">
        <w:rPr>
          <w:rFonts w:ascii="Tahoma" w:hAnsi="Tahoma" w:cs="Tahoma"/>
          <w:lang w:val="en-GB" w:eastAsia="fr-FR"/>
        </w:rPr>
        <w:t xml:space="preserve"> centre attendance.</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Intervention measures to reduce the overuse of antimicrobials were initiated in 1991 and continued till 1997. They were not introduced in an orderly fashion, nor were they overseen by an official body; they were mainly </w:t>
      </w:r>
      <w:r w:rsidRPr="007F438A">
        <w:rPr>
          <w:rFonts w:ascii="Tahoma" w:hAnsi="Tahoma" w:cs="Tahoma"/>
          <w:b/>
          <w:lang w:val="en-GB" w:eastAsia="fr-FR"/>
        </w:rPr>
        <w:t>carried out by key opinion leaders, especially in clinical microbiology, infectious diseases, general practice and paediatrics</w:t>
      </w:r>
      <w:r w:rsidRPr="007F438A">
        <w:rPr>
          <w:rFonts w:ascii="Tahoma" w:hAnsi="Tahoma" w:cs="Tahoma"/>
          <w:lang w:val="en-GB" w:eastAsia="fr-FR"/>
        </w:rPr>
        <w:t xml:space="preserve">. </w:t>
      </w:r>
      <w:r w:rsidRPr="007F438A">
        <w:rPr>
          <w:rFonts w:ascii="Tahoma" w:hAnsi="Tahoma" w:cs="Tahoma"/>
          <w:b/>
          <w:lang w:val="en-GB" w:eastAsia="fr-FR"/>
        </w:rPr>
        <w:t>Interventions focused on the overuse of antimicrobials in children</w:t>
      </w:r>
      <w:r w:rsidRPr="007F438A">
        <w:rPr>
          <w:rFonts w:ascii="Tahoma" w:hAnsi="Tahoma" w:cs="Tahoma"/>
          <w:lang w:val="en-GB" w:eastAsia="fr-FR"/>
        </w:rPr>
        <w:t xml:space="preserve">. Since almost everyone in Iceland had access to a TV and/or radio and newspapers were bought by most households at the time, </w:t>
      </w:r>
      <w:r w:rsidRPr="007F438A">
        <w:rPr>
          <w:rFonts w:ascii="Tahoma" w:hAnsi="Tahoma" w:cs="Tahoma"/>
          <w:b/>
          <w:lang w:val="en-GB" w:eastAsia="fr-FR"/>
        </w:rPr>
        <w:t>messages were conveyed via television, radio and newspaper interviews</w:t>
      </w:r>
      <w:r w:rsidRPr="007F438A">
        <w:rPr>
          <w:rFonts w:ascii="Tahoma" w:hAnsi="Tahoma" w:cs="Tahoma"/>
          <w:lang w:val="en-GB" w:eastAsia="fr-FR"/>
        </w:rPr>
        <w:t xml:space="preserve">, as well as </w:t>
      </w:r>
      <w:r w:rsidRPr="007F438A">
        <w:rPr>
          <w:rFonts w:ascii="Tahoma" w:hAnsi="Tahoma" w:cs="Tahoma"/>
          <w:b/>
          <w:lang w:val="en-GB" w:eastAsia="fr-FR"/>
        </w:rPr>
        <w:t>through articles in the Icelandic Medical Journal</w:t>
      </w:r>
      <w:r w:rsidRPr="007F438A">
        <w:rPr>
          <w:rFonts w:ascii="Tahoma" w:hAnsi="Tahoma" w:cs="Tahoma"/>
          <w:lang w:val="en-GB" w:eastAsia="fr-FR"/>
        </w:rPr>
        <w:t xml:space="preserve">, and at </w:t>
      </w:r>
      <w:r w:rsidRPr="007F438A">
        <w:rPr>
          <w:rFonts w:ascii="Tahoma" w:hAnsi="Tahoma" w:cs="Tahoma"/>
          <w:b/>
          <w:lang w:val="en-GB" w:eastAsia="fr-FR"/>
        </w:rPr>
        <w:t>medical meetings</w:t>
      </w:r>
      <w:r w:rsidRPr="007F438A">
        <w:rPr>
          <w:rFonts w:ascii="Tahoma" w:hAnsi="Tahoma" w:cs="Tahoma"/>
          <w:lang w:val="en-GB" w:eastAsia="fr-FR"/>
        </w:rPr>
        <w:t xml:space="preserve"> and </w:t>
      </w:r>
      <w:r w:rsidRPr="007F438A">
        <w:rPr>
          <w:rFonts w:ascii="Tahoma" w:hAnsi="Tahoma" w:cs="Tahoma"/>
          <w:b/>
          <w:lang w:val="en-GB" w:eastAsia="fr-FR"/>
        </w:rPr>
        <w:t>conferences</w:t>
      </w:r>
      <w:r w:rsidRPr="007F438A">
        <w:rPr>
          <w:rFonts w:ascii="Tahoma" w:hAnsi="Tahoma" w:cs="Tahoma"/>
          <w:lang w:val="en-GB" w:eastAsia="fr-FR"/>
        </w:rPr>
        <w:t xml:space="preserve">. Moreover, </w:t>
      </w:r>
      <w:r w:rsidRPr="007F438A">
        <w:rPr>
          <w:rFonts w:ascii="Tahoma" w:hAnsi="Tahoma" w:cs="Tahoma"/>
          <w:b/>
          <w:lang w:val="en-GB" w:eastAsia="fr-FR"/>
        </w:rPr>
        <w:t>doctors were urged to attend medical meetings, not to prescribe antibiotics for viral infections, and to give antibiotics less frequently for otitis media, sinusitis and bronchitis in children</w:t>
      </w:r>
      <w:r w:rsidRPr="007F438A">
        <w:rPr>
          <w:rFonts w:ascii="Tahoma" w:hAnsi="Tahoma" w:cs="Tahoma"/>
          <w:lang w:val="en-GB" w:eastAsia="fr-FR"/>
        </w:rPr>
        <w:t xml:space="preserve">. </w:t>
      </w:r>
      <w:r w:rsidRPr="007F438A">
        <w:rPr>
          <w:rFonts w:ascii="Tahoma" w:hAnsi="Tahoma" w:cs="Tahoma"/>
          <w:b/>
          <w:lang w:val="en-GB" w:eastAsia="fr-FR"/>
        </w:rPr>
        <w:t>New prescribing guidelines were formulated for general practitioners</w:t>
      </w:r>
      <w:r w:rsidRPr="007F438A">
        <w:rPr>
          <w:rFonts w:ascii="Tahoma" w:hAnsi="Tahoma" w:cs="Tahoma"/>
          <w:lang w:val="en-GB" w:eastAsia="fr-FR"/>
        </w:rPr>
        <w:t>, and the issue of prudent antibiotic use was discussed in numerous meetings and in the Icelandic Medical Association.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The rapid rise in the incidence of resistant pneumococci and an increase in the number of hospital admissions in young children needing parenteral antibiotics for otitis media attracted the </w:t>
      </w:r>
      <w:r w:rsidRPr="007F438A">
        <w:rPr>
          <w:rFonts w:ascii="Tahoma" w:hAnsi="Tahoma" w:cs="Tahoma"/>
          <w:b/>
          <w:lang w:val="en-GB" w:eastAsia="fr-FR"/>
        </w:rPr>
        <w:t>media</w:t>
      </w:r>
      <w:r w:rsidRPr="007F438A">
        <w:rPr>
          <w:rFonts w:ascii="Tahoma" w:hAnsi="Tahoma" w:cs="Tahoma"/>
          <w:lang w:val="en-GB" w:eastAsia="fr-FR"/>
        </w:rPr>
        <w:t xml:space="preserve">’s attention. This was used to </w:t>
      </w:r>
      <w:r w:rsidRPr="007F438A">
        <w:rPr>
          <w:rFonts w:ascii="Tahoma" w:hAnsi="Tahoma" w:cs="Tahoma"/>
          <w:b/>
          <w:lang w:val="en-GB" w:eastAsia="fr-FR"/>
        </w:rPr>
        <w:t>notify the public that antibiotics are not always helpful and may sometimes be harmful</w:t>
      </w:r>
      <w:r w:rsidRPr="007F438A">
        <w:rPr>
          <w:rFonts w:ascii="Tahoma" w:hAnsi="Tahoma" w:cs="Tahoma"/>
          <w:lang w:val="en-GB" w:eastAsia="fr-FR"/>
        </w:rPr>
        <w:t xml:space="preserve">. </w:t>
      </w:r>
      <w:r w:rsidRPr="007F438A">
        <w:rPr>
          <w:rFonts w:ascii="Tahoma" w:hAnsi="Tahoma" w:cs="Tahoma"/>
          <w:b/>
          <w:lang w:val="en-GB" w:eastAsia="fr-FR"/>
        </w:rPr>
        <w:t>Infection control interventions were mainly applied to infected patients in hospitals</w:t>
      </w:r>
      <w:r w:rsidRPr="007F438A">
        <w:rPr>
          <w:rFonts w:ascii="Tahoma" w:hAnsi="Tahoma" w:cs="Tahoma"/>
          <w:lang w:val="en-GB" w:eastAsia="fr-FR"/>
        </w:rPr>
        <w:t>, especially in wards treating patients with chronic lung diseases. Infected patients were moved to single or isolation rooms.</w:t>
      </w:r>
    </w:p>
    <w:p w:rsidR="0096310B" w:rsidRPr="007F438A" w:rsidRDefault="0096310B" w:rsidP="0096310B">
      <w:pPr>
        <w:spacing w:after="0"/>
        <w:rPr>
          <w:rFonts w:ascii="Tahoma" w:hAnsi="Tahoma" w:cs="Tahoma"/>
          <w:lang w:val="en-GB" w:eastAsia="fr-FR"/>
        </w:rPr>
      </w:pPr>
      <w:r w:rsidRPr="007F438A">
        <w:rPr>
          <w:rFonts w:ascii="Tahoma" w:hAnsi="Tahoma" w:cs="Tahoma"/>
          <w:lang w:val="en-GB" w:eastAsia="fr-FR"/>
        </w:rPr>
        <w:t xml:space="preserve">The </w:t>
      </w:r>
      <w:r w:rsidRPr="007F438A">
        <w:rPr>
          <w:rFonts w:ascii="Tahoma" w:hAnsi="Tahoma" w:cs="Tahoma"/>
          <w:b/>
          <w:lang w:val="en-GB" w:eastAsia="fr-FR"/>
        </w:rPr>
        <w:t>general impression</w:t>
      </w:r>
      <w:r w:rsidRPr="007F438A">
        <w:rPr>
          <w:rFonts w:ascii="Tahoma" w:hAnsi="Tahoma" w:cs="Tahoma"/>
          <w:lang w:val="en-GB" w:eastAsia="fr-FR"/>
        </w:rPr>
        <w:t xml:space="preserve"> of Icelandic doctors was </w:t>
      </w:r>
      <w:r w:rsidRPr="007F438A">
        <w:rPr>
          <w:rFonts w:ascii="Tahoma" w:hAnsi="Tahoma" w:cs="Tahoma"/>
          <w:b/>
          <w:lang w:val="en-GB" w:eastAsia="fr-FR"/>
        </w:rPr>
        <w:t>that the media propaganda changed parents’ attitudes towards antibiotics</w:t>
      </w:r>
      <w:r w:rsidRPr="007F438A">
        <w:rPr>
          <w:rFonts w:ascii="Tahoma" w:hAnsi="Tahoma" w:cs="Tahoma"/>
          <w:lang w:val="en-GB" w:eastAsia="fr-FR"/>
        </w:rPr>
        <w:t xml:space="preserve">. Instead of demanding antibiotics when their children had an upper respiratory tract infection, they began questioning doctors who decided to prescribe antibiotics. Moreover, a telephone survey of 524 parents of young children showed that </w:t>
      </w:r>
      <w:r w:rsidRPr="007F438A">
        <w:rPr>
          <w:rFonts w:ascii="Tahoma" w:hAnsi="Tahoma" w:cs="Tahoma"/>
          <w:b/>
          <w:lang w:val="en-GB" w:eastAsia="fr-FR"/>
        </w:rPr>
        <w:t>98.9% agreed that overuse of antibiotics can lead to reduced efficacy of the drugs</w:t>
      </w:r>
      <w:r w:rsidRPr="007F438A">
        <w:rPr>
          <w:rFonts w:ascii="Tahoma" w:hAnsi="Tahoma" w:cs="Tahoma"/>
          <w:lang w:val="en-GB" w:eastAsia="fr-FR"/>
        </w:rPr>
        <w:t>. Antimicrobial use has been declining in Iceland since 1991.</w:t>
      </w:r>
    </w:p>
    <w:p w:rsidR="0096310B" w:rsidRPr="007F438A" w:rsidRDefault="00860E77" w:rsidP="0096310B">
      <w:pPr>
        <w:spacing w:after="0"/>
        <w:rPr>
          <w:rFonts w:ascii="Tahoma" w:hAnsi="Tahoma" w:cs="Tahoma"/>
          <w:lang w:val="en-GB" w:eastAsia="fr-FR"/>
        </w:rPr>
      </w:pPr>
      <w:r w:rsidRPr="007F438A">
        <w:rPr>
          <w:rFonts w:ascii="Tahoma" w:hAnsi="Tahoma" w:cs="Tahoma"/>
          <w:noProof/>
          <w:lang w:val="sv-SE" w:eastAsia="sv-SE"/>
        </w:rPr>
        <w:lastRenderedPageBreak/>
        <mc:AlternateContent>
          <mc:Choice Requires="wps">
            <w:drawing>
              <wp:anchor distT="0" distB="0" distL="114300" distR="114300" simplePos="0" relativeHeight="251732480" behindDoc="1" locked="0" layoutInCell="1" allowOverlap="1" wp14:anchorId="7A4F85E7" wp14:editId="57D0DD36">
                <wp:simplePos x="0" y="0"/>
                <wp:positionH relativeFrom="column">
                  <wp:posOffset>-45085</wp:posOffset>
                </wp:positionH>
                <wp:positionV relativeFrom="paragraph">
                  <wp:posOffset>172085</wp:posOffset>
                </wp:positionV>
                <wp:extent cx="5831205" cy="700405"/>
                <wp:effectExtent l="0" t="0" r="17145" b="23495"/>
                <wp:wrapTight wrapText="bothSides">
                  <wp:wrapPolygon edited="0">
                    <wp:start x="141" y="0"/>
                    <wp:lineTo x="0" y="1175"/>
                    <wp:lineTo x="0" y="20562"/>
                    <wp:lineTo x="71" y="21737"/>
                    <wp:lineTo x="21522" y="21737"/>
                    <wp:lineTo x="21593" y="20562"/>
                    <wp:lineTo x="21593" y="1762"/>
                    <wp:lineTo x="21522" y="0"/>
                    <wp:lineTo x="141" y="0"/>
                  </wp:wrapPolygon>
                </wp:wrapTight>
                <wp:docPr id="896" name="Rounded Rectangle 6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70040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B067A5">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rPr>
                              <w:t>Kristinsson KG. Modification of prescribers’ behavior: the Icelandic approach. Clin Microbiol Infect. 1999 Aug;5 (Suppl 4):S43-47.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A4F85E7" id="Rounded Rectangle 625" o:spid="_x0000_s1045" style="position:absolute;margin-left:-3.55pt;margin-top:13.55pt;width:459.15pt;height:55.1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" filled="f" strokecolor="#c2d69b [1942]" strokeweight="2pt">
                <v:path arrowok="t"/>
                <v:textbox>
                  <w:txbxContent>
                    <w:p w:rsidR="00273C8C" w:rsidRPr="005D7578" w:rsidRDefault="00273C8C" w:rsidP="00B067A5">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rPr>
                        <w:t>Kristinsson KG. Modification of prescribers’ behavior: the Icelandic approach. Clin Microbiol Infect. 1999 Aug;5 (Suppl 4</w:t>
                      </w:r>
                      <w:proofErr w:type="gramStart"/>
                      <w:r w:rsidRPr="005D7578">
                        <w:rPr>
                          <w:color w:val="000000" w:themeColor="text1"/>
                          <w:sz w:val="16"/>
                          <w:szCs w:val="16"/>
                        </w:rPr>
                        <w:t>):S</w:t>
                      </w:r>
                      <w:proofErr w:type="gramEnd"/>
                      <w:r w:rsidRPr="005D7578">
                        <w:rPr>
                          <w:color w:val="000000" w:themeColor="text1"/>
                          <w:sz w:val="16"/>
                          <w:szCs w:val="16"/>
                        </w:rPr>
                        <w:t>43-47.</w:t>
                      </w:r>
                    </w:p>
                  </w:txbxContent>
                </v:textbox>
                <w10:wrap type="tight"/>
              </v:roundrect>
            </w:pict>
          </mc:Fallback>
        </mc:AlternateConten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80"/>
        </w:numPr>
        <w:spacing w:before="240" w:line="276" w:lineRule="auto"/>
        <w:rPr>
          <w:rFonts w:ascii="Tahoma" w:hAnsi="Tahoma" w:cs="Tahoma"/>
          <w:sz w:val="22"/>
          <w:szCs w:val="22"/>
        </w:rPr>
      </w:pPr>
      <w:r w:rsidRPr="007F438A">
        <w:rPr>
          <w:rFonts w:ascii="Tahoma" w:hAnsi="Tahoma" w:cs="Tahoma"/>
          <w:sz w:val="22"/>
          <w:szCs w:val="22"/>
        </w:rPr>
        <w:t>What was the behavioural objective/s in this intervention?</w:t>
      </w:r>
    </w:p>
    <w:p w:rsidR="0096310B" w:rsidRPr="007F438A" w:rsidRDefault="0096310B" w:rsidP="00B067A5">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426"/>
        <w:rPr>
          <w:rFonts w:ascii="Tahoma" w:hAnsi="Tahoma" w:cs="Tahoma"/>
          <w:sz w:val="20"/>
          <w:szCs w:val="20"/>
        </w:rPr>
      </w:pPr>
      <w:r w:rsidRPr="007F438A">
        <w:rPr>
          <w:rFonts w:ascii="Tahoma" w:hAnsi="Tahoma" w:cs="Tahoma"/>
          <w:sz w:val="20"/>
          <w:szCs w:val="20"/>
        </w:rPr>
        <w:t>Only an overall objective is given: to decrease he overuse of antimicrobials in children.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2C348D9" wp14:editId="18CE5359">
                  <wp:extent cx="847725" cy="847725"/>
                  <wp:effectExtent l="0" t="0" r="9525" b="0"/>
                  <wp:docPr id="708" name="Picture 70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No </w:t>
            </w:r>
            <w:r w:rsidRPr="007F438A">
              <w:rPr>
                <w:sz w:val="20"/>
                <w:szCs w:val="20"/>
                <w:u w:val="single"/>
                <w:lang w:val="en-GB"/>
              </w:rPr>
              <w:t>behavioural</w:t>
            </w:r>
            <w:r w:rsidRPr="007F438A">
              <w:rPr>
                <w:sz w:val="20"/>
                <w:szCs w:val="20"/>
                <w:lang w:val="en-GB"/>
              </w:rPr>
              <w:t xml:space="preserve"> objective is mentioned in the text but a general objective of the campaign is given.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7A22BC">
      <w:pPr>
        <w:pStyle w:val="Lijstalinea"/>
        <w:numPr>
          <w:ilvl w:val="0"/>
          <w:numId w:val="80"/>
        </w:numPr>
        <w:spacing w:before="240" w:line="276" w:lineRule="auto"/>
        <w:rPr>
          <w:rFonts w:ascii="Tahoma" w:hAnsi="Tahoma" w:cs="Tahoma"/>
          <w:sz w:val="22"/>
          <w:szCs w:val="22"/>
        </w:rPr>
      </w:pPr>
      <w:r w:rsidRPr="007F438A">
        <w:rPr>
          <w:rFonts w:ascii="Tahoma" w:hAnsi="Tahoma" w:cs="Tahoma"/>
          <w:sz w:val="22"/>
          <w:szCs w:val="22"/>
        </w:rPr>
        <w:t>Who was the target audience in this intervention?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General public </w:t>
      </w:r>
      <w:r w:rsidRPr="007F438A">
        <w:rPr>
          <w:rFonts w:ascii="Tahoma" w:hAnsi="Tahoma" w:cs="Tahoma"/>
          <w:i/>
          <w:sz w:val="20"/>
          <w:szCs w:val="20"/>
        </w:rPr>
        <w:t>(not clear but taken for granted from the text)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General practitioners </w:t>
      </w:r>
      <w:r w:rsidRPr="007F438A">
        <w:rPr>
          <w:rFonts w:ascii="Tahoma" w:hAnsi="Tahoma" w:cs="Tahoma"/>
          <w:i/>
          <w:sz w:val="20"/>
          <w:szCs w:val="20"/>
        </w:rPr>
        <w:t>(not said so explicitly but also taken for granted from how the intervention is described in the text).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E603EBF" wp14:editId="0D5405D3">
                  <wp:extent cx="847725" cy="847725"/>
                  <wp:effectExtent l="0" t="0" r="9525" b="0"/>
                  <wp:docPr id="709" name="Picture 70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6310B">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target audience is not clear cut. Discuss the importance of being very clear when defining a target audience, target audience segment, and/or a secondary audience.</w:t>
            </w:r>
          </w:p>
        </w:tc>
      </w:tr>
    </w:tbl>
    <w:p w:rsidR="0096310B" w:rsidRPr="007F438A" w:rsidRDefault="0096310B" w:rsidP="007A22BC">
      <w:pPr>
        <w:pStyle w:val="Lijstalinea"/>
        <w:numPr>
          <w:ilvl w:val="0"/>
          <w:numId w:val="80"/>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Please use the table below for your answers.</w:t>
      </w:r>
    </w:p>
    <w:tbl>
      <w:tblPr>
        <w:tblStyle w:val="Tabelraster"/>
        <w:tblW w:w="8912" w:type="dxa"/>
        <w:tblInd w:w="41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782"/>
        <w:gridCol w:w="1782"/>
        <w:gridCol w:w="1783"/>
        <w:gridCol w:w="1782"/>
        <w:gridCol w:w="1783"/>
      </w:tblGrid>
      <w:tr w:rsidR="0096310B" w:rsidRPr="007F438A" w:rsidTr="0096310B">
        <w:tc>
          <w:tcPr>
            <w:tcW w:w="1782" w:type="dxa"/>
            <w:shd w:val="clear" w:color="auto" w:fill="C0504D" w:themeFill="accent2"/>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Target audience/s</w:t>
            </w:r>
          </w:p>
        </w:tc>
        <w:tc>
          <w:tcPr>
            <w:tcW w:w="1782"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1783" w:type="dxa"/>
            <w:shd w:val="clear" w:color="auto" w:fill="8064A2" w:themeFill="accent4"/>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tc>
        <w:tc>
          <w:tcPr>
            <w:tcW w:w="1782"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1783"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rPr>
          <w:trHeight w:val="1272"/>
        </w:trPr>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General public</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xml:space="preserve"> </w:t>
            </w: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Printed materials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TV interviews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Radio interviews</w:t>
            </w:r>
          </w:p>
        </w:tc>
        <w:tc>
          <w:tcPr>
            <w:tcW w:w="1783" w:type="dxa"/>
            <w:vMerge w:val="restart"/>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 indication on the price</w:t>
            </w:r>
          </w:p>
          <w:p w:rsidR="0096310B" w:rsidRPr="007F438A" w:rsidRDefault="0096310B" w:rsidP="0096310B">
            <w:pPr>
              <w:ind w:left="116" w:hanging="116"/>
              <w:rPr>
                <w:rFonts w:ascii="Tahoma" w:hAnsi="Tahoma" w:cs="Tahoma"/>
                <w:sz w:val="20"/>
                <w:szCs w:val="20"/>
                <w:lang w:val="en-GB"/>
              </w:rPr>
            </w:pPr>
          </w:p>
          <w:p w:rsidR="0096310B" w:rsidRPr="007F438A" w:rsidRDefault="0096310B" w:rsidP="0096310B">
            <w:pPr>
              <w:ind w:left="116" w:hanging="116"/>
              <w:rPr>
                <w:rFonts w:ascii="Tahoma" w:hAnsi="Tahoma" w:cs="Tahoma"/>
                <w:sz w:val="20"/>
                <w:szCs w:val="20"/>
                <w:lang w:val="en-GB"/>
              </w:rPr>
            </w:pP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specifically mentioned in the text but one can assume: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Public spaces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Use of mass media</w:t>
            </w:r>
          </w:p>
        </w:tc>
      </w:tr>
      <w:tr w:rsidR="0096310B" w:rsidRPr="007F438A" w:rsidTr="0096310B">
        <w:trPr>
          <w:trHeight w:val="2410"/>
        </w:trPr>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General practitioners</w:t>
            </w:r>
          </w:p>
          <w:p w:rsidR="0096310B" w:rsidRPr="007F438A" w:rsidRDefault="0096310B" w:rsidP="0096310B">
            <w:pPr>
              <w:ind w:left="116" w:hanging="116"/>
              <w:rPr>
                <w:rFonts w:ascii="Tahoma" w:hAnsi="Tahoma" w:cs="Tahoma"/>
                <w:sz w:val="20"/>
                <w:szCs w:val="20"/>
                <w:lang w:val="en-GB"/>
              </w:rPr>
            </w:pP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New prescribing guidelines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Printed materials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Articles</w:t>
            </w:r>
          </w:p>
        </w:tc>
        <w:tc>
          <w:tcPr>
            <w:tcW w:w="1783" w:type="dxa"/>
            <w:vMerge/>
          </w:tcPr>
          <w:p w:rsidR="0096310B" w:rsidRPr="007F438A" w:rsidRDefault="0096310B" w:rsidP="0096310B">
            <w:pPr>
              <w:ind w:left="116" w:hanging="116"/>
              <w:rPr>
                <w:rFonts w:ascii="Tahoma" w:hAnsi="Tahoma" w:cs="Tahoma"/>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specifically mentioned in the text but one can assume: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Hospitals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Wards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Meetings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Conferences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Icelandic Medical Journal</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Medical meetings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Conferences</w:t>
            </w:r>
          </w:p>
        </w:tc>
      </w:tr>
    </w:tbl>
    <w:p w:rsidR="0096310B" w:rsidRPr="007F438A" w:rsidRDefault="0096310B" w:rsidP="007A22BC">
      <w:pPr>
        <w:pStyle w:val="Lijstalinea"/>
        <w:numPr>
          <w:ilvl w:val="0"/>
          <w:numId w:val="80"/>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Conventional mass media</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Medical meetings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Conferences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lastRenderedPageBreak/>
        <w:t>Icelandic Medical Journal</w:t>
      </w:r>
    </w:p>
    <w:p w:rsidR="0096310B" w:rsidRPr="007F438A" w:rsidRDefault="0096310B" w:rsidP="0096310B">
      <w:pPr>
        <w:spacing w:before="240" w:after="0"/>
        <w:rPr>
          <w:rFonts w:ascii="Tahoma" w:hAnsi="Tahoma" w:cs="Tahoma"/>
          <w:lang w:val="en-GB"/>
        </w:rPr>
      </w:pPr>
    </w:p>
    <w:p w:rsidR="0096310B" w:rsidRPr="007F438A" w:rsidRDefault="0096310B" w:rsidP="007A22BC">
      <w:pPr>
        <w:pStyle w:val="Lijstalinea"/>
        <w:numPr>
          <w:ilvl w:val="0"/>
          <w:numId w:val="81"/>
        </w:numPr>
        <w:spacing w:before="240" w:after="200" w:line="276" w:lineRule="auto"/>
        <w:rPr>
          <w:rFonts w:ascii="Tahoma" w:hAnsi="Tahoma" w:cs="Tahoma"/>
          <w:sz w:val="22"/>
          <w:szCs w:val="22"/>
        </w:rPr>
      </w:pPr>
      <w:r w:rsidRPr="007F438A">
        <w:rPr>
          <w:rFonts w:ascii="Tahoma" w:hAnsi="Tahoma" w:cs="Tahoma"/>
          <w:sz w:val="22"/>
          <w:szCs w:val="22"/>
        </w:rPr>
        <w:t xml:space="preserve">Finally, carry out a SWOT analysis of the intervention. Use the table below for your answers. </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B701A5C" wp14:editId="46B029CB">
                  <wp:extent cx="847725" cy="847725"/>
                  <wp:effectExtent l="0" t="0" r="9525" b="0"/>
                  <wp:docPr id="710" name="Picture 71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therefore no suggestions are given. However, here are a few points you could highlight when discussing this question:</w:t>
            </w:r>
          </w:p>
          <w:p w:rsidR="0096310B" w:rsidRPr="007F438A" w:rsidRDefault="0096310B" w:rsidP="007A22BC">
            <w:pPr>
              <w:pStyle w:val="ECDCnormal"/>
              <w:numPr>
                <w:ilvl w:val="0"/>
                <w:numId w:val="100"/>
              </w:numPr>
              <w:spacing w:before="240"/>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take advantage of their opportunities? How?</w:t>
            </w:r>
          </w:p>
          <w:p w:rsidR="0096310B" w:rsidRPr="007F438A" w:rsidRDefault="0096310B" w:rsidP="007A22BC">
            <w:pPr>
              <w:pStyle w:val="ECDCnormal"/>
              <w:numPr>
                <w:ilvl w:val="0"/>
                <w:numId w:val="100"/>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overcome their weaknesses which would have prevented them from taking advantage of their opportunities? How?</w:t>
            </w:r>
          </w:p>
          <w:p w:rsidR="0096310B" w:rsidRPr="007F438A" w:rsidRDefault="0096310B" w:rsidP="007A22BC">
            <w:pPr>
              <w:pStyle w:val="ECDCnormal"/>
              <w:numPr>
                <w:ilvl w:val="0"/>
                <w:numId w:val="100"/>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reduce the likelihood and impact of the threats they faced? How?</w:t>
            </w:r>
          </w:p>
          <w:p w:rsidR="0096310B" w:rsidRPr="007F438A" w:rsidRDefault="0096310B" w:rsidP="007A22BC">
            <w:pPr>
              <w:pStyle w:val="ECDCnormal"/>
              <w:numPr>
                <w:ilvl w:val="0"/>
                <w:numId w:val="100"/>
              </w:numPr>
              <w:ind w:left="277" w:hanging="283"/>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Did the strategy team overcome their weaknesses that could have made their threats a reality? How? Did any of their threats become a reality?</w:t>
            </w:r>
          </w:p>
        </w:tc>
      </w:tr>
    </w:tbl>
    <w:p w:rsidR="0096310B" w:rsidRPr="007F438A" w:rsidRDefault="0096310B" w:rsidP="0096310B">
      <w:pPr>
        <w:spacing w:after="0"/>
        <w:rPr>
          <w:rFonts w:ascii="Tahoma" w:hAnsi="Tahoma" w:cs="Tahoma"/>
          <w:lang w:val="en-GB" w:eastAsia="fr-FR"/>
        </w:rPr>
        <w:sectPr w:rsidR="0096310B" w:rsidRPr="007F438A" w:rsidSect="00AD005E">
          <w:headerReference w:type="even" r:id="rId392"/>
          <w:headerReference w:type="default" r:id="rId393"/>
          <w:footerReference w:type="default" r:id="rId394"/>
          <w:headerReference w:type="first" r:id="rId395"/>
          <w:pgSz w:w="11906" w:h="16838"/>
          <w:pgMar w:top="1417" w:right="1417" w:bottom="1417" w:left="1417" w:header="708" w:footer="708" w:gutter="0"/>
          <w:pgNumType w:chapStyle="1"/>
          <w:cols w:space="708"/>
          <w:docGrid w:linePitch="360"/>
        </w:sectPr>
      </w:pPr>
    </w:p>
    <w:p w:rsidR="0096310B" w:rsidRPr="007F438A" w:rsidRDefault="0096310B" w:rsidP="0096310B">
      <w:pPr>
        <w:rPr>
          <w:rFonts w:ascii="Tahoma" w:hAnsi="Tahoma" w:cs="Tahoma"/>
          <w:lang w:val="en-GB" w:eastAsia="fr-FR"/>
        </w:r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96310B" w:rsidRPr="007F438A" w:rsidTr="0096310B">
        <w:tc>
          <w:tcPr>
            <w:tcW w:w="983" w:type="dxa"/>
            <w:tcBorders>
              <w:top w:val="nil"/>
              <w:left w:val="nil"/>
              <w:bottom w:val="single" w:sz="12" w:space="0" w:color="auto"/>
              <w:right w:val="single" w:sz="12" w:space="0" w:color="auto"/>
            </w:tcBorders>
          </w:tcPr>
          <w:p w:rsidR="0096310B" w:rsidRPr="007F438A" w:rsidRDefault="0096310B" w:rsidP="0096310B">
            <w:pPr>
              <w:spacing w:before="240" w:line="360" w:lineRule="auto"/>
              <w:jc w:val="center"/>
              <w:rPr>
                <w:rFonts w:ascii="Tahoma" w:hAnsi="Tahoma" w:cs="Tahoma"/>
                <w:b/>
                <w:sz w:val="28"/>
                <w:szCs w:val="28"/>
                <w:lang w:val="en-GB"/>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96310B" w:rsidRPr="007F438A" w:rsidRDefault="0096310B" w:rsidP="0096310B">
            <w:pPr>
              <w:spacing w:before="240" w:line="360" w:lineRule="auto"/>
              <w:jc w:val="center"/>
              <w:rPr>
                <w:rFonts w:ascii="Tahoma" w:hAnsi="Tahoma" w:cs="Tahoma"/>
                <w:b/>
                <w:color w:val="FFFFFF" w:themeColor="background1"/>
                <w:sz w:val="28"/>
                <w:szCs w:val="28"/>
                <w:lang w:val="en-GB"/>
              </w:rPr>
            </w:pPr>
            <w:r w:rsidRPr="007F438A">
              <w:rPr>
                <w:rFonts w:ascii="Tahoma" w:hAnsi="Tahoma" w:cs="Tahoma"/>
                <w:b/>
                <w:color w:val="FFFFFF" w:themeColor="background1"/>
                <w:sz w:val="28"/>
                <w:szCs w:val="28"/>
                <w:lang w:val="en-GB"/>
              </w:rPr>
              <w:t>Strengths</w:t>
            </w:r>
          </w:p>
        </w:tc>
        <w:tc>
          <w:tcPr>
            <w:tcW w:w="299" w:type="dxa"/>
            <w:tcBorders>
              <w:top w:val="nil"/>
              <w:left w:val="single" w:sz="12" w:space="0" w:color="auto"/>
              <w:bottom w:val="nil"/>
              <w:right w:val="single" w:sz="12" w:space="0" w:color="auto"/>
            </w:tcBorders>
          </w:tcPr>
          <w:p w:rsidR="0096310B" w:rsidRPr="007F438A" w:rsidRDefault="0096310B" w:rsidP="0096310B">
            <w:pPr>
              <w:spacing w:before="240" w:line="276" w:lineRule="auto"/>
              <w:jc w:val="center"/>
              <w:rPr>
                <w:rFonts w:ascii="Tahoma" w:hAnsi="Tahoma" w:cs="Tahoma"/>
                <w:b/>
                <w:sz w:val="28"/>
                <w:szCs w:val="28"/>
                <w:lang w:val="en-GB"/>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96310B" w:rsidRPr="007F438A" w:rsidRDefault="0096310B" w:rsidP="0096310B">
            <w:pPr>
              <w:spacing w:before="240" w:line="360" w:lineRule="auto"/>
              <w:jc w:val="center"/>
              <w:rPr>
                <w:rFonts w:ascii="Tahoma" w:hAnsi="Tahoma" w:cs="Tahoma"/>
                <w:b/>
                <w:sz w:val="28"/>
                <w:szCs w:val="28"/>
                <w:lang w:val="en-GB"/>
              </w:rPr>
            </w:pPr>
            <w:r w:rsidRPr="007F438A">
              <w:rPr>
                <w:rFonts w:ascii="Tahoma" w:hAnsi="Tahoma" w:cs="Tahoma"/>
                <w:b/>
                <w:color w:val="FFFFFF" w:themeColor="background1"/>
                <w:sz w:val="28"/>
                <w:szCs w:val="28"/>
                <w:lang w:val="en-GB"/>
              </w:rPr>
              <w:t>Weaknesses</w:t>
            </w:r>
          </w:p>
        </w:tc>
      </w:tr>
      <w:tr w:rsidR="0096310B" w:rsidRPr="007F438A" w:rsidTr="0096310B">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96310B" w:rsidRPr="007F438A" w:rsidRDefault="0096310B" w:rsidP="0096310B">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Opportunities</w:t>
            </w:r>
          </w:p>
        </w:tc>
        <w:tc>
          <w:tcPr>
            <w:tcW w:w="5676" w:type="dxa"/>
            <w:tcBorders>
              <w:top w:val="single" w:sz="12" w:space="0" w:color="auto"/>
              <w:left w:val="single" w:sz="12" w:space="0" w:color="auto"/>
              <w:bottom w:val="single" w:sz="4" w:space="0" w:color="auto"/>
            </w:tcBorders>
          </w:tcPr>
          <w:p w:rsidR="0096310B" w:rsidRPr="007F438A" w:rsidRDefault="0096310B" w:rsidP="0096310B">
            <w:pPr>
              <w:spacing w:before="240" w:line="276" w:lineRule="auto"/>
              <w:rPr>
                <w:rFonts w:ascii="Tahoma" w:hAnsi="Tahoma" w:cs="Tahoma"/>
                <w:i/>
                <w:lang w:val="en-GB"/>
              </w:rPr>
            </w:pPr>
          </w:p>
        </w:tc>
        <w:tc>
          <w:tcPr>
            <w:tcW w:w="299" w:type="dxa"/>
            <w:tcBorders>
              <w:top w:val="nil"/>
            </w:tcBorders>
          </w:tcPr>
          <w:p w:rsidR="0096310B" w:rsidRPr="007F438A" w:rsidRDefault="0096310B" w:rsidP="0096310B">
            <w:pPr>
              <w:spacing w:before="240" w:line="276" w:lineRule="auto"/>
              <w:rPr>
                <w:rFonts w:ascii="Tahoma" w:hAnsi="Tahoma" w:cs="Tahoma"/>
                <w:sz w:val="24"/>
                <w:szCs w:val="24"/>
                <w:lang w:val="en-GB"/>
              </w:rPr>
            </w:pPr>
          </w:p>
        </w:tc>
        <w:tc>
          <w:tcPr>
            <w:tcW w:w="6367" w:type="dxa"/>
            <w:tcBorders>
              <w:top w:val="single" w:sz="12" w:space="0" w:color="auto"/>
              <w:bottom w:val="single" w:sz="4" w:space="0" w:color="auto"/>
            </w:tcBorders>
          </w:tcPr>
          <w:p w:rsidR="0096310B" w:rsidRPr="007F438A" w:rsidRDefault="0096310B" w:rsidP="0096310B">
            <w:pPr>
              <w:spacing w:before="240" w:line="276" w:lineRule="auto"/>
              <w:rPr>
                <w:rFonts w:ascii="Tahoma" w:hAnsi="Tahoma" w:cs="Tahoma"/>
                <w:i/>
                <w:lang w:val="en-GB"/>
              </w:rPr>
            </w:pPr>
          </w:p>
        </w:tc>
      </w:tr>
      <w:tr w:rsidR="0096310B" w:rsidRPr="007F438A" w:rsidTr="0096310B">
        <w:trPr>
          <w:trHeight w:val="338"/>
        </w:trPr>
        <w:tc>
          <w:tcPr>
            <w:tcW w:w="983" w:type="dxa"/>
            <w:tcBorders>
              <w:top w:val="single" w:sz="12" w:space="0" w:color="auto"/>
              <w:left w:val="nil"/>
              <w:bottom w:val="single" w:sz="12" w:space="0" w:color="auto"/>
              <w:right w:val="nil"/>
            </w:tcBorders>
          </w:tcPr>
          <w:p w:rsidR="0096310B" w:rsidRPr="007F438A" w:rsidRDefault="0096310B" w:rsidP="0096310B">
            <w:pPr>
              <w:spacing w:line="276" w:lineRule="auto"/>
              <w:jc w:val="center"/>
              <w:rPr>
                <w:rFonts w:ascii="Tahoma" w:hAnsi="Tahoma" w:cs="Tahoma"/>
                <w:b/>
                <w:sz w:val="24"/>
                <w:szCs w:val="24"/>
                <w:lang w:val="en-GB"/>
              </w:rPr>
            </w:pPr>
          </w:p>
        </w:tc>
        <w:tc>
          <w:tcPr>
            <w:tcW w:w="5676" w:type="dxa"/>
            <w:tcBorders>
              <w:left w:val="nil"/>
            </w:tcBorders>
          </w:tcPr>
          <w:p w:rsidR="0096310B" w:rsidRPr="007F438A" w:rsidRDefault="0096310B" w:rsidP="0096310B">
            <w:pPr>
              <w:spacing w:line="276" w:lineRule="auto"/>
              <w:rPr>
                <w:rFonts w:ascii="Tahoma" w:hAnsi="Tahoma" w:cs="Tahoma"/>
                <w:sz w:val="24"/>
                <w:szCs w:val="24"/>
                <w:lang w:val="en-GB"/>
              </w:rPr>
            </w:pPr>
          </w:p>
        </w:tc>
        <w:tc>
          <w:tcPr>
            <w:tcW w:w="299" w:type="dxa"/>
            <w:tcBorders>
              <w:bottom w:val="single" w:sz="4" w:space="0" w:color="auto"/>
            </w:tcBorders>
          </w:tcPr>
          <w:p w:rsidR="0096310B" w:rsidRPr="007F438A" w:rsidRDefault="0096310B" w:rsidP="0096310B">
            <w:pPr>
              <w:spacing w:line="276" w:lineRule="auto"/>
              <w:rPr>
                <w:rFonts w:ascii="Tahoma" w:hAnsi="Tahoma" w:cs="Tahoma"/>
                <w:sz w:val="24"/>
                <w:szCs w:val="24"/>
                <w:lang w:val="en-GB"/>
              </w:rPr>
            </w:pPr>
          </w:p>
        </w:tc>
        <w:tc>
          <w:tcPr>
            <w:tcW w:w="6367" w:type="dxa"/>
            <w:tcBorders>
              <w:right w:val="nil"/>
            </w:tcBorders>
          </w:tcPr>
          <w:p w:rsidR="0096310B" w:rsidRPr="007F438A" w:rsidRDefault="0096310B" w:rsidP="0096310B">
            <w:pPr>
              <w:spacing w:line="276" w:lineRule="auto"/>
              <w:rPr>
                <w:rFonts w:ascii="Tahoma" w:hAnsi="Tahoma" w:cs="Tahoma"/>
                <w:sz w:val="24"/>
                <w:szCs w:val="24"/>
                <w:lang w:val="en-GB"/>
              </w:rPr>
            </w:pPr>
          </w:p>
        </w:tc>
      </w:tr>
      <w:tr w:rsidR="0096310B" w:rsidRPr="007F438A" w:rsidTr="0096310B">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96310B" w:rsidRPr="007F438A" w:rsidRDefault="0096310B" w:rsidP="0096310B">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Threats</w:t>
            </w:r>
          </w:p>
        </w:tc>
        <w:tc>
          <w:tcPr>
            <w:tcW w:w="5676" w:type="dxa"/>
            <w:tcBorders>
              <w:left w:val="single" w:sz="12" w:space="0" w:color="auto"/>
            </w:tcBorders>
          </w:tcPr>
          <w:p w:rsidR="0096310B" w:rsidRPr="007F438A" w:rsidRDefault="0096310B" w:rsidP="0096310B">
            <w:pPr>
              <w:spacing w:before="240" w:line="276" w:lineRule="auto"/>
              <w:rPr>
                <w:rFonts w:ascii="Tahoma" w:hAnsi="Tahoma" w:cs="Tahoma"/>
                <w:i/>
                <w:sz w:val="24"/>
                <w:szCs w:val="24"/>
                <w:lang w:val="en-GB"/>
              </w:rPr>
            </w:pPr>
          </w:p>
        </w:tc>
        <w:tc>
          <w:tcPr>
            <w:tcW w:w="299" w:type="dxa"/>
            <w:tcBorders>
              <w:bottom w:val="nil"/>
            </w:tcBorders>
          </w:tcPr>
          <w:p w:rsidR="0096310B" w:rsidRPr="007F438A" w:rsidRDefault="0096310B" w:rsidP="0096310B">
            <w:pPr>
              <w:spacing w:before="240" w:line="276" w:lineRule="auto"/>
              <w:rPr>
                <w:rFonts w:ascii="Tahoma" w:hAnsi="Tahoma" w:cs="Tahoma"/>
                <w:sz w:val="24"/>
                <w:szCs w:val="24"/>
                <w:lang w:val="en-GB"/>
              </w:rPr>
            </w:pPr>
          </w:p>
        </w:tc>
        <w:tc>
          <w:tcPr>
            <w:tcW w:w="6367" w:type="dxa"/>
            <w:shd w:val="clear" w:color="auto" w:fill="auto"/>
          </w:tcPr>
          <w:p w:rsidR="0096310B" w:rsidRPr="007F438A" w:rsidRDefault="0096310B" w:rsidP="0096310B">
            <w:pPr>
              <w:spacing w:before="240" w:line="276" w:lineRule="auto"/>
              <w:rPr>
                <w:rFonts w:ascii="Tahoma" w:hAnsi="Tahoma" w:cs="Tahoma"/>
                <w:i/>
                <w:sz w:val="24"/>
                <w:szCs w:val="24"/>
                <w:lang w:val="en-GB"/>
              </w:rPr>
            </w:pPr>
          </w:p>
        </w:tc>
      </w:tr>
    </w:tbl>
    <w:p w:rsidR="0096310B" w:rsidRPr="007F438A" w:rsidRDefault="0096310B" w:rsidP="0096310B">
      <w:pPr>
        <w:rPr>
          <w:rFonts w:ascii="Tahoma" w:hAnsi="Tahoma" w:cs="Tahoma"/>
          <w:lang w:val="en-GB" w:eastAsia="fr-FR"/>
        </w:rPr>
        <w:sectPr w:rsidR="0096310B" w:rsidRPr="007F438A" w:rsidSect="003A3024">
          <w:headerReference w:type="even" r:id="rId396"/>
          <w:headerReference w:type="default" r:id="rId397"/>
          <w:footerReference w:type="default" r:id="rId398"/>
          <w:headerReference w:type="first" r:id="rId399"/>
          <w:pgSz w:w="16838" w:h="11906" w:orient="landscape"/>
          <w:pgMar w:top="1417" w:right="1417" w:bottom="1417" w:left="1417" w:header="708" w:footer="708" w:gutter="0"/>
          <w:cols w:space="708"/>
          <w:docGrid w:linePitch="360"/>
        </w:sectPr>
      </w:pPr>
    </w:p>
    <w:p w:rsidR="0096310B" w:rsidRPr="007F438A" w:rsidRDefault="0096310B" w:rsidP="0096310B">
      <w:pPr>
        <w:rPr>
          <w:rFonts w:ascii="Tahoma" w:hAnsi="Tahoma" w:cs="Tahoma"/>
          <w:lang w:val="en-GB" w:eastAsia="fr-FR"/>
        </w:rPr>
        <w:sectPr w:rsidR="0096310B" w:rsidRPr="007F438A" w:rsidSect="003A3024">
          <w:headerReference w:type="even" r:id="rId400"/>
          <w:headerReference w:type="default" r:id="rId401"/>
          <w:footerReference w:type="default" r:id="rId402"/>
          <w:headerReference w:type="first" r:id="rId403"/>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four</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75488" behindDoc="1" locked="0" layoutInCell="1" allowOverlap="1" wp14:anchorId="6F4019A6" wp14:editId="0924EB65">
                <wp:simplePos x="0" y="0"/>
                <wp:positionH relativeFrom="column">
                  <wp:posOffset>2540</wp:posOffset>
                </wp:positionH>
                <wp:positionV relativeFrom="paragraph">
                  <wp:posOffset>516255</wp:posOffset>
                </wp:positionV>
                <wp:extent cx="5708650" cy="937895"/>
                <wp:effectExtent l="0" t="0" r="25400" b="14605"/>
                <wp:wrapTight wrapText="bothSides">
                  <wp:wrapPolygon edited="0">
                    <wp:start x="216" y="0"/>
                    <wp:lineTo x="0" y="1316"/>
                    <wp:lineTo x="0" y="19743"/>
                    <wp:lineTo x="72" y="21059"/>
                    <wp:lineTo x="216" y="21498"/>
                    <wp:lineTo x="21480" y="21498"/>
                    <wp:lineTo x="21624" y="20181"/>
                    <wp:lineTo x="21624" y="1316"/>
                    <wp:lineTo x="21408" y="0"/>
                    <wp:lineTo x="216" y="0"/>
                  </wp:wrapPolygon>
                </wp:wrapTight>
                <wp:docPr id="895" name="Rounded Rectangle 6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93789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Stakeholders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Networks and partnerships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F4019A6" id="Rounded Rectangle 626" o:spid="_x0000_s1046" style="position:absolute;left:0;text-align:left;margin-left:.2pt;margin-top:40.65pt;width:449.5pt;height:73.85pt;z-index:-2515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" filled="f" strokecolor="#c2d69b [1942]" strokeweight="2pt">
                <v:path arrowok="t"/>
                <v:textbo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Stakeholders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Networks and partnerships</w:t>
                      </w:r>
                    </w:p>
                  </w:txbxContent>
                </v:textbox>
                <w10:wrap type="tight"/>
              </v:roundrect>
            </w:pict>
          </mc:Fallback>
        </mc:AlternateContent>
      </w:r>
      <w:r w:rsidR="0096310B" w:rsidRPr="007F438A">
        <w:rPr>
          <w:rFonts w:ascii="Tahoma" w:hAnsi="Tahoma" w:cs="Tahoma"/>
          <w:b/>
          <w:color w:val="87B521"/>
          <w:sz w:val="36"/>
          <w:szCs w:val="36"/>
          <w:lang w:val="en-GB"/>
        </w:rPr>
        <w:t>“Political support and commitment”</w:t>
      </w:r>
    </w:p>
    <w:p w:rsidR="0096310B" w:rsidRPr="007F438A" w:rsidRDefault="0096310B" w:rsidP="0096310B">
      <w:pPr>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68673F5B" wp14:editId="5BF672B4">
            <wp:extent cx="5748793" cy="1478942"/>
            <wp:effectExtent l="12700" t="0" r="4445" b="0"/>
            <wp:docPr id="711" name="Diagram 7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4" r:lo="rId405" r:qs="rId406" r:cs="rId407"/>
              </a:graphicData>
            </a:graphic>
          </wp:inline>
        </w:drawing>
      </w:r>
    </w:p>
    <w:p w:rsidR="0096310B" w:rsidRPr="007F438A" w:rsidRDefault="0096310B" w:rsidP="0096310B">
      <w:pPr>
        <w:spacing w:after="0"/>
        <w:rPr>
          <w:rFonts w:ascii="Tahoma" w:hAnsi="Tahoma" w:cs="Tahoma"/>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different roles of stakeholders and the importance of including them in the campaign throughout all phases of campaign development,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roles of networks and partnerships and the importance of engaging them throughout campaign development.</w:t>
      </w:r>
    </w:p>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89B4BC5" wp14:editId="18B67905">
                  <wp:extent cx="847725" cy="847725"/>
                  <wp:effectExtent l="0" t="0" r="9525" b="0"/>
                  <wp:docPr id="712" name="Picture 71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case study is more open for discussion than many other case studies given here. It should therefore be used as a tool for discussing the role and importance of stakeholders, networks and partnerships. There are therefore no concrete answers and thus only brief suggestions, if at all, will be given in order for you to allow participants to delve into a deep discussion on these issues.</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2011, a local campaign was launched in Asturias, Spain, which ran in parallel to the national campaign. In a press conference, the </w:t>
      </w:r>
      <w:r w:rsidRPr="007F438A">
        <w:rPr>
          <w:rFonts w:ascii="Tahoma" w:hAnsi="Tahoma" w:cs="Tahoma"/>
          <w:b/>
          <w:lang w:val="en-GB" w:eastAsia="fr-FR"/>
        </w:rPr>
        <w:t>President of the Asturian Pharmacists Professional Association</w:t>
      </w:r>
      <w:r w:rsidRPr="007F438A">
        <w:rPr>
          <w:rFonts w:ascii="Tahoma" w:hAnsi="Tahoma" w:cs="Tahoma"/>
          <w:lang w:val="en-GB" w:eastAsia="fr-FR"/>
        </w:rPr>
        <w:t xml:space="preserve"> presented the campaign, ”Antibioticos? Solo los necesarios”</w:t>
      </w:r>
      <w:r w:rsidRPr="007F438A">
        <w:rPr>
          <w:rFonts w:ascii="Tahoma" w:hAnsi="Tahoma" w:cs="Tahoma"/>
          <w:i/>
          <w:lang w:val="en-GB" w:eastAsia="fr-FR"/>
        </w:rPr>
        <w:t xml:space="preserve"> (”Antibiotics? Only the necessary”)</w:t>
      </w:r>
      <w:r w:rsidRPr="007F438A">
        <w:rPr>
          <w:rFonts w:ascii="Tahoma" w:hAnsi="Tahoma" w:cs="Tahoma"/>
          <w:lang w:val="en-GB" w:eastAsia="fr-FR"/>
        </w:rPr>
        <w:t>, with the participation of 500 Asturian pharmacies that wished to promote the rational use of prescribed antibiotics.</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This initiative was </w:t>
      </w:r>
      <w:r w:rsidRPr="007F438A">
        <w:rPr>
          <w:rFonts w:ascii="Tahoma" w:hAnsi="Tahoma" w:cs="Tahoma"/>
          <w:b/>
          <w:lang w:val="en-GB" w:eastAsia="fr-FR"/>
        </w:rPr>
        <w:t>started simultaneously with the European Antibiotics Awareness Day</w:t>
      </w:r>
      <w:r w:rsidRPr="007F438A">
        <w:rPr>
          <w:rFonts w:ascii="Tahoma" w:hAnsi="Tahoma" w:cs="Tahoma"/>
          <w:lang w:val="en-GB" w:eastAsia="fr-FR"/>
        </w:rPr>
        <w:t xml:space="preserve"> celebrated on November 18th, which is </w:t>
      </w:r>
      <w:r w:rsidRPr="007F438A">
        <w:rPr>
          <w:rFonts w:ascii="Tahoma" w:hAnsi="Tahoma" w:cs="Tahoma"/>
          <w:b/>
          <w:lang w:val="en-GB" w:eastAsia="fr-FR"/>
        </w:rPr>
        <w:t>supported by all pharmacists</w:t>
      </w:r>
      <w:r w:rsidRPr="007F438A">
        <w:rPr>
          <w:rFonts w:ascii="Tahoma" w:hAnsi="Tahoma" w:cs="Tahoma"/>
          <w:lang w:val="en-GB" w:eastAsia="fr-FR"/>
        </w:rPr>
        <w:t xml:space="preserve"> as public health providers and takes the opportunity of direct contact with users to guarantee informed treatment. This is not the first time this campaign took place. According to data from the Eurobarometer, in the previous five years, the request of antibiotics without prescription decreased from 30% to 3%.</w:t>
      </w:r>
    </w:p>
    <w:p w:rsidR="0096310B" w:rsidRPr="007F438A" w:rsidRDefault="0096310B" w:rsidP="0096310B">
      <w:pPr>
        <w:rPr>
          <w:rFonts w:ascii="Tahoma" w:hAnsi="Tahoma" w:cs="Tahoma"/>
          <w:lang w:val="en-GB" w:eastAsia="fr-FR"/>
        </w:rPr>
      </w:pPr>
      <w:r w:rsidRPr="007F438A">
        <w:rPr>
          <w:rFonts w:ascii="Tahoma" w:hAnsi="Tahoma" w:cs="Tahoma"/>
          <w:lang w:val="en-GB" w:eastAsia="fr-FR"/>
        </w:rPr>
        <w:t>The Asturian Pharmacists Professional Association prepared 500 posters and 20,000 diptychs with the basic indications for the rational use of antibiotics. They explained that antibiotics are only efficacious against bacterial infections and are therefore not useful against colds, flu and sore throats. It was also emphasised that only a doctor or a dentist can prescribe antibiotics and that self-medication is not recommended. It was also said that it is fundamental to complete the treatment, otherwise it can promote relapses and increase antibiotic resistance.</w:t>
      </w:r>
    </w:p>
    <w:p w:rsidR="0096310B" w:rsidRPr="007F438A" w:rsidRDefault="0096310B" w:rsidP="0096310B">
      <w:pPr>
        <w:rPr>
          <w:rFonts w:ascii="Tahoma" w:hAnsi="Tahoma" w:cs="Tahoma"/>
          <w:lang w:val="en-GB" w:eastAsia="fr-FR"/>
        </w:rPr>
      </w:pPr>
      <w:r w:rsidRPr="007F438A">
        <w:rPr>
          <w:rFonts w:ascii="Tahoma" w:hAnsi="Tahoma" w:cs="Tahoma"/>
          <w:noProof/>
          <w:lang w:val="sv-SE" w:eastAsia="sv-SE"/>
        </w:rPr>
        <w:drawing>
          <wp:anchor distT="0" distB="0" distL="114300" distR="114300" simplePos="0" relativeHeight="251610112" behindDoc="1" locked="0" layoutInCell="1" allowOverlap="1" wp14:anchorId="2B4D6DFD" wp14:editId="54814D17">
            <wp:simplePos x="0" y="0"/>
            <wp:positionH relativeFrom="column">
              <wp:posOffset>6985</wp:posOffset>
            </wp:positionH>
            <wp:positionV relativeFrom="paragraph">
              <wp:posOffset>1186180</wp:posOffset>
            </wp:positionV>
            <wp:extent cx="5547360" cy="2794000"/>
            <wp:effectExtent l="133350" t="76200" r="110490" b="158750"/>
            <wp:wrapSquare wrapText="bothSides"/>
            <wp:docPr id="713" name="Picture 713" descr="p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ada"/>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547360" cy="279400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Pr="007F438A">
        <w:rPr>
          <w:rFonts w:ascii="Tahoma" w:hAnsi="Tahoma" w:cs="Tahoma"/>
          <w:lang w:val="en-GB" w:eastAsia="fr-FR"/>
        </w:rPr>
        <w:t xml:space="preserve">The President of the Asturian Pharmacists Professional Association indicated the importance of pharmacists’ participation in health promotion activities, disease prevention and early detection of specific conditions, such as HIV. This was </w:t>
      </w:r>
      <w:r w:rsidRPr="007F438A">
        <w:rPr>
          <w:rFonts w:ascii="Tahoma" w:hAnsi="Tahoma" w:cs="Tahoma"/>
          <w:b/>
          <w:lang w:val="en-GB" w:eastAsia="fr-FR"/>
        </w:rPr>
        <w:t>supported by the General Director of the Asturian Public Health Office, who also guaranteed political support in the campaign</w:t>
      </w:r>
      <w:r w:rsidRPr="007F438A">
        <w:rPr>
          <w:rFonts w:ascii="Tahoma" w:hAnsi="Tahoma" w:cs="Tahoma"/>
          <w:lang w:val="en-GB" w:eastAsia="fr-FR"/>
        </w:rPr>
        <w:t>.</w:t>
      </w:r>
    </w:p>
    <w:p w:rsidR="0096310B" w:rsidRPr="007F438A" w:rsidRDefault="0096310B" w:rsidP="0096310B">
      <w:pPr>
        <w:spacing w:after="0"/>
        <w:rPr>
          <w:rFonts w:ascii="Tahoma" w:hAnsi="Tahoma" w:cs="Tahoma"/>
          <w:sz w:val="16"/>
          <w:szCs w:val="16"/>
          <w:lang w:val="en-GB" w:eastAsia="fr-FR"/>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Tools used in the local campaign</w:t>
      </w:r>
      <w:r w:rsidRPr="007F438A">
        <w:rPr>
          <w:rFonts w:ascii="Tahoma" w:hAnsi="Tahoma" w:cs="Tahoma"/>
          <w:noProof/>
          <w:color w:val="000000" w:themeColor="text1"/>
          <w:sz w:val="14"/>
          <w:szCs w:val="14"/>
          <w:lang w:val="en-GB"/>
        </w:rPr>
        <w:t>.</w:t>
      </w:r>
    </w:p>
    <w:p w:rsidR="0096310B" w:rsidRPr="007F438A" w:rsidRDefault="00860E77" w:rsidP="0096310B">
      <w:pPr>
        <w:spacing w:after="0"/>
        <w:rPr>
          <w:rFonts w:ascii="Tahoma" w:hAnsi="Tahoma" w:cs="Tahoma"/>
          <w:sz w:val="16"/>
          <w:szCs w:val="16"/>
          <w:lang w:val="en-GB" w:eastAsia="fr-FR"/>
        </w:rPr>
      </w:pPr>
      <w:r w:rsidRPr="007F438A">
        <w:rPr>
          <w:rFonts w:ascii="Tahoma" w:hAnsi="Tahoma" w:cs="Tahoma"/>
          <w:noProof/>
          <w:lang w:val="sv-SE" w:eastAsia="sv-SE"/>
        </w:rPr>
        <w:lastRenderedPageBreak/>
        <mc:AlternateContent>
          <mc:Choice Requires="wps">
            <w:drawing>
              <wp:anchor distT="0" distB="0" distL="114300" distR="114300" simplePos="0" relativeHeight="251737600" behindDoc="1" locked="0" layoutInCell="1" allowOverlap="1" wp14:anchorId="7F773E73" wp14:editId="1CA3AC7A">
                <wp:simplePos x="0" y="0"/>
                <wp:positionH relativeFrom="column">
                  <wp:posOffset>14605</wp:posOffset>
                </wp:positionH>
                <wp:positionV relativeFrom="paragraph">
                  <wp:posOffset>-635</wp:posOffset>
                </wp:positionV>
                <wp:extent cx="5708650" cy="880110"/>
                <wp:effectExtent l="0" t="0" r="25400" b="15240"/>
                <wp:wrapTight wrapText="bothSides">
                  <wp:wrapPolygon edited="0">
                    <wp:start x="216" y="0"/>
                    <wp:lineTo x="0" y="1403"/>
                    <wp:lineTo x="0" y="20104"/>
                    <wp:lineTo x="144" y="21506"/>
                    <wp:lineTo x="21480" y="21506"/>
                    <wp:lineTo x="21624" y="20571"/>
                    <wp:lineTo x="21624" y="1403"/>
                    <wp:lineTo x="21480" y="0"/>
                    <wp:lineTo x="216" y="0"/>
                  </wp:wrapPolygon>
                </wp:wrapTight>
                <wp:docPr id="894" name="Rounded Rectangle 6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8801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99520E">
                            <w:pPr>
                              <w:pStyle w:val="ECDCnormal"/>
                              <w:rPr>
                                <w:b/>
                                <w:color w:val="000000" w:themeColor="text1"/>
                                <w:sz w:val="16"/>
                                <w:szCs w:val="16"/>
                              </w:rPr>
                            </w:pPr>
                            <w:r w:rsidRPr="005D7578">
                              <w:rPr>
                                <w:b/>
                                <w:color w:val="000000" w:themeColor="text1"/>
                                <w:sz w:val="16"/>
                                <w:szCs w:val="16"/>
                              </w:rPr>
                              <w:t>Adapted from:</w:t>
                            </w:r>
                          </w:p>
                          <w:p w:rsidR="00273C8C" w:rsidRPr="005D7578" w:rsidRDefault="00273C8C" w:rsidP="007A22BC">
                            <w:pPr>
                              <w:pStyle w:val="Lijstalinea"/>
                              <w:numPr>
                                <w:ilvl w:val="0"/>
                                <w:numId w:val="79"/>
                              </w:numPr>
                              <w:ind w:left="284" w:hanging="284"/>
                              <w:rPr>
                                <w:rFonts w:ascii="Tahoma" w:hAnsi="Tahoma" w:cs="Tahoma"/>
                                <w:color w:val="000000" w:themeColor="text1"/>
                                <w:sz w:val="16"/>
                                <w:szCs w:val="16"/>
                                <w:lang w:val="en-US"/>
                              </w:rPr>
                            </w:pPr>
                            <w:r w:rsidRPr="005D7578">
                              <w:rPr>
                                <w:rFonts w:ascii="Tahoma" w:hAnsi="Tahoma" w:cs="Tahoma"/>
                                <w:color w:val="000000" w:themeColor="text1"/>
                                <w:sz w:val="16"/>
                                <w:szCs w:val="16"/>
                              </w:rPr>
                              <w:t>Europa press. Europa press. [internet] 2012 [cited 2012 Oct 8]. Available from:</w:t>
                            </w:r>
                            <w:r w:rsidRPr="005D7578">
                              <w:rPr>
                                <w:rFonts w:ascii="Tahoma" w:hAnsi="Tahoma" w:cs="Tahoma"/>
                                <w:color w:val="9BBB59" w:themeColor="accent3"/>
                                <w:sz w:val="16"/>
                                <w:szCs w:val="16"/>
                              </w:rPr>
                              <w:t xml:space="preserve"> </w:t>
                            </w:r>
                            <w:hyperlink r:id="rId410" w:history="1">
                              <w:r w:rsidRPr="005D7578">
                                <w:rPr>
                                  <w:rStyle w:val="Hyperlink"/>
                                  <w:rFonts w:ascii="Tahoma" w:hAnsi="Tahoma" w:cs="Tahoma"/>
                                  <w:color w:val="9BBB59" w:themeColor="accent3"/>
                                  <w:sz w:val="16"/>
                                  <w:szCs w:val="16"/>
                                </w:rPr>
                                <w:t>http://www.europapress.es/</w:t>
                              </w:r>
                            </w:hyperlink>
                          </w:p>
                          <w:p w:rsidR="00273C8C" w:rsidRPr="005D7578" w:rsidRDefault="00273C8C" w:rsidP="007A22BC">
                            <w:pPr>
                              <w:pStyle w:val="Lijstalinea"/>
                              <w:numPr>
                                <w:ilvl w:val="0"/>
                                <w:numId w:val="79"/>
                              </w:numPr>
                              <w:ind w:left="284" w:hanging="284"/>
                              <w:contextualSpacing w:val="0"/>
                              <w:rPr>
                                <w:rStyle w:val="Hyperlink"/>
                                <w:rFonts w:ascii="Tahoma" w:hAnsi="Tahoma" w:cs="Tahoma"/>
                                <w:color w:val="000000" w:themeColor="text1"/>
                                <w:sz w:val="16"/>
                                <w:szCs w:val="16"/>
                                <w:lang w:val="en-US"/>
                              </w:rPr>
                            </w:pPr>
                            <w:proofErr w:type="spellStart"/>
                            <w:r w:rsidRPr="00827247">
                              <w:rPr>
                                <w:rFonts w:ascii="Tahoma" w:hAnsi="Tahoma" w:cs="Tahoma"/>
                                <w:color w:val="000000" w:themeColor="text1"/>
                                <w:sz w:val="16"/>
                                <w:szCs w:val="16"/>
                                <w:lang w:val="nl-NL"/>
                              </w:rPr>
                              <w:t>Colegio</w:t>
                            </w:r>
                            <w:proofErr w:type="spellEnd"/>
                            <w:r w:rsidRPr="00827247">
                              <w:rPr>
                                <w:rFonts w:ascii="Tahoma" w:hAnsi="Tahoma" w:cs="Tahoma"/>
                                <w:color w:val="000000" w:themeColor="text1"/>
                                <w:sz w:val="16"/>
                                <w:szCs w:val="16"/>
                                <w:lang w:val="nl-NL"/>
                              </w:rPr>
                              <w:t xml:space="preserve"> </w:t>
                            </w:r>
                            <w:proofErr w:type="spellStart"/>
                            <w:r w:rsidRPr="00827247">
                              <w:rPr>
                                <w:rFonts w:ascii="Tahoma" w:hAnsi="Tahoma" w:cs="Tahoma"/>
                                <w:color w:val="000000" w:themeColor="text1"/>
                                <w:sz w:val="16"/>
                                <w:szCs w:val="16"/>
                                <w:lang w:val="nl-NL"/>
                              </w:rPr>
                              <w:t>Oficial</w:t>
                            </w:r>
                            <w:proofErr w:type="spellEnd"/>
                            <w:r w:rsidRPr="00827247">
                              <w:rPr>
                                <w:rFonts w:ascii="Tahoma" w:hAnsi="Tahoma" w:cs="Tahoma"/>
                                <w:color w:val="000000" w:themeColor="text1"/>
                                <w:sz w:val="16"/>
                                <w:szCs w:val="16"/>
                                <w:lang w:val="nl-NL"/>
                              </w:rPr>
                              <w:t xml:space="preserve"> de </w:t>
                            </w:r>
                            <w:proofErr w:type="spellStart"/>
                            <w:r w:rsidRPr="00827247">
                              <w:rPr>
                                <w:rFonts w:ascii="Tahoma" w:hAnsi="Tahoma" w:cs="Tahoma"/>
                                <w:color w:val="000000" w:themeColor="text1"/>
                                <w:sz w:val="16"/>
                                <w:szCs w:val="16"/>
                                <w:lang w:val="nl-NL"/>
                              </w:rPr>
                              <w:t>Farmacéuticos</w:t>
                            </w:r>
                            <w:proofErr w:type="spellEnd"/>
                            <w:r w:rsidRPr="00827247">
                              <w:rPr>
                                <w:rFonts w:ascii="Tahoma" w:hAnsi="Tahoma" w:cs="Tahoma"/>
                                <w:color w:val="000000" w:themeColor="text1"/>
                                <w:sz w:val="16"/>
                                <w:szCs w:val="16"/>
                                <w:lang w:val="nl-NL"/>
                              </w:rPr>
                              <w:t xml:space="preserve"> de </w:t>
                            </w:r>
                            <w:proofErr w:type="spellStart"/>
                            <w:r w:rsidRPr="00827247">
                              <w:rPr>
                                <w:rFonts w:ascii="Tahoma" w:hAnsi="Tahoma" w:cs="Tahoma"/>
                                <w:color w:val="000000" w:themeColor="text1"/>
                                <w:sz w:val="16"/>
                                <w:szCs w:val="16"/>
                                <w:lang w:val="nl-NL"/>
                              </w:rPr>
                              <w:t>Asturias</w:t>
                            </w:r>
                            <w:proofErr w:type="spellEnd"/>
                            <w:r w:rsidRPr="00827247">
                              <w:rPr>
                                <w:rFonts w:ascii="Tahoma" w:hAnsi="Tahoma" w:cs="Tahoma"/>
                                <w:color w:val="000000" w:themeColor="text1"/>
                                <w:sz w:val="16"/>
                                <w:szCs w:val="16"/>
                                <w:lang w:val="nl-NL"/>
                              </w:rPr>
                              <w:t xml:space="preserve">. </w:t>
                            </w:r>
                            <w:proofErr w:type="spellStart"/>
                            <w:r w:rsidRPr="005D7578">
                              <w:rPr>
                                <w:rFonts w:ascii="Tahoma" w:hAnsi="Tahoma" w:cs="Tahoma"/>
                                <w:color w:val="000000" w:themeColor="text1"/>
                                <w:sz w:val="16"/>
                                <w:szCs w:val="16"/>
                              </w:rPr>
                              <w:t>Consejos</w:t>
                            </w:r>
                            <w:proofErr w:type="spellEnd"/>
                            <w:r w:rsidRPr="005D7578">
                              <w:rPr>
                                <w:rFonts w:ascii="Tahoma" w:hAnsi="Tahoma" w:cs="Tahoma"/>
                                <w:color w:val="000000" w:themeColor="text1"/>
                                <w:sz w:val="16"/>
                                <w:szCs w:val="16"/>
                              </w:rPr>
                              <w:t xml:space="preserve"> de </w:t>
                            </w:r>
                            <w:proofErr w:type="spellStart"/>
                            <w:r w:rsidRPr="005D7578">
                              <w:rPr>
                                <w:rFonts w:ascii="Tahoma" w:hAnsi="Tahoma" w:cs="Tahoma"/>
                                <w:color w:val="000000" w:themeColor="text1"/>
                                <w:sz w:val="16"/>
                                <w:szCs w:val="16"/>
                              </w:rPr>
                              <w:t>Salud</w:t>
                            </w:r>
                            <w:proofErr w:type="spellEnd"/>
                            <w:r w:rsidRPr="005D7578">
                              <w:rPr>
                                <w:rFonts w:ascii="Tahoma" w:hAnsi="Tahoma" w:cs="Tahoma"/>
                                <w:color w:val="000000" w:themeColor="text1"/>
                                <w:sz w:val="16"/>
                                <w:szCs w:val="16"/>
                              </w:rPr>
                              <w:t xml:space="preserve">. [internet]. 2012 [cited 2012 Oct 8]. Available from: </w:t>
                            </w:r>
                            <w:hyperlink r:id="rId411" w:history="1">
                              <w:r w:rsidRPr="005D7578">
                                <w:rPr>
                                  <w:rStyle w:val="Hyperlink"/>
                                  <w:rFonts w:ascii="Tahoma" w:hAnsi="Tahoma" w:cs="Tahoma"/>
                                  <w:color w:val="9BBB59" w:themeColor="accent3"/>
                                  <w:sz w:val="16"/>
                                  <w:szCs w:val="16"/>
                                </w:rPr>
                                <w:t>http://www.farmasturias.org/GESCOF/cms/contenidos/contenido.asp?id=173&amp;IdMenu=119</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F773E73" id="Rounded Rectangle 627" o:spid="_x0000_s1047" style="position:absolute;margin-left:1.15pt;margin-top:-.05pt;width:449.5pt;height:69.3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" filled="f" strokecolor="#c2d69b [1942]" strokeweight="2pt">
                <v:path arrowok="t"/>
                <v:textbox>
                  <w:txbxContent>
                    <w:p w:rsidR="00273C8C" w:rsidRPr="005D7578" w:rsidRDefault="00273C8C" w:rsidP="0099520E">
                      <w:pPr>
                        <w:pStyle w:val="ECDCnormal"/>
                        <w:rPr>
                          <w:b/>
                          <w:color w:val="000000" w:themeColor="text1"/>
                          <w:sz w:val="16"/>
                          <w:szCs w:val="16"/>
                        </w:rPr>
                      </w:pPr>
                      <w:r w:rsidRPr="005D7578">
                        <w:rPr>
                          <w:b/>
                          <w:color w:val="000000" w:themeColor="text1"/>
                          <w:sz w:val="16"/>
                          <w:szCs w:val="16"/>
                        </w:rPr>
                        <w:t>Adapted from:</w:t>
                      </w:r>
                    </w:p>
                    <w:p w:rsidR="00273C8C" w:rsidRPr="005D7578" w:rsidRDefault="00273C8C" w:rsidP="007A22BC">
                      <w:pPr>
                        <w:pStyle w:val="Lijstalinea"/>
                        <w:numPr>
                          <w:ilvl w:val="0"/>
                          <w:numId w:val="79"/>
                        </w:numPr>
                        <w:ind w:left="284" w:hanging="284"/>
                        <w:rPr>
                          <w:rFonts w:ascii="Tahoma" w:hAnsi="Tahoma" w:cs="Tahoma"/>
                          <w:color w:val="000000" w:themeColor="text1"/>
                          <w:sz w:val="16"/>
                          <w:szCs w:val="16"/>
                          <w:lang w:val="en-US"/>
                        </w:rPr>
                      </w:pPr>
                      <w:r w:rsidRPr="005D7578">
                        <w:rPr>
                          <w:rFonts w:ascii="Tahoma" w:hAnsi="Tahoma" w:cs="Tahoma"/>
                          <w:color w:val="000000" w:themeColor="text1"/>
                          <w:sz w:val="16"/>
                          <w:szCs w:val="16"/>
                        </w:rPr>
                        <w:t>Europa press. Europa press. [internet] 2012 [cited 2012 Oct 8]. Available from:</w:t>
                      </w:r>
                      <w:r w:rsidRPr="005D7578">
                        <w:rPr>
                          <w:rFonts w:ascii="Tahoma" w:hAnsi="Tahoma" w:cs="Tahoma"/>
                          <w:color w:val="9BBB59" w:themeColor="accent3"/>
                          <w:sz w:val="16"/>
                          <w:szCs w:val="16"/>
                        </w:rPr>
                        <w:t xml:space="preserve"> </w:t>
                      </w:r>
                      <w:hyperlink r:id="rId412" w:history="1">
                        <w:r w:rsidRPr="005D7578">
                          <w:rPr>
                            <w:rStyle w:val="Hyperlink"/>
                            <w:rFonts w:ascii="Tahoma" w:hAnsi="Tahoma" w:cs="Tahoma"/>
                            <w:color w:val="9BBB59" w:themeColor="accent3"/>
                            <w:sz w:val="16"/>
                            <w:szCs w:val="16"/>
                          </w:rPr>
                          <w:t>http://www.europapress.es/</w:t>
                        </w:r>
                      </w:hyperlink>
                    </w:p>
                    <w:p w:rsidR="00273C8C" w:rsidRPr="005D7578" w:rsidRDefault="00273C8C" w:rsidP="007A22BC">
                      <w:pPr>
                        <w:pStyle w:val="Lijstalinea"/>
                        <w:numPr>
                          <w:ilvl w:val="0"/>
                          <w:numId w:val="79"/>
                        </w:numPr>
                        <w:ind w:left="284" w:hanging="284"/>
                        <w:contextualSpacing w:val="0"/>
                        <w:rPr>
                          <w:rStyle w:val="Hyperlink"/>
                          <w:rFonts w:ascii="Tahoma" w:hAnsi="Tahoma" w:cs="Tahoma"/>
                          <w:color w:val="000000" w:themeColor="text1"/>
                          <w:sz w:val="16"/>
                          <w:szCs w:val="16"/>
                          <w:lang w:val="en-US"/>
                        </w:rPr>
                      </w:pPr>
                      <w:proofErr w:type="spellStart"/>
                      <w:r w:rsidRPr="00827247">
                        <w:rPr>
                          <w:rFonts w:ascii="Tahoma" w:hAnsi="Tahoma" w:cs="Tahoma"/>
                          <w:color w:val="000000" w:themeColor="text1"/>
                          <w:sz w:val="16"/>
                          <w:szCs w:val="16"/>
                          <w:lang w:val="nl-NL"/>
                        </w:rPr>
                        <w:t>Colegio</w:t>
                      </w:r>
                      <w:proofErr w:type="spellEnd"/>
                      <w:r w:rsidRPr="00827247">
                        <w:rPr>
                          <w:rFonts w:ascii="Tahoma" w:hAnsi="Tahoma" w:cs="Tahoma"/>
                          <w:color w:val="000000" w:themeColor="text1"/>
                          <w:sz w:val="16"/>
                          <w:szCs w:val="16"/>
                          <w:lang w:val="nl-NL"/>
                        </w:rPr>
                        <w:t xml:space="preserve"> </w:t>
                      </w:r>
                      <w:proofErr w:type="spellStart"/>
                      <w:r w:rsidRPr="00827247">
                        <w:rPr>
                          <w:rFonts w:ascii="Tahoma" w:hAnsi="Tahoma" w:cs="Tahoma"/>
                          <w:color w:val="000000" w:themeColor="text1"/>
                          <w:sz w:val="16"/>
                          <w:szCs w:val="16"/>
                          <w:lang w:val="nl-NL"/>
                        </w:rPr>
                        <w:t>Oficial</w:t>
                      </w:r>
                      <w:proofErr w:type="spellEnd"/>
                      <w:r w:rsidRPr="00827247">
                        <w:rPr>
                          <w:rFonts w:ascii="Tahoma" w:hAnsi="Tahoma" w:cs="Tahoma"/>
                          <w:color w:val="000000" w:themeColor="text1"/>
                          <w:sz w:val="16"/>
                          <w:szCs w:val="16"/>
                          <w:lang w:val="nl-NL"/>
                        </w:rPr>
                        <w:t xml:space="preserve"> de </w:t>
                      </w:r>
                      <w:proofErr w:type="spellStart"/>
                      <w:r w:rsidRPr="00827247">
                        <w:rPr>
                          <w:rFonts w:ascii="Tahoma" w:hAnsi="Tahoma" w:cs="Tahoma"/>
                          <w:color w:val="000000" w:themeColor="text1"/>
                          <w:sz w:val="16"/>
                          <w:szCs w:val="16"/>
                          <w:lang w:val="nl-NL"/>
                        </w:rPr>
                        <w:t>Farmacéuticos</w:t>
                      </w:r>
                      <w:proofErr w:type="spellEnd"/>
                      <w:r w:rsidRPr="00827247">
                        <w:rPr>
                          <w:rFonts w:ascii="Tahoma" w:hAnsi="Tahoma" w:cs="Tahoma"/>
                          <w:color w:val="000000" w:themeColor="text1"/>
                          <w:sz w:val="16"/>
                          <w:szCs w:val="16"/>
                          <w:lang w:val="nl-NL"/>
                        </w:rPr>
                        <w:t xml:space="preserve"> de </w:t>
                      </w:r>
                      <w:proofErr w:type="spellStart"/>
                      <w:r w:rsidRPr="00827247">
                        <w:rPr>
                          <w:rFonts w:ascii="Tahoma" w:hAnsi="Tahoma" w:cs="Tahoma"/>
                          <w:color w:val="000000" w:themeColor="text1"/>
                          <w:sz w:val="16"/>
                          <w:szCs w:val="16"/>
                          <w:lang w:val="nl-NL"/>
                        </w:rPr>
                        <w:t>Asturias</w:t>
                      </w:r>
                      <w:proofErr w:type="spellEnd"/>
                      <w:r w:rsidRPr="00827247">
                        <w:rPr>
                          <w:rFonts w:ascii="Tahoma" w:hAnsi="Tahoma" w:cs="Tahoma"/>
                          <w:color w:val="000000" w:themeColor="text1"/>
                          <w:sz w:val="16"/>
                          <w:szCs w:val="16"/>
                          <w:lang w:val="nl-NL"/>
                        </w:rPr>
                        <w:t xml:space="preserve">. </w:t>
                      </w:r>
                      <w:proofErr w:type="spellStart"/>
                      <w:r w:rsidRPr="005D7578">
                        <w:rPr>
                          <w:rFonts w:ascii="Tahoma" w:hAnsi="Tahoma" w:cs="Tahoma"/>
                          <w:color w:val="000000" w:themeColor="text1"/>
                          <w:sz w:val="16"/>
                          <w:szCs w:val="16"/>
                        </w:rPr>
                        <w:t>Consejos</w:t>
                      </w:r>
                      <w:proofErr w:type="spellEnd"/>
                      <w:r w:rsidRPr="005D7578">
                        <w:rPr>
                          <w:rFonts w:ascii="Tahoma" w:hAnsi="Tahoma" w:cs="Tahoma"/>
                          <w:color w:val="000000" w:themeColor="text1"/>
                          <w:sz w:val="16"/>
                          <w:szCs w:val="16"/>
                        </w:rPr>
                        <w:t xml:space="preserve"> de </w:t>
                      </w:r>
                      <w:proofErr w:type="spellStart"/>
                      <w:r w:rsidRPr="005D7578">
                        <w:rPr>
                          <w:rFonts w:ascii="Tahoma" w:hAnsi="Tahoma" w:cs="Tahoma"/>
                          <w:color w:val="000000" w:themeColor="text1"/>
                          <w:sz w:val="16"/>
                          <w:szCs w:val="16"/>
                        </w:rPr>
                        <w:t>Salud</w:t>
                      </w:r>
                      <w:proofErr w:type="spellEnd"/>
                      <w:r w:rsidRPr="005D7578">
                        <w:rPr>
                          <w:rFonts w:ascii="Tahoma" w:hAnsi="Tahoma" w:cs="Tahoma"/>
                          <w:color w:val="000000" w:themeColor="text1"/>
                          <w:sz w:val="16"/>
                          <w:szCs w:val="16"/>
                        </w:rPr>
                        <w:t xml:space="preserve">. [internet]. 2012 [cited 2012 Oct 8]. Available from: </w:t>
                      </w:r>
                      <w:hyperlink r:id="rId413" w:history="1">
                        <w:r w:rsidRPr="005D7578">
                          <w:rPr>
                            <w:rStyle w:val="Hyperlink"/>
                            <w:rFonts w:ascii="Tahoma" w:hAnsi="Tahoma" w:cs="Tahoma"/>
                            <w:color w:val="9BBB59" w:themeColor="accent3"/>
                            <w:sz w:val="16"/>
                            <w:szCs w:val="16"/>
                          </w:rPr>
                          <w:t>http://www.farmasturias.org/GESCOF/cms/contenidos/contenido.asp?id=173&amp;IdMenu=119</w:t>
                        </w:r>
                      </w:hyperlink>
                    </w:p>
                  </w:txbxContent>
                </v:textbox>
                <w10:wrap type="tight"/>
              </v:roundrect>
            </w:pict>
          </mc:Fallback>
        </mc:AlternateContent>
      </w:r>
    </w:p>
    <w:p w:rsidR="0096310B" w:rsidRPr="007F438A" w:rsidRDefault="0096310B" w:rsidP="0096310B">
      <w:pPr>
        <w:spacing w:after="0"/>
        <w:rPr>
          <w:rFonts w:ascii="Tahoma" w:hAnsi="Tahoma" w:cs="Tahoma"/>
          <w:sz w:val="16"/>
          <w:szCs w:val="16"/>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4"/>
        </w:numPr>
        <w:spacing w:before="240" w:line="276" w:lineRule="auto"/>
        <w:rPr>
          <w:rFonts w:ascii="Tahoma" w:hAnsi="Tahoma" w:cs="Tahoma"/>
          <w:sz w:val="22"/>
          <w:szCs w:val="22"/>
        </w:rPr>
      </w:pPr>
      <w:r w:rsidRPr="007F438A">
        <w:rPr>
          <w:rFonts w:ascii="Tahoma" w:hAnsi="Tahoma" w:cs="Tahoma"/>
          <w:sz w:val="22"/>
          <w:szCs w:val="22"/>
        </w:rPr>
        <w:t>Discuss the involvement of stakeholders in this campaign. Were they relevant/important? Do you think that there could have been any conflicts of interest?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The role of the stakeholders in this campaign (namely, the Asturian Pharmacists Professional Association, the President of the Asturian Pharmacists Professional Association, the Asturian pharmacies and the General Director of the Asturian Public Health Office), appear to have played a crucial part in the success of how the campaign was unrolled.</w:t>
      </w:r>
    </w:p>
    <w:p w:rsidR="00345385" w:rsidRPr="007F438A" w:rsidRDefault="00345385"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Pharmaceutical industry: a potential source of conflict of interest.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Although no evaluation results are given the collaboration between all stakeholders appears to have been very beneficial for this campaign.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E1C90F9" wp14:editId="38F27354">
                  <wp:extent cx="847725" cy="847725"/>
                  <wp:effectExtent l="0" t="0" r="9525" b="0"/>
                  <wp:docPr id="714" name="Picture 71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 are therefore no concrete answers to this question. You should facilitate the discussion on the role of networks and stakeholders in the above campaign but also the important role of engaging stakeholders when planning a campaign and to involve them in all phases of campaign development. Also beneficial to discuss the advantages and disadvantages of involving stakeholders, giving concrete examples.</w:t>
            </w:r>
          </w:p>
        </w:tc>
      </w:tr>
    </w:tbl>
    <w:p w:rsidR="0096310B" w:rsidRPr="007F438A" w:rsidRDefault="0096310B" w:rsidP="007A22BC">
      <w:pPr>
        <w:pStyle w:val="Lijstalinea"/>
        <w:numPr>
          <w:ilvl w:val="0"/>
          <w:numId w:val="74"/>
        </w:numPr>
        <w:spacing w:before="240" w:line="276" w:lineRule="auto"/>
        <w:rPr>
          <w:rFonts w:ascii="Tahoma" w:hAnsi="Tahoma" w:cs="Tahoma"/>
          <w:sz w:val="22"/>
          <w:szCs w:val="22"/>
        </w:rPr>
      </w:pPr>
      <w:r w:rsidRPr="007F438A">
        <w:rPr>
          <w:rFonts w:ascii="Tahoma" w:hAnsi="Tahoma" w:cs="Tahoma"/>
          <w:sz w:val="22"/>
          <w:szCs w:val="22"/>
        </w:rPr>
        <w:t>Discuss the importance of political commitment in antibiotic campaigns.</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0" w:line="360" w:lineRule="auto"/>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lang w:val="en-GB" w:eastAsia="fr-FR"/>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83F334F" wp14:editId="3BA036B7">
                  <wp:extent cx="847725" cy="847725"/>
                  <wp:effectExtent l="0" t="0" r="9525" b="0"/>
                  <wp:docPr id="715" name="Picture 71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 are therefore no concrete answers to this question. You should facilitate the discussion on the role of political commitment in the above campaign but also the important role of political commitment when planning a campaign. Also beneficial to discuss the advantages and disadvantages of political involvement, giving concrete examples.</w:t>
            </w:r>
          </w:p>
        </w:tc>
      </w:tr>
    </w:tbl>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sectPr w:rsidR="0096310B" w:rsidRPr="007F438A" w:rsidSect="00AD005E">
          <w:headerReference w:type="even" r:id="rId414"/>
          <w:headerReference w:type="default" r:id="rId415"/>
          <w:footerReference w:type="default" r:id="rId416"/>
          <w:headerReference w:type="first" r:id="rId417"/>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lang w:val="en-GB" w:eastAsia="fr-FR"/>
        </w:rPr>
        <w:sectPr w:rsidR="0096310B" w:rsidRPr="007F438A" w:rsidSect="00AD005E">
          <w:headerReference w:type="even" r:id="rId418"/>
          <w:headerReference w:type="default" r:id="rId419"/>
          <w:footerReference w:type="default" r:id="rId420"/>
          <w:headerReference w:type="first" r:id="rId421"/>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five</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81632" behindDoc="1" locked="0" layoutInCell="1" allowOverlap="1" wp14:anchorId="0C5FDC3B" wp14:editId="54907D6D">
                <wp:simplePos x="0" y="0"/>
                <wp:positionH relativeFrom="column">
                  <wp:posOffset>2540</wp:posOffset>
                </wp:positionH>
                <wp:positionV relativeFrom="paragraph">
                  <wp:posOffset>516255</wp:posOffset>
                </wp:positionV>
                <wp:extent cx="5708650" cy="1115695"/>
                <wp:effectExtent l="0" t="0" r="25400" b="27305"/>
                <wp:wrapTight wrapText="bothSides">
                  <wp:wrapPolygon edited="0">
                    <wp:start x="288" y="0"/>
                    <wp:lineTo x="0" y="1475"/>
                    <wp:lineTo x="0" y="20285"/>
                    <wp:lineTo x="288" y="21760"/>
                    <wp:lineTo x="21336" y="21760"/>
                    <wp:lineTo x="21624" y="20285"/>
                    <wp:lineTo x="21624" y="1475"/>
                    <wp:lineTo x="21336" y="0"/>
                    <wp:lineTo x="288" y="0"/>
                  </wp:wrapPolygon>
                </wp:wrapTight>
                <wp:docPr id="893" name="Rounded Rectangle 6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11569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Networks and partnerships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Evaluation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C5FDC3B" id="Rounded Rectangle 628" o:spid="_x0000_s1048" style="position:absolute;left:0;text-align:left;margin-left:.2pt;margin-top:40.65pt;width:449.5pt;height:87.8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" filled="f" strokecolor="#c2d69b [1942]" strokeweight="2pt">
                <v:path arrowok="t"/>
                <v:textbox>
                  <w:txbxContent>
                    <w:p w:rsidR="00273C8C" w:rsidRPr="0099520E" w:rsidRDefault="00273C8C" w:rsidP="0096310B">
                      <w:pPr>
                        <w:pStyle w:val="ECDCnormal"/>
                        <w:rPr>
                          <w:b/>
                          <w:color w:val="000000" w:themeColor="text1"/>
                        </w:rPr>
                      </w:pPr>
                      <w:r w:rsidRPr="0099520E">
                        <w:rPr>
                          <w:b/>
                          <w:color w:val="000000" w:themeColor="text1"/>
                        </w:rPr>
                        <w:t>Content outline:</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Networks and partnerships</w:t>
                      </w:r>
                    </w:p>
                    <w:p w:rsidR="00273C8C" w:rsidRPr="0099520E"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99520E">
                        <w:rPr>
                          <w:rStyle w:val="Hyperlink"/>
                          <w:rFonts w:ascii="Tahoma" w:hAnsi="Tahoma" w:cs="Tahoma"/>
                          <w:color w:val="000000" w:themeColor="text1"/>
                          <w:sz w:val="22"/>
                          <w:szCs w:val="22"/>
                          <w:u w:val="none"/>
                          <w:lang w:val="en-US"/>
                        </w:rPr>
                        <w:t>Evaluation</w:t>
                      </w:r>
                    </w:p>
                  </w:txbxContent>
                </v:textbox>
                <w10:wrap type="tight"/>
              </v:roundrect>
            </w:pict>
          </mc:Fallback>
        </mc:AlternateContent>
      </w:r>
      <w:r w:rsidR="0096310B" w:rsidRPr="007F438A">
        <w:rPr>
          <w:rFonts w:ascii="Tahoma" w:hAnsi="Tahoma" w:cs="Tahoma"/>
          <w:b/>
          <w:color w:val="87B521"/>
          <w:sz w:val="36"/>
          <w:szCs w:val="36"/>
          <w:lang w:val="en-GB"/>
        </w:rPr>
        <w:t>“An alternate strategy”</w:t>
      </w:r>
    </w:p>
    <w:p w:rsidR="0096310B" w:rsidRPr="007F438A" w:rsidRDefault="0096310B" w:rsidP="0096310B">
      <w:pPr>
        <w:jc w:val="center"/>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4628AF11" wp14:editId="21D0EB4E">
            <wp:extent cx="5748793" cy="1478942"/>
            <wp:effectExtent l="12700" t="0" r="4445" b="0"/>
            <wp:docPr id="716" name="Diagram 7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2" r:lo="rId423" r:qs="rId424" r:cs="rId425"/>
              </a:graphicData>
            </a:graphic>
          </wp:inline>
        </w:drawing>
      </w:r>
    </w:p>
    <w:p w:rsidR="0096310B" w:rsidRPr="007F438A" w:rsidRDefault="0096310B" w:rsidP="0096310B">
      <w:pPr>
        <w:spacing w:after="0"/>
        <w:rPr>
          <w:rFonts w:ascii="Tahoma" w:hAnsi="Tahoma" w:cs="Tahoma"/>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roles of networks and partnerships and the importance of engaging them throughout campaign development,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impact of a different strategy such as the one given in this scenario.</w:t>
      </w:r>
    </w:p>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6DFD7CA" wp14:editId="34665306">
                  <wp:extent cx="847725" cy="847725"/>
                  <wp:effectExtent l="0" t="0" r="9525" b="0"/>
                  <wp:docPr id="717" name="Picture 71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case study is open for discussion. It should therefore be used as a tool for discussing the role and importance of networks and partnerships, as well as facilitating a discussion on the different strategy employed in the Swedish scenario. There are therefore no concrete answers and thus only brief suggestions, if at all, will be given in order for you to allow participants to delve into a deep discussion on these issues.</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B067A5" w:rsidRPr="007F438A" w:rsidRDefault="00B067A5">
      <w:pPr>
        <w:rPr>
          <w:rFonts w:ascii="Tahoma" w:hAnsi="Tahoma" w:cs="Tahoma"/>
          <w:b/>
          <w:color w:val="87B521"/>
          <w:sz w:val="32"/>
          <w:szCs w:val="32"/>
          <w:lang w:val="en-GB"/>
        </w:rPr>
      </w:pPr>
      <w:r w:rsidRPr="007F438A">
        <w:rPr>
          <w:rFonts w:ascii="Tahoma" w:hAnsi="Tahoma" w:cs="Tahoma"/>
          <w:b/>
          <w:color w:val="87B521"/>
          <w:sz w:val="32"/>
          <w:szCs w:val="32"/>
          <w:lang w:val="en-GB"/>
        </w:rPr>
        <w:br w:type="page"/>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the early 1990s, increasing antibiotic use and the detection of resistant pneumococcal clones among young children, alarmed medics and medical authorities in Sweden. This prompted a </w:t>
      </w:r>
      <w:r w:rsidRPr="007F438A">
        <w:rPr>
          <w:rFonts w:ascii="Tahoma" w:hAnsi="Tahoma" w:cs="Tahoma"/>
          <w:b/>
          <w:lang w:val="en-GB" w:eastAsia="fr-FR"/>
        </w:rPr>
        <w:t>coordinated effort</w:t>
      </w:r>
      <w:r w:rsidRPr="007F438A">
        <w:rPr>
          <w:rFonts w:ascii="Tahoma" w:hAnsi="Tahoma" w:cs="Tahoma"/>
          <w:lang w:val="en-GB" w:eastAsia="fr-FR"/>
        </w:rPr>
        <w:t xml:space="preserve"> to prevent further spread. As a result, in 1994, a national organisation called Strama (Swedish Strategic Programme for the Rational Use of Antimicrobial Agents and Surveillance of Resistance) was founded, coming into action in 1995, to provide surveillance of antibiotic use and resistance, and to implement the rational use of antibiotics and development of novel knowledge. The overall aim of Strama is to maintain the effectiveness of antimicrobial agents and although Strama initially targeted pneumococcal resistance in the community, the programme has since expanded and today includes activities within many fields including, primary and hospital care, nursing homes and </w:t>
      </w:r>
      <w:r w:rsidR="00345385" w:rsidRPr="007F438A">
        <w:rPr>
          <w:rFonts w:ascii="Tahoma" w:hAnsi="Tahoma" w:cs="Tahoma"/>
          <w:lang w:val="en-GB" w:eastAsia="fr-FR"/>
        </w:rPr>
        <w:t>day care</w:t>
      </w:r>
      <w:r w:rsidRPr="007F438A">
        <w:rPr>
          <w:rFonts w:ascii="Tahoma" w:hAnsi="Tahoma" w:cs="Tahoma"/>
          <w:lang w:val="en-GB" w:eastAsia="fr-FR"/>
        </w:rPr>
        <w:t xml:space="preserve"> centres. Since 2000, Strama has been </w:t>
      </w:r>
      <w:r w:rsidRPr="007F438A">
        <w:rPr>
          <w:rFonts w:ascii="Tahoma" w:hAnsi="Tahoma" w:cs="Tahoma"/>
          <w:b/>
          <w:lang w:val="en-GB" w:eastAsia="fr-FR"/>
        </w:rPr>
        <w:t>receiving financial support from the Swedish government</w:t>
      </w:r>
      <w:r w:rsidRPr="007F438A">
        <w:rPr>
          <w:rFonts w:ascii="Tahoma" w:hAnsi="Tahoma" w:cs="Tahoma"/>
          <w:lang w:val="en-GB" w:eastAsia="fr-FR"/>
        </w:rPr>
        <w:t>.</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Strama is structured into </w:t>
      </w:r>
      <w:r w:rsidRPr="007F438A">
        <w:rPr>
          <w:rFonts w:ascii="Tahoma" w:hAnsi="Tahoma" w:cs="Tahoma"/>
          <w:b/>
          <w:lang w:val="en-GB" w:eastAsia="fr-FR"/>
        </w:rPr>
        <w:t>national and regional groups</w:t>
      </w:r>
      <w:r w:rsidRPr="007F438A">
        <w:rPr>
          <w:rFonts w:ascii="Tahoma" w:hAnsi="Tahoma" w:cs="Tahoma"/>
          <w:lang w:val="en-GB" w:eastAsia="fr-FR"/>
        </w:rPr>
        <w:t xml:space="preserve">. The national group’s main objectives are to organise activities, including trend analysis in antibiotic resistance and consumption, identification of knowledge gaps and studies to fill these gaps, and priority setting for interventions to inhibit antibiotic resistance at national level. A </w:t>
      </w:r>
      <w:r w:rsidRPr="007F438A">
        <w:rPr>
          <w:rFonts w:ascii="Tahoma" w:hAnsi="Tahoma" w:cs="Tahoma"/>
          <w:b/>
          <w:lang w:val="en-GB" w:eastAsia="fr-FR"/>
        </w:rPr>
        <w:t>committee meets monthly</w:t>
      </w:r>
      <w:r w:rsidRPr="007F438A">
        <w:rPr>
          <w:rFonts w:ascii="Tahoma" w:hAnsi="Tahoma" w:cs="Tahoma"/>
          <w:lang w:val="en-GB" w:eastAsia="fr-FR"/>
        </w:rPr>
        <w:t xml:space="preserve"> (approximately) with the role of working out yearly action plans, coordinating activities, and supporting regional Strama groups. Since 1998, a public website has been made available which is regularly updated on regional and national data on antibiotic use and resistance, treatment guidelines, and results from Strama-funded projects</w:t>
      </w:r>
      <w:r w:rsidR="00664BD8" w:rsidRPr="007F438A">
        <w:rPr>
          <w:rFonts w:ascii="Tahoma" w:hAnsi="Tahoma" w:cs="Tahoma"/>
          <w:lang w:val="en-GB" w:eastAsia="fr-FR"/>
        </w:rPr>
        <w:t xml:space="preserve"> and local activities of the local regional groups</w:t>
      </w:r>
      <w:r w:rsidRPr="007F438A">
        <w:rPr>
          <w:rFonts w:ascii="Tahoma" w:hAnsi="Tahoma" w:cs="Tahoma"/>
          <w:lang w:val="en-GB" w:eastAsia="fr-FR"/>
        </w:rPr>
        <w:t>. Moreover, an annual national meeting together with all regional Strama group and other interested parties is held, where updates on antibiotic resistance, annual statistics on antibiotic use and resistance, and results and analysis of studies, interventions, and educational programmes are discussed.</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The regional groups are often led by the county medical officer for communicable disease control, and they </w:t>
      </w:r>
      <w:r w:rsidRPr="007F438A">
        <w:rPr>
          <w:rFonts w:ascii="Tahoma" w:hAnsi="Tahoma" w:cs="Tahoma"/>
          <w:b/>
          <w:lang w:val="en-GB" w:eastAsia="fr-FR"/>
        </w:rPr>
        <w:t>monitor regional antibiotic use and resistance, and distribute knowledge and locally-adapted guidelines on the prevention and treatment of infections to healthcare professionals</w:t>
      </w:r>
      <w:r w:rsidRPr="007F438A">
        <w:rPr>
          <w:rFonts w:ascii="Tahoma" w:hAnsi="Tahoma" w:cs="Tahoma"/>
          <w:lang w:val="en-GB" w:eastAsia="fr-FR"/>
        </w:rPr>
        <w:t xml:space="preserve">. They also work in </w:t>
      </w:r>
      <w:r w:rsidRPr="007F438A">
        <w:rPr>
          <w:rFonts w:ascii="Tahoma" w:hAnsi="Tahoma" w:cs="Tahoma"/>
          <w:b/>
          <w:lang w:val="en-GB" w:eastAsia="fr-FR"/>
        </w:rPr>
        <w:t>close collaboration with the regional drug and therapeutics committees</w:t>
      </w:r>
      <w:r w:rsidRPr="007F438A">
        <w:rPr>
          <w:rFonts w:ascii="Tahoma" w:hAnsi="Tahoma" w:cs="Tahoma"/>
          <w:lang w:val="en-GB" w:eastAsia="fr-FR"/>
        </w:rPr>
        <w:t>.</w:t>
      </w:r>
    </w:p>
    <w:p w:rsidR="0096310B" w:rsidRPr="007F438A" w:rsidRDefault="0096310B" w:rsidP="0096310B">
      <w:pPr>
        <w:rPr>
          <w:rFonts w:ascii="Tahoma" w:hAnsi="Tahoma" w:cs="Tahoma"/>
          <w:lang w:val="en-GB" w:eastAsia="fr-FR"/>
        </w:rPr>
      </w:pPr>
      <w:r w:rsidRPr="007F438A">
        <w:rPr>
          <w:rFonts w:ascii="Tahoma" w:hAnsi="Tahoma" w:cs="Tahoma"/>
          <w:lang w:val="en-GB" w:eastAsia="fr-FR"/>
        </w:rPr>
        <w:t>Below are the results of interventions led by Strama and their outcomes:</w:t>
      </w:r>
    </w:p>
    <w:p w:rsidR="0096310B" w:rsidRPr="007F438A" w:rsidRDefault="0096310B" w:rsidP="0096310B">
      <w:pPr>
        <w:spacing w:after="0"/>
        <w:rPr>
          <w:rFonts w:ascii="Tahoma" w:hAnsi="Tahoma" w:cs="Tahoma"/>
          <w:u w:val="single"/>
          <w:lang w:val="en-GB" w:eastAsia="fr-FR"/>
        </w:rPr>
      </w:pPr>
      <w:r w:rsidRPr="007F438A">
        <w:rPr>
          <w:rFonts w:ascii="Tahoma" w:hAnsi="Tahoma" w:cs="Tahoma"/>
          <w:u w:val="single"/>
          <w:lang w:val="en-GB" w:eastAsia="fr-FR"/>
        </w:rPr>
        <w:t>Antibiotics use and their indications for use</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Between 1995 and 2004, antibiotic use for outpatients in Sweden decreased from 15.7 to 12.6 defined daily doses (DDD) per 1,000 inhabitants per day and from 536 to 410 prescriptions per 1,000 inhabitants per year. The reduction was most noticeable in children aged 5-14 years (52%) and for macrolides (65%). During this period, the number of hospital admissions for acute mastoiditis, rhinosinusitis, and quinsy (peritonsillar abscess) was stable or declining. Even though the epidemic spread in southern Sweden of penicillin-resistant </w:t>
      </w:r>
      <w:r w:rsidRPr="007F438A">
        <w:rPr>
          <w:rFonts w:ascii="Tahoma" w:hAnsi="Tahoma" w:cs="Tahoma"/>
          <w:i/>
          <w:lang w:val="en-GB" w:eastAsia="fr-FR"/>
        </w:rPr>
        <w:t>Streptococcus pneumoniae</w:t>
      </w:r>
      <w:r w:rsidRPr="007F438A">
        <w:rPr>
          <w:rFonts w:ascii="Tahoma" w:hAnsi="Tahoma" w:cs="Tahoma"/>
          <w:lang w:val="en-GB" w:eastAsia="fr-FR"/>
        </w:rPr>
        <w:t xml:space="preserve"> was restrained, the national frequency increased from 4-6%. However, during this period, resistance in most other bacterial species remained low.</w:t>
      </w:r>
    </w:p>
    <w:p w:rsidR="0096310B" w:rsidRPr="007F438A" w:rsidRDefault="0096310B" w:rsidP="0096310B">
      <w:pPr>
        <w:rPr>
          <w:rFonts w:ascii="Tahoma" w:hAnsi="Tahoma" w:cs="Tahoma"/>
          <w:lang w:val="en-GB" w:eastAsia="fr-FR"/>
        </w:rPr>
      </w:pPr>
      <w:r w:rsidRPr="007F438A">
        <w:rPr>
          <w:rFonts w:ascii="Tahoma" w:hAnsi="Tahoma" w:cs="Tahoma"/>
          <w:lang w:val="en-GB" w:eastAsia="fr-FR"/>
        </w:rPr>
        <w:lastRenderedPageBreak/>
        <w:t>Although, the distribution of antibiotic sales data (especially geographical variation) has drawn a lot of attention and interest, such data excludes indications on antibiotic use and thus cannot be used to assess the quality of antibiotic prescribing. As a result, Strama began numerous large-scale surveys on the indications of antibiotic prescriptions.</w:t>
      </w:r>
    </w:p>
    <w:p w:rsidR="0096310B" w:rsidRPr="007F438A" w:rsidRDefault="0096310B" w:rsidP="0096310B">
      <w:pPr>
        <w:spacing w:after="0"/>
        <w:rPr>
          <w:rFonts w:ascii="Tahoma" w:hAnsi="Tahoma" w:cs="Tahoma"/>
          <w:u w:val="single"/>
          <w:lang w:val="en-GB" w:eastAsia="fr-FR"/>
        </w:rPr>
      </w:pPr>
      <w:r w:rsidRPr="007F438A">
        <w:rPr>
          <w:rFonts w:ascii="Tahoma" w:hAnsi="Tahoma" w:cs="Tahoma"/>
          <w:u w:val="single"/>
          <w:lang w:val="en-GB" w:eastAsia="fr-FR"/>
        </w:rPr>
        <w:t>Antibiotic resistance</w:t>
      </w:r>
    </w:p>
    <w:p w:rsidR="0096310B" w:rsidRPr="007F438A" w:rsidRDefault="0096310B" w:rsidP="0096310B">
      <w:pPr>
        <w:rPr>
          <w:rFonts w:ascii="Tahoma" w:hAnsi="Tahoma" w:cs="Tahoma"/>
          <w:i/>
          <w:lang w:val="en-GB" w:eastAsia="fr-FR"/>
        </w:rPr>
      </w:pPr>
      <w:r w:rsidRPr="007F438A">
        <w:rPr>
          <w:rFonts w:ascii="Tahoma" w:hAnsi="Tahoma" w:cs="Tahoma"/>
          <w:lang w:val="en-GB" w:eastAsia="fr-FR"/>
        </w:rPr>
        <w:t xml:space="preserve">Since 1994, laboratories around Sweden have collected quantitative antibiotic susceptibility data (zone diameters) for specific antibiotics in a minimum of 100 consecutive clinical isolates of 6 bacterial species annually. The data are entered into an internet-based software programme which allows annual monitoring at national level of resistance among clinical isolates of </w:t>
      </w:r>
      <w:r w:rsidRPr="007F438A">
        <w:rPr>
          <w:rFonts w:ascii="Tahoma" w:hAnsi="Tahoma" w:cs="Tahoma"/>
          <w:i/>
          <w:lang w:val="en-GB" w:eastAsia="fr-FR"/>
        </w:rPr>
        <w:t>S. pneumoniae</w:t>
      </w:r>
      <w:r w:rsidRPr="007F438A">
        <w:rPr>
          <w:rFonts w:ascii="Tahoma" w:hAnsi="Tahoma" w:cs="Tahoma"/>
          <w:lang w:val="en-GB" w:eastAsia="fr-FR"/>
        </w:rPr>
        <w:t xml:space="preserve">, </w:t>
      </w:r>
      <w:r w:rsidRPr="007F438A">
        <w:rPr>
          <w:rFonts w:ascii="Tahoma" w:hAnsi="Tahoma" w:cs="Tahoma"/>
          <w:i/>
          <w:lang w:val="en-GB" w:eastAsia="fr-FR"/>
        </w:rPr>
        <w:t>S. aureus</w:t>
      </w:r>
      <w:r w:rsidRPr="007F438A">
        <w:rPr>
          <w:rFonts w:ascii="Tahoma" w:hAnsi="Tahoma" w:cs="Tahoma"/>
          <w:lang w:val="en-GB" w:eastAsia="fr-FR"/>
        </w:rPr>
        <w:t xml:space="preserve">, </w:t>
      </w:r>
      <w:r w:rsidRPr="007F438A">
        <w:rPr>
          <w:rFonts w:ascii="Tahoma" w:hAnsi="Tahoma" w:cs="Tahoma"/>
          <w:i/>
          <w:lang w:val="en-GB" w:eastAsia="fr-FR"/>
        </w:rPr>
        <w:t>P. aeruginosa</w:t>
      </w:r>
      <w:r w:rsidRPr="007F438A">
        <w:rPr>
          <w:rFonts w:ascii="Tahoma" w:hAnsi="Tahoma" w:cs="Tahoma"/>
          <w:lang w:val="en-GB" w:eastAsia="fr-FR"/>
        </w:rPr>
        <w:t xml:space="preserve">, </w:t>
      </w:r>
      <w:r w:rsidRPr="007F438A">
        <w:rPr>
          <w:rFonts w:ascii="Tahoma" w:hAnsi="Tahoma" w:cs="Tahoma"/>
          <w:i/>
          <w:lang w:val="en-GB" w:eastAsia="fr-FR"/>
        </w:rPr>
        <w:t>H. influenzae</w:t>
      </w:r>
      <w:r w:rsidRPr="007F438A">
        <w:rPr>
          <w:rFonts w:ascii="Tahoma" w:hAnsi="Tahoma" w:cs="Tahoma"/>
          <w:lang w:val="en-GB" w:eastAsia="fr-FR"/>
        </w:rPr>
        <w:t xml:space="preserve">, </w:t>
      </w:r>
      <w:r w:rsidRPr="007F438A">
        <w:rPr>
          <w:rFonts w:ascii="Tahoma" w:hAnsi="Tahoma" w:cs="Tahoma"/>
          <w:i/>
          <w:lang w:val="en-GB" w:eastAsia="fr-FR"/>
        </w:rPr>
        <w:t>S. pyogenes</w:t>
      </w:r>
      <w:r w:rsidRPr="007F438A">
        <w:rPr>
          <w:rFonts w:ascii="Tahoma" w:hAnsi="Tahoma" w:cs="Tahoma"/>
          <w:lang w:val="en-GB" w:eastAsia="fr-FR"/>
        </w:rPr>
        <w:t xml:space="preserve">, and </w:t>
      </w:r>
      <w:r w:rsidRPr="007F438A">
        <w:rPr>
          <w:rFonts w:ascii="Tahoma" w:hAnsi="Tahoma" w:cs="Tahoma"/>
          <w:i/>
          <w:lang w:val="en-GB" w:eastAsia="fr-FR"/>
        </w:rPr>
        <w:t>E. coli</w:t>
      </w:r>
      <w:r w:rsidRPr="007F438A">
        <w:rPr>
          <w:rFonts w:ascii="Tahoma" w:hAnsi="Tahoma" w:cs="Tahoma"/>
          <w:lang w:val="en-GB" w:eastAsia="fr-FR"/>
        </w:rPr>
        <w:t>.</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1999, a national programme was initiated in intensive care units (ICUs) in order to raise awareness of antibiotic resistance and infection control problems among ICU doctors (ICU-Strama). This surveillance programme has shown low prevalence of antibiotic-resistant </w:t>
      </w:r>
      <w:r w:rsidRPr="007F438A">
        <w:rPr>
          <w:rFonts w:ascii="Tahoma" w:hAnsi="Tahoma" w:cs="Tahoma"/>
          <w:i/>
          <w:lang w:val="en-GB" w:eastAsia="fr-FR"/>
        </w:rPr>
        <w:t>S. aureus</w:t>
      </w:r>
      <w:r w:rsidRPr="007F438A">
        <w:rPr>
          <w:rFonts w:ascii="Tahoma" w:hAnsi="Tahoma" w:cs="Tahoma"/>
          <w:lang w:val="en-GB" w:eastAsia="fr-FR"/>
        </w:rPr>
        <w:t xml:space="preserve"> (MRSA), </w:t>
      </w:r>
      <w:r w:rsidRPr="007F438A">
        <w:rPr>
          <w:rFonts w:ascii="Tahoma" w:hAnsi="Tahoma" w:cs="Tahoma"/>
          <w:i/>
          <w:lang w:val="en-GB" w:eastAsia="fr-FR"/>
        </w:rPr>
        <w:t>E. coli</w:t>
      </w:r>
      <w:r w:rsidRPr="007F438A">
        <w:rPr>
          <w:rFonts w:ascii="Tahoma" w:hAnsi="Tahoma" w:cs="Tahoma"/>
          <w:lang w:val="en-GB" w:eastAsia="fr-FR"/>
        </w:rPr>
        <w:t xml:space="preserve">, and </w:t>
      </w:r>
      <w:r w:rsidRPr="007F438A">
        <w:rPr>
          <w:rFonts w:ascii="Tahoma" w:hAnsi="Tahoma" w:cs="Tahoma"/>
          <w:i/>
          <w:lang w:val="en-GB" w:eastAsia="fr-FR"/>
        </w:rPr>
        <w:t>Klebsiella</w:t>
      </w:r>
      <w:r w:rsidRPr="007F438A">
        <w:rPr>
          <w:rFonts w:ascii="Tahoma" w:hAnsi="Tahoma" w:cs="Tahoma"/>
          <w:lang w:val="en-GB" w:eastAsia="fr-FR"/>
        </w:rPr>
        <w:t xml:space="preserve"> spp</w:t>
      </w:r>
      <w:r w:rsidR="00345385" w:rsidRPr="007F438A">
        <w:rPr>
          <w:rFonts w:ascii="Tahoma" w:hAnsi="Tahoma" w:cs="Tahoma"/>
          <w:lang w:val="en-GB" w:eastAsia="fr-FR"/>
        </w:rPr>
        <w:t>.</w:t>
      </w:r>
      <w:r w:rsidRPr="007F438A">
        <w:rPr>
          <w:rFonts w:ascii="Tahoma" w:hAnsi="Tahoma" w:cs="Tahoma"/>
          <w:lang w:val="en-GB" w:eastAsia="fr-FR"/>
        </w:rPr>
        <w:t>, despite high antibiotic consumption. However, experience from other countries and ICUs shows that the situation can quickly change, therefore continuous surveillance is necessary to design interventions in antibiotic policy or hygiene procedures when needed.</w:t>
      </w:r>
    </w:p>
    <w:p w:rsidR="0096310B" w:rsidRPr="007F438A" w:rsidRDefault="0096310B" w:rsidP="0096310B">
      <w:pPr>
        <w:spacing w:after="0"/>
        <w:rPr>
          <w:rFonts w:ascii="Tahoma" w:hAnsi="Tahoma" w:cs="Tahoma"/>
          <w:u w:val="single"/>
          <w:lang w:val="en-GB" w:eastAsia="fr-FR"/>
        </w:rPr>
      </w:pPr>
      <w:r w:rsidRPr="007F438A">
        <w:rPr>
          <w:rFonts w:ascii="Tahoma" w:hAnsi="Tahoma" w:cs="Tahoma"/>
          <w:u w:val="single"/>
          <w:lang w:val="en-GB" w:eastAsia="fr-FR"/>
        </w:rPr>
        <w:t>Infection control</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Since the 1970s, the use of alcohol </w:t>
      </w:r>
      <w:r w:rsidR="00345385" w:rsidRPr="007F438A">
        <w:rPr>
          <w:rFonts w:ascii="Tahoma" w:hAnsi="Tahoma" w:cs="Tahoma"/>
          <w:lang w:val="en-GB" w:eastAsia="fr-FR"/>
        </w:rPr>
        <w:t>hand rub</w:t>
      </w:r>
      <w:r w:rsidRPr="007F438A">
        <w:rPr>
          <w:rFonts w:ascii="Tahoma" w:hAnsi="Tahoma" w:cs="Tahoma"/>
          <w:lang w:val="en-GB" w:eastAsia="fr-FR"/>
        </w:rPr>
        <w:t xml:space="preserve"> rather than soap has been recommended for hand disinfection between patient visits. Sweden has been one of few countries with less than 1% resistance to methicillin among invasive isolates of </w:t>
      </w:r>
      <w:r w:rsidRPr="007F438A">
        <w:rPr>
          <w:rFonts w:ascii="Tahoma" w:hAnsi="Tahoma" w:cs="Tahoma"/>
          <w:i/>
          <w:lang w:val="en-GB" w:eastAsia="fr-FR"/>
        </w:rPr>
        <w:t>S. aureus</w:t>
      </w:r>
      <w:r w:rsidRPr="007F438A">
        <w:rPr>
          <w:rFonts w:ascii="Tahoma" w:hAnsi="Tahoma" w:cs="Tahoma"/>
          <w:lang w:val="en-GB" w:eastAsia="fr-FR"/>
        </w:rPr>
        <w:t xml:space="preserve">. However, recent spread of MRSA in a few Swedish hospitals has highlighted the need for increasing activities in the infection control arena. Between 1997 and 2000, there was the largest Swedish outbreak of an endemic strain of MRSA (EMRSA-16) at a hospital in Gothenburg. The outbreak was successfully terminated by use of aggressive infection-control measures and a large high-cost sampling programme. What was learnt from this outbreak was that the measures taken were cost-effective and that the previously recommended barrier precautions, which were implemented when identifying new carriers of MRSA, were often introduced too late to be able to inhibit an outbreak. In an effort to be one step ahead of MRSA spread, uniform use of basic hygiene precautions was introduced during the outbreak, which applied to all patients and staff and included banning the use of private clothes and wearing rings, bracelets and watches at work. A dress code was also introduced which enforced that all healthcare workers wear short sleeves. Also, </w:t>
      </w:r>
      <w:r w:rsidR="00345385" w:rsidRPr="007F438A">
        <w:rPr>
          <w:rFonts w:ascii="Tahoma" w:hAnsi="Tahoma" w:cs="Tahoma"/>
          <w:lang w:val="en-GB" w:eastAsia="fr-FR"/>
        </w:rPr>
        <w:t xml:space="preserve">the </w:t>
      </w:r>
      <w:r w:rsidRPr="007F438A">
        <w:rPr>
          <w:rFonts w:ascii="Tahoma" w:hAnsi="Tahoma" w:cs="Tahoma"/>
          <w:lang w:val="en-GB" w:eastAsia="fr-FR"/>
        </w:rPr>
        <w:t>use of alcohol hand</w:t>
      </w:r>
      <w:r w:rsidR="00345385" w:rsidRPr="007F438A">
        <w:rPr>
          <w:rFonts w:ascii="Tahoma" w:hAnsi="Tahoma" w:cs="Tahoma"/>
          <w:lang w:val="en-GB" w:eastAsia="fr-FR"/>
        </w:rPr>
        <w:t xml:space="preserve"> </w:t>
      </w:r>
      <w:r w:rsidRPr="007F438A">
        <w:rPr>
          <w:rFonts w:ascii="Tahoma" w:hAnsi="Tahoma" w:cs="Tahoma"/>
          <w:lang w:val="en-GB" w:eastAsia="fr-FR"/>
        </w:rPr>
        <w:t xml:space="preserve">rub before and after every patient contact and the use of gowns with every close patient </w:t>
      </w:r>
      <w:r w:rsidR="00345385" w:rsidRPr="007F438A">
        <w:rPr>
          <w:rFonts w:ascii="Tahoma" w:hAnsi="Tahoma" w:cs="Tahoma"/>
          <w:lang w:val="en-GB" w:eastAsia="fr-FR"/>
        </w:rPr>
        <w:t>contact</w:t>
      </w:r>
      <w:r w:rsidRPr="007F438A">
        <w:rPr>
          <w:rFonts w:ascii="Tahoma" w:hAnsi="Tahoma" w:cs="Tahoma"/>
          <w:lang w:val="en-GB" w:eastAsia="fr-FR"/>
        </w:rPr>
        <w:t xml:space="preserve"> </w:t>
      </w:r>
      <w:r w:rsidR="00345385" w:rsidRPr="007F438A">
        <w:rPr>
          <w:rFonts w:ascii="Tahoma" w:hAnsi="Tahoma" w:cs="Tahoma"/>
          <w:lang w:val="en-GB" w:eastAsia="fr-FR"/>
        </w:rPr>
        <w:t>were</w:t>
      </w:r>
      <w:r w:rsidRPr="007F438A">
        <w:rPr>
          <w:rFonts w:ascii="Tahoma" w:hAnsi="Tahoma" w:cs="Tahoma"/>
          <w:lang w:val="en-GB" w:eastAsia="fr-FR"/>
        </w:rPr>
        <w:t xml:space="preserve"> recommended. In addition, Strama initiated the formation of a national expert group on hygiene and infection control to record relevant areas for future actions and interventions.</w:t>
      </w:r>
    </w:p>
    <w:p w:rsidR="0096310B" w:rsidRPr="007F438A" w:rsidRDefault="0096310B" w:rsidP="0096310B">
      <w:pPr>
        <w:autoSpaceDE w:val="0"/>
        <w:autoSpaceDN w:val="0"/>
        <w:adjustRightInd w:val="0"/>
        <w:rPr>
          <w:rFonts w:ascii="Tahoma" w:hAnsi="Tahoma" w:cs="Tahoma"/>
          <w:lang w:val="en-GB" w:eastAsia="fr-FR"/>
        </w:rPr>
      </w:pPr>
      <w:r w:rsidRPr="007F438A">
        <w:rPr>
          <w:rFonts w:ascii="Tahoma" w:hAnsi="Tahoma" w:cs="Tahoma"/>
          <w:lang w:val="en-GB" w:eastAsia="fr-FR"/>
        </w:rPr>
        <w:t xml:space="preserve">In 2000, the </w:t>
      </w:r>
      <w:r w:rsidRPr="007F438A">
        <w:rPr>
          <w:rFonts w:ascii="Tahoma" w:hAnsi="Tahoma" w:cs="Tahoma"/>
          <w:b/>
          <w:lang w:val="en-GB" w:eastAsia="fr-FR"/>
        </w:rPr>
        <w:t>National Board of Health and Welfare, in close cooperation with Strama</w:t>
      </w:r>
      <w:r w:rsidRPr="007F438A">
        <w:rPr>
          <w:rFonts w:ascii="Tahoma" w:hAnsi="Tahoma" w:cs="Tahoma"/>
          <w:lang w:val="en-GB" w:eastAsia="fr-FR"/>
        </w:rPr>
        <w:t xml:space="preserve">, prepared a national action plan to contain antibiotic resistance in Sweden and the objectives of this plan are being used when developing annual work plans for Strama activities. Also in 2000, new national guidelines were established for the treatment of acute otitis media, acute pharyngotonsillitis and impetigo in 2002, and for acute sinusitis in 2005. </w:t>
      </w:r>
      <w:r w:rsidRPr="007F438A">
        <w:rPr>
          <w:rFonts w:ascii="Tahoma" w:hAnsi="Tahoma" w:cs="Tahoma"/>
          <w:lang w:val="en-GB" w:eastAsia="fr-FR"/>
        </w:rPr>
        <w:lastRenderedPageBreak/>
        <w:t>The guidelines for the treatment of urinary tract infections were updated in 2006, and new guidelines for lower respiratory tract infections were issued in 2008.</w:t>
      </w:r>
    </w:p>
    <w:p w:rsidR="0096310B" w:rsidRPr="007F438A" w:rsidRDefault="00B067A5" w:rsidP="0096310B">
      <w:pPr>
        <w:autoSpaceDE w:val="0"/>
        <w:autoSpaceDN w:val="0"/>
        <w:adjustRightInd w:val="0"/>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38624" behindDoc="1" locked="0" layoutInCell="1" allowOverlap="1" wp14:anchorId="548BE392" wp14:editId="15A64271">
                <wp:simplePos x="0" y="0"/>
                <wp:positionH relativeFrom="column">
                  <wp:posOffset>-15875</wp:posOffset>
                </wp:positionH>
                <wp:positionV relativeFrom="paragraph">
                  <wp:posOffset>1678940</wp:posOffset>
                </wp:positionV>
                <wp:extent cx="5708650" cy="701040"/>
                <wp:effectExtent l="0" t="0" r="25400" b="22860"/>
                <wp:wrapTight wrapText="bothSides">
                  <wp:wrapPolygon edited="0">
                    <wp:start x="144" y="0"/>
                    <wp:lineTo x="0" y="1174"/>
                    <wp:lineTo x="0" y="20543"/>
                    <wp:lineTo x="72" y="21717"/>
                    <wp:lineTo x="21552" y="21717"/>
                    <wp:lineTo x="21624" y="20543"/>
                    <wp:lineTo x="21624" y="1761"/>
                    <wp:lineTo x="21552" y="0"/>
                    <wp:lineTo x="144" y="0"/>
                  </wp:wrapPolygon>
                </wp:wrapTight>
                <wp:docPr id="892" name="Rounded Rectangle 6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70104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B067A5">
                            <w:pPr>
                              <w:pStyle w:val="ECDCnormal"/>
                              <w:rPr>
                                <w:rStyle w:val="Hyperlink"/>
                                <w:rFonts w:ascii="Tahoma" w:hAnsi="Tahoma" w:cs="Tahoma"/>
                                <w:color w:val="000000" w:themeColor="text1"/>
                                <w:sz w:val="16"/>
                                <w:szCs w:val="16"/>
                              </w:rPr>
                            </w:pPr>
                            <w:r w:rsidRPr="00B067A5">
                              <w:rPr>
                                <w:b/>
                                <w:color w:val="000000" w:themeColor="text1"/>
                                <w:sz w:val="16"/>
                                <w:szCs w:val="16"/>
                              </w:rPr>
                              <w:t xml:space="preserve">Adapted from: </w:t>
                            </w:r>
                            <w:r w:rsidRPr="005D7578">
                              <w:rPr>
                                <w:noProof/>
                                <w:color w:val="000000" w:themeColor="text1"/>
                                <w:sz w:val="16"/>
                                <w:szCs w:val="16"/>
                              </w:rPr>
                              <w:t xml:space="preserve">Mölstad S, Erntell M, Hanberger H, Melander E, Norman C, Skoog G, Lundborg CS, Söderström A, Torell E, Cars O. </w:t>
                            </w:r>
                            <w:r w:rsidRPr="005D7578">
                              <w:rPr>
                                <w:noProof/>
                                <w:color w:val="000000" w:themeColor="text1"/>
                                <w:sz w:val="16"/>
                                <w:szCs w:val="16"/>
                                <w:lang w:val="en-GB"/>
                              </w:rPr>
                              <w:t>Sustained reduction of antibiotic use and low bacterial resistance: 10-year follow-up of the Swedish Strama programme. Lancet Infect Dis. 2008 Feb;8(2):125-132.</w:t>
                            </w:r>
                          </w:p>
                          <w:p w:rsidR="00273C8C" w:rsidRPr="005D7578" w:rsidRDefault="00273C8C" w:rsidP="005F3C30">
                            <w:pPr>
                              <w:spacing w:after="0" w:line="240" w:lineRule="auto"/>
                              <w:rPr>
                                <w:rStyle w:val="Hyperlink"/>
                                <w:rFonts w:ascii="Tahoma" w:hAnsi="Tahoma" w:cs="Tahoma"/>
                                <w:color w:val="000000" w:themeColor="text1"/>
                                <w:sz w:val="16"/>
                                <w:szCs w:val="16"/>
                              </w:rPr>
                            </w:pPr>
                          </w:p>
                          <w:p w:rsidR="00273C8C" w:rsidRPr="005D7578" w:rsidRDefault="00273C8C" w:rsidP="0096310B">
                            <w:pPr>
                              <w:spacing w:after="0" w:line="240" w:lineRule="auto"/>
                              <w:rPr>
                                <w:rStyle w:val="Hyperlink"/>
                                <w:rFonts w:ascii="Tahoma" w:hAnsi="Tahoma" w:cs="Tahom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48BE392" id="Rounded Rectangle 629" o:spid="_x0000_s1049" style="position:absolute;margin-left:-1.25pt;margin-top:132.2pt;width:449.5pt;height:55.2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" filled="f" strokecolor="#c2d69b [1942]" strokeweight="2pt">
                <v:path arrowok="t"/>
                <v:textbox>
                  <w:txbxContent>
                    <w:p w:rsidR="00273C8C" w:rsidRPr="005D7578" w:rsidRDefault="00273C8C" w:rsidP="00B067A5">
                      <w:pPr>
                        <w:pStyle w:val="ECDCnormal"/>
                        <w:rPr>
                          <w:rStyle w:val="Hyperlink"/>
                          <w:rFonts w:ascii="Tahoma" w:hAnsi="Tahoma" w:cs="Tahoma"/>
                          <w:color w:val="000000" w:themeColor="text1"/>
                          <w:sz w:val="16"/>
                          <w:szCs w:val="16"/>
                        </w:rPr>
                      </w:pPr>
                      <w:r w:rsidRPr="00B067A5">
                        <w:rPr>
                          <w:b/>
                          <w:color w:val="000000" w:themeColor="text1"/>
                          <w:sz w:val="16"/>
                          <w:szCs w:val="16"/>
                        </w:rPr>
                        <w:t xml:space="preserve">Adapted from: </w:t>
                      </w:r>
                      <w:r w:rsidRPr="005D7578">
                        <w:rPr>
                          <w:noProof/>
                          <w:color w:val="000000" w:themeColor="text1"/>
                          <w:sz w:val="16"/>
                          <w:szCs w:val="16"/>
                        </w:rPr>
                        <w:t xml:space="preserve">Mölstad S, Erntell M, Hanberger H, Melander E, Norman C, Skoog G, Lundborg CS, Söderström A, Torell E, Cars O. </w:t>
                      </w:r>
                      <w:r w:rsidRPr="005D7578">
                        <w:rPr>
                          <w:noProof/>
                          <w:color w:val="000000" w:themeColor="text1"/>
                          <w:sz w:val="16"/>
                          <w:szCs w:val="16"/>
                          <w:lang w:val="en-GB"/>
                        </w:rPr>
                        <w:t>Sustained reduction of antibiotic use and low bacterial resistance: 10-year follow-up of the Swedish Strama programme. Lancet Infect Dis. 2008 Feb;8(2):125-132.</w:t>
                      </w:r>
                    </w:p>
                    <w:p w:rsidR="00273C8C" w:rsidRPr="005D7578" w:rsidRDefault="00273C8C" w:rsidP="005F3C30">
                      <w:pPr>
                        <w:spacing w:after="0" w:line="240" w:lineRule="auto"/>
                        <w:rPr>
                          <w:rStyle w:val="Hyperlink"/>
                          <w:rFonts w:ascii="Tahoma" w:hAnsi="Tahoma" w:cs="Tahoma"/>
                          <w:color w:val="000000" w:themeColor="text1"/>
                          <w:sz w:val="16"/>
                          <w:szCs w:val="16"/>
                        </w:rPr>
                      </w:pPr>
                    </w:p>
                    <w:p w:rsidR="00273C8C" w:rsidRPr="005D7578" w:rsidRDefault="00273C8C" w:rsidP="0096310B">
                      <w:pPr>
                        <w:spacing w:after="0" w:line="240" w:lineRule="auto"/>
                        <w:rPr>
                          <w:rStyle w:val="Hyperlink"/>
                          <w:rFonts w:ascii="Tahoma" w:hAnsi="Tahoma" w:cs="Tahoma"/>
                          <w:color w:val="000000" w:themeColor="text1"/>
                          <w:sz w:val="16"/>
                          <w:szCs w:val="16"/>
                        </w:rPr>
                      </w:pPr>
                    </w:p>
                  </w:txbxContent>
                </v:textbox>
                <w10:wrap type="tight"/>
              </v:roundrect>
            </w:pict>
          </mc:Fallback>
        </mc:AlternateContent>
      </w:r>
      <w:r w:rsidR="0096310B" w:rsidRPr="007F438A">
        <w:rPr>
          <w:rFonts w:ascii="Tahoma" w:hAnsi="Tahoma" w:cs="Tahoma"/>
          <w:lang w:val="en-GB" w:eastAsia="fr-FR"/>
        </w:rPr>
        <w:t xml:space="preserve">The Strama project was designed to be an </w:t>
      </w:r>
      <w:r w:rsidR="00345385" w:rsidRPr="007F438A">
        <w:rPr>
          <w:rFonts w:ascii="Tahoma" w:hAnsi="Tahoma" w:cs="Tahoma"/>
          <w:b/>
          <w:lang w:val="en-GB" w:eastAsia="fr-FR"/>
        </w:rPr>
        <w:t>on-going</w:t>
      </w:r>
      <w:r w:rsidR="0096310B" w:rsidRPr="007F438A">
        <w:rPr>
          <w:rFonts w:ascii="Tahoma" w:hAnsi="Tahoma" w:cs="Tahoma"/>
          <w:b/>
          <w:lang w:val="en-GB" w:eastAsia="fr-FR"/>
        </w:rPr>
        <w:t xml:space="preserve"> coordinated national effort to decrease antibiotic use and spread of resistance</w:t>
      </w:r>
      <w:r w:rsidR="0096310B" w:rsidRPr="007F438A">
        <w:rPr>
          <w:rFonts w:ascii="Tahoma" w:hAnsi="Tahoma" w:cs="Tahoma"/>
          <w:lang w:val="en-GB" w:eastAsia="fr-FR"/>
        </w:rPr>
        <w:t xml:space="preserve">, not to be scientifically evaluated. Although no coordinated public campaign has been launched in Sweden, as in other European countries, </w:t>
      </w:r>
      <w:r w:rsidR="0096310B" w:rsidRPr="007F438A">
        <w:rPr>
          <w:rFonts w:ascii="Tahoma" w:hAnsi="Tahoma" w:cs="Tahoma"/>
          <w:b/>
          <w:lang w:val="en-GB" w:eastAsia="fr-FR"/>
        </w:rPr>
        <w:t>regular collaboration with news media</w:t>
      </w:r>
      <w:r w:rsidR="0096310B" w:rsidRPr="007F438A">
        <w:rPr>
          <w:rFonts w:ascii="Tahoma" w:hAnsi="Tahoma" w:cs="Tahoma"/>
          <w:lang w:val="en-GB" w:eastAsia="fr-FR"/>
        </w:rPr>
        <w:t xml:space="preserve">, both national and regional, has been one of Strama’s priorities; this </w:t>
      </w:r>
      <w:r w:rsidR="0096310B" w:rsidRPr="007F438A">
        <w:rPr>
          <w:rFonts w:ascii="Tahoma" w:hAnsi="Tahoma" w:cs="Tahoma"/>
          <w:b/>
          <w:lang w:val="en-GB" w:eastAsia="fr-FR"/>
        </w:rPr>
        <w:t>multidisciplinary</w:t>
      </w:r>
      <w:r w:rsidR="0096310B" w:rsidRPr="007F438A">
        <w:rPr>
          <w:rFonts w:ascii="Tahoma" w:hAnsi="Tahoma" w:cs="Tahoma"/>
          <w:lang w:val="en-GB" w:eastAsia="fr-FR"/>
        </w:rPr>
        <w:t>, coordinated programme has shown to have contributed to the reduction of antibiotic use without measurable negative consequences. Indeed, discussion in the public media probably led to a substantial contribution to the decrease in antibiotic use in the year prior to Strama’s formal launch.</w:t>
      </w:r>
    </w:p>
    <w:p w:rsidR="0096310B" w:rsidRPr="007F438A" w:rsidRDefault="0096310B" w:rsidP="0096310B">
      <w:pPr>
        <w:spacing w:after="0"/>
        <w:rPr>
          <w:rFonts w:ascii="Tahoma" w:hAnsi="Tahoma" w:cs="Tahoma"/>
          <w:sz w:val="16"/>
          <w:szCs w:val="16"/>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 xml:space="preserve">Q &amp; As </w:t>
      </w:r>
    </w:p>
    <w:p w:rsidR="0096310B" w:rsidRPr="007F438A" w:rsidRDefault="0096310B" w:rsidP="007A22BC">
      <w:pPr>
        <w:pStyle w:val="Lijstalinea"/>
        <w:numPr>
          <w:ilvl w:val="0"/>
          <w:numId w:val="75"/>
        </w:numPr>
        <w:spacing w:before="240" w:line="276" w:lineRule="auto"/>
        <w:rPr>
          <w:rFonts w:ascii="Tahoma" w:hAnsi="Tahoma" w:cs="Tahoma"/>
          <w:sz w:val="22"/>
          <w:szCs w:val="22"/>
        </w:rPr>
      </w:pPr>
      <w:r w:rsidRPr="007F438A">
        <w:rPr>
          <w:rFonts w:ascii="Tahoma" w:hAnsi="Tahoma" w:cs="Tahoma"/>
          <w:sz w:val="22"/>
          <w:szCs w:val="22"/>
        </w:rPr>
        <w:t>Describe the role of networks and partnerships in this intervention. How does one engage partners and organise networks? How does one gain political support?</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64F99D5" wp14:editId="56CD3D5F">
                  <wp:extent cx="847725" cy="847725"/>
                  <wp:effectExtent l="0" t="0" r="9525" b="0"/>
                  <wp:docPr id="718" name="Picture 71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 are therefore no concrete answers to this question. You should facilitate the discussion on the role of networks and partnerships in the particular scenario as well as in campaign development in general. Moreover you should discuss how to gain political support and commitment with the participants. Also beneficial to discuss the advantages and disadvantages of political involvement, giving concrete examples.</w:t>
            </w:r>
          </w:p>
        </w:tc>
      </w:tr>
    </w:tbl>
    <w:p w:rsidR="0096310B" w:rsidRPr="007F438A" w:rsidRDefault="0096310B" w:rsidP="007A22BC">
      <w:pPr>
        <w:pStyle w:val="Lijstalinea"/>
        <w:numPr>
          <w:ilvl w:val="0"/>
          <w:numId w:val="75"/>
        </w:numPr>
        <w:spacing w:before="240" w:line="276" w:lineRule="auto"/>
        <w:rPr>
          <w:rFonts w:ascii="Tahoma" w:hAnsi="Tahoma" w:cs="Tahoma"/>
          <w:sz w:val="22"/>
          <w:szCs w:val="22"/>
        </w:rPr>
      </w:pPr>
      <w:r w:rsidRPr="007F438A">
        <w:rPr>
          <w:rFonts w:ascii="Tahoma" w:hAnsi="Tahoma" w:cs="Tahoma"/>
          <w:sz w:val="22"/>
          <w:szCs w:val="22"/>
        </w:rPr>
        <w:t>How was the sustainability of this large-scale intervention maintained throughout the years?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On</w:t>
      </w:r>
      <w:r w:rsidR="00E16143" w:rsidRPr="007F438A">
        <w:rPr>
          <w:rFonts w:ascii="Tahoma" w:hAnsi="Tahoma" w:cs="Tahoma"/>
          <w:sz w:val="20"/>
          <w:szCs w:val="20"/>
        </w:rPr>
        <w:t>-</w:t>
      </w:r>
      <w:r w:rsidRPr="007F438A">
        <w:rPr>
          <w:rFonts w:ascii="Tahoma" w:hAnsi="Tahoma" w:cs="Tahoma"/>
          <w:sz w:val="20"/>
          <w:szCs w:val="20"/>
        </w:rPr>
        <w:t>going coordinated national effort to decrease antibiotic use and spread of resistance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Financial support from Swedish government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National and regional groups</w:t>
      </w:r>
    </w:p>
    <w:p w:rsidR="0096310B" w:rsidRPr="007F438A" w:rsidRDefault="00664BD8"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Regular national and local meetings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Monitoring</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Distribute knowledge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Locally-adapted guidelines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Close collaboration with the regional drug and therapeutics committees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Close cooperation with National Board of Health and Welfare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Regular collaboration with news media</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709" w:hanging="283"/>
        <w:rPr>
          <w:rFonts w:ascii="Tahoma" w:hAnsi="Tahoma" w:cs="Tahoma"/>
          <w:sz w:val="20"/>
          <w:szCs w:val="20"/>
        </w:rPr>
      </w:pPr>
      <w:r w:rsidRPr="007F438A">
        <w:rPr>
          <w:rFonts w:ascii="Tahoma" w:hAnsi="Tahoma" w:cs="Tahoma"/>
          <w:sz w:val="20"/>
          <w:szCs w:val="20"/>
        </w:rPr>
        <w:t>Multidisciplinary</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AB839CF" wp14:editId="288E7AF0">
                  <wp:extent cx="847725" cy="847725"/>
                  <wp:effectExtent l="0" t="0" r="9525" b="0"/>
                  <wp:docPr id="719" name="Picture 71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Apart from discussing the sustainability of the Swedish intervention, also discuss the possible ways by which campaigns may be sustained.</w:t>
            </w:r>
          </w:p>
        </w:tc>
      </w:tr>
    </w:tbl>
    <w:p w:rsidR="0096310B" w:rsidRPr="007F438A" w:rsidRDefault="0096310B" w:rsidP="007A22BC">
      <w:pPr>
        <w:pStyle w:val="Lijstalinea"/>
        <w:numPr>
          <w:ilvl w:val="0"/>
          <w:numId w:val="75"/>
        </w:numPr>
        <w:spacing w:before="240" w:line="276" w:lineRule="auto"/>
        <w:rPr>
          <w:rFonts w:ascii="Tahoma" w:hAnsi="Tahoma" w:cs="Tahoma"/>
          <w:sz w:val="22"/>
          <w:szCs w:val="22"/>
        </w:rPr>
      </w:pPr>
      <w:r w:rsidRPr="007F438A">
        <w:rPr>
          <w:rFonts w:ascii="Tahoma" w:hAnsi="Tahoma" w:cs="Tahoma"/>
          <w:sz w:val="22"/>
          <w:szCs w:val="22"/>
        </w:rPr>
        <w:lastRenderedPageBreak/>
        <w:t xml:space="preserve">What </w:t>
      </w:r>
      <w:r w:rsidR="00E16143" w:rsidRPr="007F438A">
        <w:rPr>
          <w:rFonts w:ascii="Tahoma" w:hAnsi="Tahoma" w:cs="Tahoma"/>
          <w:sz w:val="22"/>
          <w:szCs w:val="22"/>
        </w:rPr>
        <w:t xml:space="preserve">evaluation </w:t>
      </w:r>
      <w:r w:rsidRPr="007F438A">
        <w:rPr>
          <w:rFonts w:ascii="Tahoma" w:hAnsi="Tahoma" w:cs="Tahoma"/>
          <w:sz w:val="22"/>
          <w:szCs w:val="22"/>
        </w:rPr>
        <w:t>methods did they use?</w:t>
      </w:r>
    </w:p>
    <w:p w:rsidR="0096310B" w:rsidRPr="007F438A" w:rsidRDefault="0096310B" w:rsidP="00B067A5">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Important role of continuous surveillance in this scenario is evident</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D0F20A0" wp14:editId="4863995A">
                  <wp:extent cx="847725" cy="847725"/>
                  <wp:effectExtent l="0" t="0" r="9525" b="0"/>
                  <wp:docPr id="720" name="Picture 72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E16143"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It</w:t>
            </w:r>
            <w:r w:rsidR="0096310B" w:rsidRPr="007F438A">
              <w:rPr>
                <w:sz w:val="20"/>
                <w:szCs w:val="20"/>
                <w:lang w:val="en-GB"/>
              </w:rPr>
              <w:t xml:space="preserve"> is not as clear, therefore discuss the possible methods of evaluation used in this scenario.</w:t>
            </w:r>
          </w:p>
        </w:tc>
      </w:tr>
    </w:tbl>
    <w:p w:rsidR="0096310B" w:rsidRPr="007F438A" w:rsidRDefault="0096310B" w:rsidP="007A22BC">
      <w:pPr>
        <w:pStyle w:val="Lijstalinea"/>
        <w:numPr>
          <w:ilvl w:val="0"/>
          <w:numId w:val="75"/>
        </w:numPr>
        <w:spacing w:before="240" w:line="276" w:lineRule="auto"/>
        <w:rPr>
          <w:rFonts w:ascii="Tahoma" w:hAnsi="Tahoma" w:cs="Tahoma"/>
          <w:sz w:val="22"/>
          <w:szCs w:val="22"/>
        </w:rPr>
      </w:pPr>
      <w:r w:rsidRPr="007F438A">
        <w:rPr>
          <w:rFonts w:ascii="Tahoma" w:hAnsi="Tahoma" w:cs="Tahoma"/>
          <w:sz w:val="22"/>
          <w:szCs w:val="22"/>
        </w:rPr>
        <w:t>What is your opinion on the strategy employed by Swedish authorities and the Strama group?</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ind w:left="426"/>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FFEFBDF" wp14:editId="64115C3F">
                  <wp:extent cx="847725" cy="847725"/>
                  <wp:effectExtent l="0" t="0" r="9525" b="0"/>
                  <wp:docPr id="721" name="Picture 72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subjective but the aim is to get participants to think about what their own opinion is on adopting such a different approach to control and preventing antibiotic resistance and encouraging prudent antibiotic use.</w:t>
            </w:r>
          </w:p>
        </w:tc>
      </w:tr>
    </w:tbl>
    <w:p w:rsidR="0096310B" w:rsidRPr="007F438A" w:rsidRDefault="0096310B" w:rsidP="0096310B">
      <w:pPr>
        <w:spacing w:before="240" w:line="360" w:lineRule="auto"/>
        <w:rPr>
          <w:rFonts w:ascii="Tahoma" w:hAnsi="Tahoma" w:cs="Tahoma"/>
          <w:lang w:val="en-GB"/>
        </w:rPr>
      </w:pPr>
    </w:p>
    <w:p w:rsidR="0096310B" w:rsidRPr="007F438A" w:rsidRDefault="0096310B" w:rsidP="0096310B">
      <w:pPr>
        <w:spacing w:before="240" w:line="360" w:lineRule="auto"/>
        <w:rPr>
          <w:rFonts w:ascii="Tahoma" w:hAnsi="Tahoma" w:cs="Tahoma"/>
          <w:lang w:val="en-GB"/>
        </w:rPr>
        <w:sectPr w:rsidR="0096310B" w:rsidRPr="007F438A" w:rsidSect="00AD005E">
          <w:headerReference w:type="even" r:id="rId427"/>
          <w:headerReference w:type="default" r:id="rId428"/>
          <w:footerReference w:type="default" r:id="rId429"/>
          <w:headerReference w:type="first" r:id="rId430"/>
          <w:pgSz w:w="11906" w:h="16838"/>
          <w:pgMar w:top="1417" w:right="1417" w:bottom="1417" w:left="1417" w:header="708" w:footer="708" w:gutter="0"/>
          <w:cols w:space="708"/>
          <w:docGrid w:linePitch="360"/>
        </w:sectPr>
      </w:pPr>
    </w:p>
    <w:p w:rsidR="0096310B" w:rsidRPr="007F438A" w:rsidRDefault="0096310B" w:rsidP="0096310B">
      <w:pPr>
        <w:spacing w:before="240" w:line="360" w:lineRule="auto"/>
        <w:rPr>
          <w:rFonts w:ascii="Tahoma" w:hAnsi="Tahoma" w:cs="Tahoma"/>
          <w:lang w:val="en-GB"/>
        </w:rPr>
      </w:pPr>
    </w:p>
    <w:p w:rsidR="0096310B" w:rsidRPr="007F438A" w:rsidRDefault="0096310B" w:rsidP="0096310B">
      <w:pPr>
        <w:rPr>
          <w:rFonts w:ascii="Tahoma" w:hAnsi="Tahoma" w:cs="Tahoma"/>
          <w:b/>
          <w:color w:val="87B521"/>
          <w:sz w:val="28"/>
          <w:szCs w:val="28"/>
          <w:lang w:val="en-GB"/>
        </w:rPr>
        <w:sectPr w:rsidR="0096310B" w:rsidRPr="007F438A" w:rsidSect="00AD005E">
          <w:headerReference w:type="even" r:id="rId431"/>
          <w:headerReference w:type="default" r:id="rId432"/>
          <w:footerReference w:type="default" r:id="rId433"/>
          <w:headerReference w:type="first" r:id="rId434"/>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six</w:t>
      </w:r>
    </w:p>
    <w:p w:rsidR="0096310B" w:rsidRPr="007F438A" w:rsidRDefault="0096310B" w:rsidP="0096310B">
      <w:pPr>
        <w:jc w:val="center"/>
        <w:rPr>
          <w:rFonts w:ascii="Tahoma" w:hAnsi="Tahoma" w:cs="Tahoma"/>
          <w:b/>
          <w:color w:val="87B521"/>
          <w:sz w:val="36"/>
          <w:szCs w:val="36"/>
          <w:lang w:val="en-GB"/>
        </w:rPr>
      </w:pPr>
      <w:r w:rsidRPr="007F438A">
        <w:rPr>
          <w:rFonts w:ascii="Tahoma" w:hAnsi="Tahoma" w:cs="Tahoma"/>
          <w:b/>
          <w:color w:val="87B521"/>
          <w:sz w:val="36"/>
          <w:szCs w:val="36"/>
          <w:lang w:val="en-GB"/>
        </w:rPr>
        <w:t>“Don’t do it yourself!”</w:t>
      </w:r>
    </w:p>
    <w:p w:rsidR="0096310B" w:rsidRPr="007F438A" w:rsidRDefault="00860E77" w:rsidP="0096310B">
      <w:pPr>
        <w:rPr>
          <w:rFonts w:ascii="Tahoma" w:hAnsi="Tahoma" w:cs="Tahoma"/>
          <w:b/>
          <w:color w:val="87B521"/>
          <w:lang w:val="en-GB"/>
        </w:rPr>
      </w:pPr>
      <w:r w:rsidRPr="007F438A">
        <w:rPr>
          <w:rFonts w:ascii="Tahoma" w:hAnsi="Tahoma" w:cs="Tahoma"/>
          <w:noProof/>
          <w:lang w:val="sv-SE" w:eastAsia="sv-SE"/>
        </w:rPr>
        <mc:AlternateContent>
          <mc:Choice Requires="wps">
            <w:drawing>
              <wp:anchor distT="0" distB="0" distL="114300" distR="114300" simplePos="0" relativeHeight="251776512" behindDoc="1" locked="0" layoutInCell="1" allowOverlap="1" wp14:anchorId="090CCC9C" wp14:editId="4B12297B">
                <wp:simplePos x="0" y="0"/>
                <wp:positionH relativeFrom="column">
                  <wp:posOffset>46355</wp:posOffset>
                </wp:positionH>
                <wp:positionV relativeFrom="paragraph">
                  <wp:posOffset>188595</wp:posOffset>
                </wp:positionV>
                <wp:extent cx="5708650" cy="1807210"/>
                <wp:effectExtent l="0" t="0" r="25400" b="21590"/>
                <wp:wrapTight wrapText="bothSides">
                  <wp:wrapPolygon edited="0">
                    <wp:start x="649" y="0"/>
                    <wp:lineTo x="0" y="1366"/>
                    <wp:lineTo x="0" y="20720"/>
                    <wp:lineTo x="649" y="21630"/>
                    <wp:lineTo x="21047" y="21630"/>
                    <wp:lineTo x="21624" y="20264"/>
                    <wp:lineTo x="21624" y="1366"/>
                    <wp:lineTo x="20975" y="0"/>
                    <wp:lineTo x="649" y="0"/>
                  </wp:wrapPolygon>
                </wp:wrapTight>
                <wp:docPr id="891" name="Rounded Rectangle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8072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5F3C30">
                              <w:rPr>
                                <w:rStyle w:val="Hyperlink"/>
                                <w:rFonts w:ascii="Tahoma" w:hAnsi="Tahoma" w:cs="Tahoma"/>
                                <w:color w:val="000000" w:themeColor="text1"/>
                                <w:sz w:val="22"/>
                                <w:szCs w:val="22"/>
                                <w:lang w:val="en-US"/>
                              </w:rPr>
                              <w:t>PART 1</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lang w:val="en-US"/>
                              </w:rPr>
                              <w:t>PART 2</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Stakeholders</w:t>
                            </w: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 xml:space="preserve">Competitors, benefits and barriers for </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Networks and partnerships</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t>the target audience</w:t>
                            </w:r>
                          </w:p>
                          <w:p w:rsidR="00273C8C" w:rsidRPr="005F3C30" w:rsidRDefault="00273C8C" w:rsidP="0096310B">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ab/>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lang w:val="en-US"/>
                              </w:rPr>
                              <w:t>PART 3</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Pre-testing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90CCC9C" id="Rounded Rectangle 630" o:spid="_x0000_s1050" style="position:absolute;margin-left:3.65pt;margin-top:14.85pt;width:449.5pt;height:142.3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" filled="f" strokecolor="#c2d69b [1942]" strokeweight="2pt">
                <v:path arrowok="t"/>
                <v:textbo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5F3C30">
                        <w:rPr>
                          <w:rStyle w:val="Hyperlink"/>
                          <w:rFonts w:ascii="Tahoma" w:hAnsi="Tahoma" w:cs="Tahoma"/>
                          <w:color w:val="000000" w:themeColor="text1"/>
                          <w:sz w:val="22"/>
                          <w:szCs w:val="22"/>
                          <w:lang w:val="en-US"/>
                        </w:rPr>
                        <w:t>PART 1</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lang w:val="en-US"/>
                        </w:rPr>
                        <w:t>PART 2</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Stakeholders</w:t>
                      </w: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 xml:space="preserve">Competitors, benefits and barriers for </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Networks and partnerships</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t>the target audience</w:t>
                      </w:r>
                    </w:p>
                    <w:p w:rsidR="00273C8C" w:rsidRPr="005F3C30" w:rsidRDefault="00273C8C" w:rsidP="0096310B">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ab/>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lang w:val="en-US"/>
                        </w:rPr>
                        <w:t>PART 3</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Pre-testing</w:t>
                      </w:r>
                    </w:p>
                  </w:txbxContent>
                </v:textbox>
                <w10:wrap type="tight"/>
              </v:roundrect>
            </w:pict>
          </mc:Fallback>
        </mc:AlternateContent>
      </w:r>
    </w:p>
    <w:p w:rsidR="0096310B" w:rsidRPr="007F438A" w:rsidRDefault="0096310B" w:rsidP="0096310B">
      <w:pPr>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2CE1EFD" wp14:editId="08879872">
            <wp:extent cx="5748793" cy="1478942"/>
            <wp:effectExtent l="12700" t="0" r="4445" b="0"/>
            <wp:docPr id="722" name="Diagram 7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5" r:lo="rId436" r:qs="rId437" r:cs="rId438"/>
              </a:graphicData>
            </a:graphic>
          </wp:inline>
        </w:drawing>
      </w:r>
    </w:p>
    <w:p w:rsidR="0096310B" w:rsidRPr="007F438A" w:rsidRDefault="0096310B" w:rsidP="0096310B">
      <w:pPr>
        <w:spacing w:after="0"/>
        <w:rPr>
          <w:rFonts w:ascii="Tahoma" w:hAnsi="Tahoma" w:cs="Tahoma"/>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 xml:space="preserve">the different roles of stakeholders and the importance of including them in the campaign throughout all phases of campaign development, </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roles of networks and partnerships and the importance of engaging them throughout campaign development,</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importance of pre-testing materials</w:t>
      </w:r>
    </w:p>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1072" behindDoc="0" locked="0" layoutInCell="1" allowOverlap="1" wp14:anchorId="54EFFA4C" wp14:editId="156207E2">
                  <wp:simplePos x="0" y="0"/>
                  <wp:positionH relativeFrom="margin">
                    <wp:align>center</wp:align>
                  </wp:positionH>
                  <wp:positionV relativeFrom="margin">
                    <wp:align>center</wp:align>
                  </wp:positionV>
                  <wp:extent cx="931545" cy="866775"/>
                  <wp:effectExtent l="0" t="0" r="1905" b="9525"/>
                  <wp:wrapNone/>
                  <wp:docPr id="723" name="Picture 723"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competition, benefits and barriers.</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rPr>
          <w:rFonts w:ascii="Tahoma" w:hAnsi="Tahoma" w:cs="Tahoma"/>
          <w:lang w:val="en-GB"/>
        </w:rPr>
      </w:pPr>
      <w:r w:rsidRPr="007F438A">
        <w:rPr>
          <w:rFonts w:ascii="Tahoma" w:hAnsi="Tahoma" w:cs="Tahoma"/>
          <w:lang w:val="en-GB" w:eastAsia="fr-FR"/>
        </w:rPr>
        <w:t xml:space="preserve">In a survey carried out in 2002 in Spain, it was shown that, </w:t>
      </w:r>
      <w:r w:rsidRPr="007F438A">
        <w:rPr>
          <w:rFonts w:ascii="Tahoma" w:hAnsi="Tahoma" w:cs="Tahoma"/>
          <w:lang w:val="en-GB"/>
        </w:rPr>
        <w:t>two out of three citizens consume antibiotics every day. Consequentially, i</w:t>
      </w:r>
      <w:r w:rsidRPr="007F438A">
        <w:rPr>
          <w:rFonts w:ascii="Tahoma" w:hAnsi="Tahoma" w:cs="Tahoma"/>
          <w:lang w:val="en-GB" w:eastAsia="fr-FR"/>
        </w:rPr>
        <w:t xml:space="preserve">n 2002, Spain conducted its second national campaign entitled, </w:t>
      </w:r>
      <w:r w:rsidRPr="007F438A">
        <w:rPr>
          <w:rFonts w:ascii="Tahoma" w:hAnsi="Tahoma" w:cs="Tahoma"/>
          <w:lang w:val="en-GB"/>
        </w:rPr>
        <w:t xml:space="preserve">“Con los antibióticos no se juega” </w:t>
      </w:r>
      <w:r w:rsidRPr="007F438A">
        <w:rPr>
          <w:rFonts w:ascii="Tahoma" w:hAnsi="Tahoma" w:cs="Tahoma"/>
          <w:i/>
          <w:lang w:val="en-GB"/>
        </w:rPr>
        <w:t>(</w:t>
      </w:r>
      <w:r w:rsidRPr="007F438A">
        <w:rPr>
          <w:rFonts w:ascii="Tahoma" w:hAnsi="Tahoma" w:cs="Tahoma"/>
          <w:b/>
          <w:i/>
          <w:lang w:val="en-GB" w:eastAsia="fr-FR"/>
        </w:rPr>
        <w:t>“</w:t>
      </w:r>
      <w:r w:rsidRPr="007F438A">
        <w:rPr>
          <w:rFonts w:ascii="Tahoma" w:hAnsi="Tahoma" w:cs="Tahoma"/>
          <w:b/>
          <w:i/>
          <w:lang w:val="en-GB"/>
        </w:rPr>
        <w:t>Don’t play with antibiotics”</w:t>
      </w:r>
      <w:r w:rsidRPr="007F438A">
        <w:rPr>
          <w:rFonts w:ascii="Tahoma" w:hAnsi="Tahoma" w:cs="Tahoma"/>
          <w:i/>
          <w:lang w:val="en-GB"/>
        </w:rPr>
        <w:t>).</w:t>
      </w:r>
      <w:r w:rsidRPr="007F438A">
        <w:rPr>
          <w:rFonts w:ascii="Tahoma" w:hAnsi="Tahoma" w:cs="Tahoma"/>
          <w:lang w:val="en-GB"/>
        </w:rPr>
        <w:t xml:space="preserve"> It</w:t>
      </w:r>
      <w:r w:rsidRPr="007F438A">
        <w:rPr>
          <w:rFonts w:ascii="Tahoma" w:hAnsi="Tahoma" w:cs="Tahoma"/>
          <w:i/>
          <w:lang w:val="en-GB"/>
        </w:rPr>
        <w:t xml:space="preserve"> </w:t>
      </w:r>
      <w:r w:rsidRPr="007F438A">
        <w:rPr>
          <w:rFonts w:ascii="Tahoma" w:hAnsi="Tahoma" w:cs="Tahoma"/>
          <w:lang w:val="en-GB"/>
        </w:rPr>
        <w:t xml:space="preserve">was a </w:t>
      </w:r>
      <w:r w:rsidRPr="007F438A">
        <w:rPr>
          <w:rFonts w:ascii="Tahoma" w:hAnsi="Tahoma" w:cs="Tahoma"/>
          <w:b/>
          <w:lang w:val="en-GB"/>
        </w:rPr>
        <w:t>joint activity between the Ministries of Health</w:t>
      </w:r>
      <w:r w:rsidRPr="007F438A">
        <w:rPr>
          <w:rFonts w:ascii="Tahoma" w:hAnsi="Tahoma" w:cs="Tahoma"/>
          <w:lang w:val="en-GB"/>
        </w:rPr>
        <w:t xml:space="preserve">, the </w:t>
      </w:r>
      <w:r w:rsidRPr="007F438A">
        <w:rPr>
          <w:rFonts w:ascii="Tahoma" w:hAnsi="Tahoma" w:cs="Tahoma"/>
          <w:b/>
          <w:lang w:val="en-GB"/>
        </w:rPr>
        <w:t>pharmaceutical industry</w:t>
      </w:r>
      <w:r w:rsidRPr="007F438A">
        <w:rPr>
          <w:rFonts w:ascii="Tahoma" w:hAnsi="Tahoma" w:cs="Tahoma"/>
          <w:lang w:val="en-GB"/>
        </w:rPr>
        <w:t xml:space="preserve"> and the </w:t>
      </w:r>
      <w:r w:rsidRPr="007F438A">
        <w:rPr>
          <w:rFonts w:ascii="Tahoma" w:hAnsi="Tahoma" w:cs="Tahoma"/>
          <w:b/>
          <w:lang w:val="en-GB"/>
        </w:rPr>
        <w:t>Professional Associations of Physicians and Pharmacists</w:t>
      </w:r>
      <w:r w:rsidRPr="007F438A">
        <w:rPr>
          <w:rFonts w:ascii="Tahoma" w:hAnsi="Tahoma" w:cs="Tahoma"/>
          <w:lang w:val="en-GB"/>
        </w:rPr>
        <w:t xml:space="preserve"> of Spain. The </w:t>
      </w:r>
      <w:r w:rsidRPr="007F438A">
        <w:rPr>
          <w:rFonts w:ascii="Tahoma" w:hAnsi="Tahoma" w:cs="Tahoma"/>
          <w:b/>
          <w:lang w:val="en-GB"/>
        </w:rPr>
        <w:t>main objective</w:t>
      </w:r>
      <w:r w:rsidRPr="007F438A">
        <w:rPr>
          <w:rFonts w:ascii="Tahoma" w:hAnsi="Tahoma" w:cs="Tahoma"/>
          <w:lang w:val="en-GB"/>
        </w:rPr>
        <w:t xml:space="preserve"> for this campaign was </w:t>
      </w:r>
      <w:r w:rsidRPr="007F438A">
        <w:rPr>
          <w:rFonts w:ascii="Tahoma" w:hAnsi="Tahoma" w:cs="Tahoma"/>
          <w:b/>
          <w:lang w:val="en-GB"/>
        </w:rPr>
        <w:t>to stop the irrational use of antibiotics through information and education, focusing mainly on self-medication and non-compliance</w:t>
      </w:r>
      <w:r w:rsidRPr="007F438A">
        <w:rPr>
          <w:rFonts w:ascii="Tahoma" w:hAnsi="Tahoma" w:cs="Tahoma"/>
          <w:lang w:val="en-GB"/>
        </w:rPr>
        <w:t>.</w:t>
      </w:r>
    </w:p>
    <w:p w:rsidR="0096310B" w:rsidRPr="007F438A" w:rsidRDefault="00860E77" w:rsidP="0096310B">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34528" behindDoc="1" locked="0" layoutInCell="1" allowOverlap="1" wp14:anchorId="6CD52D82" wp14:editId="493FCE36">
                <wp:simplePos x="0" y="0"/>
                <wp:positionH relativeFrom="column">
                  <wp:posOffset>-635</wp:posOffset>
                </wp:positionH>
                <wp:positionV relativeFrom="paragraph">
                  <wp:posOffset>1500505</wp:posOffset>
                </wp:positionV>
                <wp:extent cx="5831205" cy="335280"/>
                <wp:effectExtent l="0" t="0" r="17145" b="26670"/>
                <wp:wrapTight wrapText="bothSides">
                  <wp:wrapPolygon edited="0">
                    <wp:start x="0" y="0"/>
                    <wp:lineTo x="0" y="22091"/>
                    <wp:lineTo x="21593" y="22091"/>
                    <wp:lineTo x="21593" y="0"/>
                    <wp:lineTo x="0" y="0"/>
                  </wp:wrapPolygon>
                </wp:wrapTight>
                <wp:docPr id="890" name="Rounded Rectangle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33528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Ripoll Lozano MÁ. Con los antibióticos no se juega. Medicina General. 2002;42:167-168.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D52D82" id="Rounded Rectangle 631" o:spid="_x0000_s1051" style="position:absolute;margin-left:-.05pt;margin-top:118.15pt;width:459.15pt;height:26.4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" filled="f" strokecolor="#c2d69b [1942]" strokeweight="2pt">
                <v:path arrowok="t"/>
                <v:textbox>
                  <w:txbxContent>
                    <w:p w:rsidR="00273C8C" w:rsidRPr="005D7578"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 xml:space="preserve">Ripoll Lozano MÁ. Con los antibióticos no se juega. Medicina General. </w:t>
                      </w:r>
                      <w:proofErr w:type="gramStart"/>
                      <w:r w:rsidRPr="005D7578">
                        <w:rPr>
                          <w:color w:val="000000" w:themeColor="text1"/>
                          <w:sz w:val="16"/>
                          <w:szCs w:val="16"/>
                          <w:lang w:val="en-GB"/>
                        </w:rPr>
                        <w:t>2002;42:167</w:t>
                      </w:r>
                      <w:proofErr w:type="gramEnd"/>
                      <w:r w:rsidRPr="005D7578">
                        <w:rPr>
                          <w:color w:val="000000" w:themeColor="text1"/>
                          <w:sz w:val="16"/>
                          <w:szCs w:val="16"/>
                          <w:lang w:val="en-GB"/>
                        </w:rPr>
                        <w:t>-168.</w:t>
                      </w:r>
                    </w:p>
                  </w:txbxContent>
                </v:textbox>
                <w10:wrap type="tight"/>
              </v:roundrect>
            </w:pict>
          </mc:Fallback>
        </mc:AlternateContent>
      </w:r>
      <w:r w:rsidR="0096310B" w:rsidRPr="007F438A">
        <w:rPr>
          <w:rFonts w:ascii="Tahoma" w:hAnsi="Tahoma" w:cs="Tahoma"/>
          <w:lang w:val="en-GB"/>
        </w:rPr>
        <w:t xml:space="preserve">In order to better comprehend the true situation of antibiotic consumption in Spain, the campaign organisers conducted a </w:t>
      </w:r>
      <w:r w:rsidR="0096310B" w:rsidRPr="007F438A">
        <w:rPr>
          <w:rFonts w:ascii="Tahoma" w:hAnsi="Tahoma" w:cs="Tahoma"/>
          <w:b/>
          <w:lang w:val="en-GB"/>
        </w:rPr>
        <w:t>national survey</w:t>
      </w:r>
      <w:r w:rsidR="0096310B" w:rsidRPr="007F438A">
        <w:rPr>
          <w:rFonts w:ascii="Tahoma" w:hAnsi="Tahoma" w:cs="Tahoma"/>
          <w:lang w:val="en-GB"/>
        </w:rPr>
        <w:t xml:space="preserve"> on antibiotic consumption, exploring users’ attitudes, behavio</w:t>
      </w:r>
      <w:r w:rsidR="00E16143" w:rsidRPr="007F438A">
        <w:rPr>
          <w:rFonts w:ascii="Tahoma" w:hAnsi="Tahoma" w:cs="Tahoma"/>
          <w:lang w:val="en-GB"/>
        </w:rPr>
        <w:t>u</w:t>
      </w:r>
      <w:r w:rsidR="0096310B" w:rsidRPr="007F438A">
        <w:rPr>
          <w:rFonts w:ascii="Tahoma" w:hAnsi="Tahoma" w:cs="Tahoma"/>
          <w:lang w:val="en-GB"/>
        </w:rPr>
        <w:t>r and beliefs. The survey demonstrated that self-medication was practiced by 10.9% of the population and that 10% did not comply with treatment. Previous studies reported a self-medication prevalence of 32% whereas non-compliance was between 42-61%. According to experts, this decrease in the figures was attributed to the impact of informative campaigns.</w: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0"/>
        </w:numPr>
        <w:spacing w:before="240" w:line="276" w:lineRule="auto"/>
        <w:rPr>
          <w:rFonts w:ascii="Tahoma" w:hAnsi="Tahoma" w:cs="Tahoma"/>
          <w:sz w:val="22"/>
          <w:szCs w:val="22"/>
        </w:rPr>
      </w:pPr>
      <w:r w:rsidRPr="007F438A">
        <w:rPr>
          <w:rFonts w:ascii="Tahoma" w:hAnsi="Tahoma" w:cs="Tahoma"/>
          <w:sz w:val="22"/>
          <w:szCs w:val="22"/>
        </w:rPr>
        <w:t>Who were the stakeholders involved in this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The Ministry of Health</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The pharmaceutical industry</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Professional Associations of Physicians and Pharmacists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Pharmacists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Doctors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General public</w:t>
      </w:r>
    </w:p>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70"/>
        </w:numPr>
        <w:spacing w:before="240" w:line="276" w:lineRule="auto"/>
        <w:rPr>
          <w:rFonts w:ascii="Tahoma" w:hAnsi="Tahoma" w:cs="Tahoma"/>
          <w:sz w:val="22"/>
          <w:szCs w:val="22"/>
        </w:rPr>
      </w:pPr>
      <w:r w:rsidRPr="007F438A">
        <w:rPr>
          <w:rFonts w:ascii="Tahoma" w:hAnsi="Tahoma" w:cs="Tahoma"/>
          <w:sz w:val="22"/>
          <w:szCs w:val="22"/>
        </w:rPr>
        <w:t>How does one engage stakeholders and develop partnerships for campaign development? Please give suggestions.</w:t>
      </w:r>
    </w:p>
    <w:p w:rsidR="0096310B" w:rsidRPr="007F438A" w:rsidRDefault="00E16143"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Stakeholder analysis</w:t>
      </w:r>
    </w:p>
    <w:p w:rsidR="0096310B" w:rsidRPr="007F438A" w:rsidRDefault="00E16143"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What is the benefit for the stakeholders?</w:t>
      </w:r>
      <w:r w:rsidR="0096310B" w:rsidRPr="007F438A">
        <w:rPr>
          <w:rFonts w:ascii="Tahoma" w:hAnsi="Tahoma" w:cs="Tahoma"/>
          <w:sz w:val="20"/>
          <w:szCs w:val="20"/>
        </w:rPr>
        <w:tab/>
      </w:r>
    </w:p>
    <w:p w:rsidR="0096310B" w:rsidRPr="007F438A" w:rsidRDefault="00E16143"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Make contact</w:t>
      </w:r>
    </w:p>
    <w:p w:rsidR="0096310B" w:rsidRPr="007F438A" w:rsidRDefault="00E16143"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What benefit can be offered?</w:t>
      </w:r>
    </w:p>
    <w:p w:rsidR="009E2F96" w:rsidRPr="007F438A" w:rsidRDefault="009E2F96" w:rsidP="009E2F96">
      <w:pPr>
        <w:pStyle w:val="Lijstalinea"/>
        <w:ind w:left="709"/>
        <w:rPr>
          <w:rFonts w:ascii="Tahoma" w:hAnsi="Tahoma" w:cs="Tahoma"/>
          <w:sz w:val="20"/>
          <w:szCs w:val="20"/>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FD6BC5E" wp14:editId="5C053851">
                  <wp:extent cx="847725" cy="847725"/>
                  <wp:effectExtent l="0" t="0" r="9525" b="0"/>
                  <wp:docPr id="724" name="Picture 72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 are therefore no concrete answers to this question. You should facilitate the discussion on the role of partnerships, networks and stakeholders in the above campaign but also the important role of engaging stakeholders when planning a campaign and to involve them in all phases of campaign development. Also beneficial to discuss the advantages and disadvantages of involving stakeholders and partners, giving concrete examples.</w:t>
            </w:r>
          </w:p>
        </w:tc>
      </w:tr>
    </w:tbl>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lastRenderedPageBreak/>
        <w:t>Part 2</w:t>
      </w:r>
    </w:p>
    <w:p w:rsidR="0096310B" w:rsidRPr="007F438A" w:rsidRDefault="00860E77" w:rsidP="0096310B">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35552" behindDoc="1" locked="0" layoutInCell="1" allowOverlap="1" wp14:anchorId="4F4E50EB" wp14:editId="0A832AE1">
                <wp:simplePos x="0" y="0"/>
                <wp:positionH relativeFrom="column">
                  <wp:posOffset>14605</wp:posOffset>
                </wp:positionH>
                <wp:positionV relativeFrom="paragraph">
                  <wp:posOffset>1896110</wp:posOffset>
                </wp:positionV>
                <wp:extent cx="5831205" cy="320040"/>
                <wp:effectExtent l="0" t="0" r="17145" b="22860"/>
                <wp:wrapTight wrapText="bothSides">
                  <wp:wrapPolygon edited="0">
                    <wp:start x="0" y="0"/>
                    <wp:lineTo x="0" y="21857"/>
                    <wp:lineTo x="21593" y="21857"/>
                    <wp:lineTo x="21593" y="0"/>
                    <wp:lineTo x="0" y="0"/>
                  </wp:wrapPolygon>
                </wp:wrapTight>
                <wp:docPr id="889" name="Rounded Rectangle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32004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Ripoll Lozano MÁ. Con los antibióticos no se juega. Medicina General. 2002;42:167-168.</w:t>
                            </w:r>
                          </w:p>
                          <w:p w:rsidR="00273C8C" w:rsidRPr="00E16143" w:rsidRDefault="00273C8C" w:rsidP="00E16143">
                            <w:pPr>
                              <w:rPr>
                                <w:rStyle w:val="Hyperlink"/>
                                <w:rFonts w:ascii="Tahoma" w:hAnsi="Tahoma" w:cs="Tahoma"/>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E50EB" id="Rounded Rectangle 632" o:spid="_x0000_s1052" style="position:absolute;margin-left:1.15pt;margin-top:149.3pt;width:459.15pt;height:25.2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" filled="f" strokecolor="#c2d69b [1942]" strokeweight="2pt">
                <v:path arrowok="t"/>
                <v:textbox>
                  <w:txbxContent>
                    <w:p w:rsidR="00273C8C" w:rsidRPr="005D7578"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 xml:space="preserve">Ripoll Lozano MÁ. Con los antibióticos no se juega. Medicina General. </w:t>
                      </w:r>
                      <w:proofErr w:type="gramStart"/>
                      <w:r w:rsidRPr="005D7578">
                        <w:rPr>
                          <w:color w:val="000000" w:themeColor="text1"/>
                          <w:sz w:val="16"/>
                          <w:szCs w:val="16"/>
                          <w:lang w:val="en-GB"/>
                        </w:rPr>
                        <w:t>2002;42:167</w:t>
                      </w:r>
                      <w:proofErr w:type="gramEnd"/>
                      <w:r w:rsidRPr="005D7578">
                        <w:rPr>
                          <w:color w:val="000000" w:themeColor="text1"/>
                          <w:sz w:val="16"/>
                          <w:szCs w:val="16"/>
                          <w:lang w:val="en-GB"/>
                        </w:rPr>
                        <w:t>-168.</w:t>
                      </w:r>
                    </w:p>
                    <w:p w:rsidR="00273C8C" w:rsidRPr="00E16143" w:rsidRDefault="00273C8C" w:rsidP="00E16143">
                      <w:pPr>
                        <w:rPr>
                          <w:rStyle w:val="Hyperlink"/>
                          <w:rFonts w:ascii="Tahoma" w:hAnsi="Tahoma" w:cs="Tahoma"/>
                          <w:color w:val="000000" w:themeColor="text1"/>
                          <w:sz w:val="16"/>
                          <w:szCs w:val="16"/>
                        </w:rPr>
                      </w:pPr>
                    </w:p>
                  </w:txbxContent>
                </v:textbox>
                <w10:wrap type="tight"/>
              </v:roundrect>
            </w:pict>
          </mc:Fallback>
        </mc:AlternateContent>
      </w:r>
      <w:r w:rsidR="0096310B" w:rsidRPr="007F438A">
        <w:rPr>
          <w:rFonts w:ascii="Tahoma" w:hAnsi="Tahoma" w:cs="Tahoma"/>
          <w:lang w:val="en-GB"/>
        </w:rPr>
        <w:t xml:space="preserve">Among </w:t>
      </w:r>
      <w:r w:rsidR="000F4EE0">
        <w:rPr>
          <w:rFonts w:ascii="Tahoma" w:hAnsi="Tahoma" w:cs="Tahoma"/>
          <w:lang w:val="en-GB"/>
        </w:rPr>
        <w:t>the cases of</w:t>
      </w:r>
      <w:r w:rsidR="0096310B" w:rsidRPr="007F438A">
        <w:rPr>
          <w:rFonts w:ascii="Tahoma" w:hAnsi="Tahoma" w:cs="Tahoma"/>
          <w:lang w:val="en-GB"/>
        </w:rPr>
        <w:t xml:space="preserve"> </w:t>
      </w:r>
      <w:r w:rsidR="0096310B" w:rsidRPr="007F438A">
        <w:rPr>
          <w:rFonts w:ascii="Tahoma" w:hAnsi="Tahoma" w:cs="Tahoma"/>
          <w:b/>
          <w:lang w:val="en-GB"/>
        </w:rPr>
        <w:t>self-medication</w:t>
      </w:r>
      <w:r w:rsidR="0096310B" w:rsidRPr="007F438A">
        <w:rPr>
          <w:rFonts w:ascii="Tahoma" w:hAnsi="Tahoma" w:cs="Tahoma"/>
          <w:lang w:val="en-GB"/>
        </w:rPr>
        <w:t xml:space="preserve">, </w:t>
      </w:r>
      <w:r w:rsidR="0096310B" w:rsidRPr="007F438A">
        <w:rPr>
          <w:rFonts w:ascii="Tahoma" w:hAnsi="Tahoma" w:cs="Tahoma"/>
          <w:b/>
          <w:lang w:val="en-GB"/>
        </w:rPr>
        <w:t>40% acquired antibiotics from their medicine cabinet</w:t>
      </w:r>
      <w:r w:rsidR="0096310B" w:rsidRPr="007F438A">
        <w:rPr>
          <w:rFonts w:ascii="Tahoma" w:hAnsi="Tahoma" w:cs="Tahoma"/>
          <w:lang w:val="en-GB"/>
        </w:rPr>
        <w:t xml:space="preserve"> at home whilst </w:t>
      </w:r>
      <w:r w:rsidR="0096310B" w:rsidRPr="007F438A">
        <w:rPr>
          <w:rFonts w:ascii="Tahoma" w:hAnsi="Tahoma" w:cs="Tahoma"/>
          <w:b/>
          <w:lang w:val="en-GB"/>
        </w:rPr>
        <w:t>59% acquired them from pharmacies</w:t>
      </w:r>
      <w:r w:rsidR="0096310B" w:rsidRPr="007F438A">
        <w:rPr>
          <w:rFonts w:ascii="Tahoma" w:hAnsi="Tahoma" w:cs="Tahoma"/>
          <w:lang w:val="en-GB"/>
        </w:rPr>
        <w:t xml:space="preserve">. </w:t>
      </w:r>
      <w:r w:rsidR="0096310B" w:rsidRPr="007F438A">
        <w:rPr>
          <w:rFonts w:ascii="Tahoma" w:hAnsi="Tahoma" w:cs="Tahoma"/>
          <w:b/>
          <w:lang w:val="en-GB"/>
        </w:rPr>
        <w:t>The main reasons</w:t>
      </w:r>
      <w:r w:rsidR="0096310B" w:rsidRPr="007F438A">
        <w:rPr>
          <w:rFonts w:ascii="Tahoma" w:hAnsi="Tahoma" w:cs="Tahoma"/>
          <w:lang w:val="en-GB"/>
        </w:rPr>
        <w:t xml:space="preserve"> for this practice were, </w:t>
      </w:r>
      <w:r w:rsidR="0096310B" w:rsidRPr="007F438A">
        <w:rPr>
          <w:rFonts w:ascii="Tahoma" w:hAnsi="Tahoma" w:cs="Tahoma"/>
          <w:b/>
          <w:lang w:val="en-GB"/>
        </w:rPr>
        <w:t>knowledge of treatment based on previous prescriptions (50%)</w:t>
      </w:r>
      <w:r w:rsidR="0096310B" w:rsidRPr="007F438A">
        <w:rPr>
          <w:rFonts w:ascii="Tahoma" w:hAnsi="Tahoma" w:cs="Tahoma"/>
          <w:lang w:val="en-GB"/>
        </w:rPr>
        <w:t xml:space="preserve">, </w:t>
      </w:r>
      <w:r w:rsidR="0096310B" w:rsidRPr="007F438A">
        <w:rPr>
          <w:rFonts w:ascii="Tahoma" w:hAnsi="Tahoma" w:cs="Tahoma"/>
          <w:b/>
          <w:lang w:val="en-GB"/>
        </w:rPr>
        <w:t>inability to go for a consultation (22%)</w:t>
      </w:r>
      <w:r w:rsidR="0096310B" w:rsidRPr="007F438A">
        <w:rPr>
          <w:rFonts w:ascii="Tahoma" w:hAnsi="Tahoma" w:cs="Tahoma"/>
          <w:lang w:val="en-GB"/>
        </w:rPr>
        <w:t xml:space="preserve"> and </w:t>
      </w:r>
      <w:r w:rsidR="0096310B" w:rsidRPr="007F438A">
        <w:rPr>
          <w:rFonts w:ascii="Tahoma" w:hAnsi="Tahoma" w:cs="Tahoma"/>
          <w:b/>
          <w:lang w:val="en-GB"/>
        </w:rPr>
        <w:t>familiarity with the product (16%)</w:t>
      </w:r>
      <w:r w:rsidR="0096310B" w:rsidRPr="007F438A">
        <w:rPr>
          <w:rFonts w:ascii="Tahoma" w:hAnsi="Tahoma" w:cs="Tahoma"/>
          <w:lang w:val="en-GB"/>
        </w:rPr>
        <w:t xml:space="preserve">. On the other hand, causes for </w:t>
      </w:r>
      <w:r w:rsidR="0096310B" w:rsidRPr="007F438A">
        <w:rPr>
          <w:rFonts w:ascii="Tahoma" w:hAnsi="Tahoma" w:cs="Tahoma"/>
          <w:b/>
          <w:lang w:val="en-GB"/>
        </w:rPr>
        <w:t>non-compliance</w:t>
      </w:r>
      <w:r w:rsidR="0096310B" w:rsidRPr="007F438A">
        <w:rPr>
          <w:rFonts w:ascii="Tahoma" w:hAnsi="Tahoma" w:cs="Tahoma"/>
          <w:lang w:val="en-GB"/>
        </w:rPr>
        <w:t xml:space="preserve"> were </w:t>
      </w:r>
      <w:r w:rsidR="0096310B" w:rsidRPr="007F438A">
        <w:rPr>
          <w:rFonts w:ascii="Tahoma" w:hAnsi="Tahoma" w:cs="Tahoma"/>
          <w:b/>
          <w:lang w:val="en-GB"/>
        </w:rPr>
        <w:t>improvement of symptoms (75%)</w:t>
      </w:r>
      <w:r w:rsidR="0096310B" w:rsidRPr="007F438A">
        <w:rPr>
          <w:rFonts w:ascii="Tahoma" w:hAnsi="Tahoma" w:cs="Tahoma"/>
          <w:lang w:val="en-GB"/>
        </w:rPr>
        <w:t xml:space="preserve"> and </w:t>
      </w:r>
      <w:r w:rsidR="0096310B" w:rsidRPr="007F438A">
        <w:rPr>
          <w:rFonts w:ascii="Tahoma" w:hAnsi="Tahoma" w:cs="Tahoma"/>
          <w:b/>
          <w:lang w:val="en-GB"/>
        </w:rPr>
        <w:t>side effects (8%)</w:t>
      </w:r>
      <w:r w:rsidR="0096310B" w:rsidRPr="007F438A">
        <w:rPr>
          <w:rFonts w:ascii="Tahoma" w:hAnsi="Tahoma" w:cs="Tahoma"/>
          <w:lang w:val="en-GB"/>
        </w:rPr>
        <w:t xml:space="preserve">. Most participants (58%), especially young citizens, affirmed that they </w:t>
      </w:r>
      <w:r w:rsidR="0096310B" w:rsidRPr="007F438A">
        <w:rPr>
          <w:rFonts w:ascii="Tahoma" w:hAnsi="Tahoma" w:cs="Tahoma"/>
          <w:b/>
          <w:lang w:val="en-GB"/>
        </w:rPr>
        <w:t>used antibiotics for colds and flu</w:t>
      </w:r>
      <w:r w:rsidR="0096310B" w:rsidRPr="007F438A">
        <w:rPr>
          <w:rFonts w:ascii="Tahoma" w:hAnsi="Tahoma" w:cs="Tahoma"/>
          <w:lang w:val="en-GB"/>
        </w:rPr>
        <w:t xml:space="preserve">. Thirteen percent considered that </w:t>
      </w:r>
      <w:r w:rsidR="0096310B" w:rsidRPr="007F438A">
        <w:rPr>
          <w:rFonts w:ascii="Tahoma" w:hAnsi="Tahoma" w:cs="Tahoma"/>
          <w:b/>
          <w:lang w:val="en-GB"/>
        </w:rPr>
        <w:t>antibiotic prescription is only needed in severe cases</w:t>
      </w:r>
      <w:r w:rsidR="0096310B" w:rsidRPr="007F438A">
        <w:rPr>
          <w:rFonts w:ascii="Tahoma" w:hAnsi="Tahoma" w:cs="Tahoma"/>
          <w:lang w:val="en-GB"/>
        </w:rPr>
        <w:t xml:space="preserve"> and 25% thought that </w:t>
      </w:r>
      <w:r w:rsidR="0096310B" w:rsidRPr="007F438A">
        <w:rPr>
          <w:rFonts w:ascii="Tahoma" w:hAnsi="Tahoma" w:cs="Tahoma"/>
          <w:b/>
          <w:lang w:val="en-GB"/>
        </w:rPr>
        <w:t>prescriptions are not needed at all for antibiotic dispensation</w:t>
      </w:r>
      <w:r w:rsidR="0096310B" w:rsidRPr="007F438A">
        <w:rPr>
          <w:rFonts w:ascii="Tahoma" w:hAnsi="Tahoma" w:cs="Tahoma"/>
          <w:lang w:val="en-GB"/>
        </w:rPr>
        <w:t>.</w: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86"/>
        </w:numPr>
        <w:spacing w:before="240" w:line="276" w:lineRule="auto"/>
        <w:rPr>
          <w:rFonts w:ascii="Tahoma" w:hAnsi="Tahoma" w:cs="Tahoma"/>
          <w:sz w:val="22"/>
          <w:szCs w:val="22"/>
        </w:rPr>
      </w:pPr>
      <w:r w:rsidRPr="007F438A">
        <w:rPr>
          <w:rFonts w:ascii="Tahoma" w:hAnsi="Tahoma" w:cs="Tahoma"/>
          <w:sz w:val="22"/>
          <w:szCs w:val="22"/>
        </w:rPr>
        <w:t>What do you think were the competing behaviours in this population group?</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Perceived knowledge on how to treat infections based on previous prescriptions sometimes results in self-medication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Inability to go for a consultation (could be financial, time-wise, among others) which sometimes results in self-medication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Perceived familiarities with the product (presumably the product being the antibiotic itself) sometimes results in self-medication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Improved symptoms which result in premature cessation of antibiotic therapy</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Side effects also result in premature cessation of antibiotic therapy</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Utilisation of antibiotics for treatment of the cold and flu</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Belief that antibiotic prescriptions are not essential and if anything only required in severe cases of infection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510B59B" wp14:editId="4D13DA2B">
                  <wp:extent cx="847725" cy="847725"/>
                  <wp:effectExtent l="0" t="0" r="9525" b="0"/>
                  <wp:docPr id="725" name="Picture 72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subjective and very much open for discussion as one cannot really tell what the competing behaviours were from the text. One can get an idea however and as a facilitator it is good to extract these thoughts and build an extensive discussion around them. Therefore, for this question, participants will get most out of it if you (the facilitator) delve into the concept of exchange and competition and their effects on the planning phase and how the campaign is eventually unrolled.</w:t>
            </w:r>
          </w:p>
        </w:tc>
      </w:tr>
    </w:tbl>
    <w:p w:rsidR="0096310B" w:rsidRPr="007F438A" w:rsidRDefault="0096310B" w:rsidP="007A22BC">
      <w:pPr>
        <w:pStyle w:val="Lijstalinea"/>
        <w:numPr>
          <w:ilvl w:val="0"/>
          <w:numId w:val="86"/>
        </w:numPr>
        <w:spacing w:before="240" w:line="276" w:lineRule="auto"/>
        <w:rPr>
          <w:rFonts w:ascii="Tahoma" w:hAnsi="Tahoma" w:cs="Tahoma"/>
          <w:sz w:val="22"/>
          <w:szCs w:val="22"/>
        </w:rPr>
      </w:pPr>
      <w:r w:rsidRPr="007F438A">
        <w:rPr>
          <w:rFonts w:ascii="Tahoma" w:hAnsi="Tahoma" w:cs="Tahoma"/>
          <w:sz w:val="22"/>
          <w:szCs w:val="22"/>
        </w:rPr>
        <w:t>Can you suggest how one could conduct a competitive analysis to change these behaviours?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Consider benefits and barriers for the target audience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Consider competition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Think about marketing as an exchange: What can you offer participants? What do you expect them to change?</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DA57BD1" wp14:editId="208BAC63">
                  <wp:extent cx="847725" cy="847725"/>
                  <wp:effectExtent l="0" t="0" r="9525" b="0"/>
                  <wp:docPr id="726" name="Picture 72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B067A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Remind participants to think about </w:t>
            </w:r>
            <w:r w:rsidRPr="007F438A">
              <w:rPr>
                <w:sz w:val="20"/>
                <w:szCs w:val="20"/>
                <w:u w:val="single"/>
                <w:lang w:val="en-GB"/>
              </w:rPr>
              <w:t>barriers</w:t>
            </w:r>
            <w:r w:rsidRPr="007F438A">
              <w:rPr>
                <w:sz w:val="20"/>
                <w:szCs w:val="20"/>
                <w:lang w:val="en-GB"/>
              </w:rPr>
              <w:t xml:space="preserve"> and </w:t>
            </w:r>
            <w:r w:rsidRPr="007F438A">
              <w:rPr>
                <w:sz w:val="20"/>
                <w:szCs w:val="20"/>
                <w:u w:val="single"/>
                <w:lang w:val="en-GB"/>
              </w:rPr>
              <w:t>benefits</w:t>
            </w:r>
            <w:r w:rsidRPr="007F438A">
              <w:rPr>
                <w:sz w:val="20"/>
                <w:szCs w:val="20"/>
                <w:lang w:val="en-GB"/>
              </w:rPr>
              <w:t xml:space="preserve"> as perceived by the target audience and the </w:t>
            </w:r>
            <w:r w:rsidRPr="007F438A">
              <w:rPr>
                <w:sz w:val="20"/>
                <w:szCs w:val="20"/>
                <w:u w:val="single"/>
                <w:lang w:val="en-GB"/>
              </w:rPr>
              <w:t>concept of exchange</w:t>
            </w:r>
            <w:r w:rsidRPr="007F438A">
              <w:rPr>
                <w:sz w:val="20"/>
                <w:szCs w:val="20"/>
                <w:lang w:val="en-GB"/>
              </w:rPr>
              <w:t>. Ensure to include these points in the following discussion.</w:t>
            </w:r>
          </w:p>
        </w:tc>
      </w:tr>
    </w:tbl>
    <w:p w:rsidR="0096310B" w:rsidRPr="007F438A" w:rsidRDefault="0096310B" w:rsidP="007A22BC">
      <w:pPr>
        <w:pStyle w:val="Lijstalinea"/>
        <w:numPr>
          <w:ilvl w:val="0"/>
          <w:numId w:val="86"/>
        </w:numPr>
        <w:spacing w:before="240" w:line="276" w:lineRule="auto"/>
        <w:rPr>
          <w:rFonts w:ascii="Tahoma" w:hAnsi="Tahoma" w:cs="Tahoma"/>
          <w:sz w:val="22"/>
          <w:szCs w:val="22"/>
        </w:rPr>
      </w:pPr>
      <w:r w:rsidRPr="007F438A">
        <w:rPr>
          <w:rFonts w:ascii="Tahoma" w:hAnsi="Tahoma" w:cs="Tahoma"/>
          <w:sz w:val="22"/>
          <w:szCs w:val="22"/>
        </w:rPr>
        <w:lastRenderedPageBreak/>
        <w:t>How would you address these challenging behaviours if you were the head of the committee organising the intervention?</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96112EE" wp14:editId="0C1FFA73">
                  <wp:extent cx="847725" cy="847725"/>
                  <wp:effectExtent l="0" t="0" r="9525" b="0"/>
                  <wp:docPr id="727" name="Picture 72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This is a very subjective question therefore leave it in the participants’ hands to discuss. It would be beneficial to extract key points mentioned by the participants and writing them </w:t>
            </w:r>
            <w:r w:rsidR="00A26E4C" w:rsidRPr="007F438A">
              <w:rPr>
                <w:sz w:val="20"/>
                <w:szCs w:val="20"/>
                <w:lang w:val="en-GB"/>
              </w:rPr>
              <w:t>down on a flip chart or a white</w:t>
            </w:r>
            <w:r w:rsidRPr="007F438A">
              <w:rPr>
                <w:sz w:val="20"/>
                <w:szCs w:val="20"/>
                <w:lang w:val="en-GB"/>
              </w:rPr>
              <w:t>board in order to facilitate further discussions.</w:t>
            </w:r>
          </w:p>
        </w:tc>
      </w:tr>
    </w:tbl>
    <w:p w:rsidR="0096310B" w:rsidRPr="007F438A" w:rsidRDefault="0096310B" w:rsidP="009E2F96">
      <w:pPr>
        <w:spacing w:before="240"/>
        <w:rPr>
          <w:rFonts w:ascii="Tahoma" w:hAnsi="Tahoma" w:cs="Tahoma"/>
          <w:b/>
          <w:color w:val="87B521"/>
          <w:sz w:val="28"/>
          <w:szCs w:val="28"/>
          <w:lang w:val="en-GB"/>
        </w:rPr>
      </w:pPr>
      <w:r w:rsidRPr="007F438A">
        <w:rPr>
          <w:rFonts w:ascii="Tahoma" w:hAnsi="Tahoma" w:cs="Tahoma"/>
          <w:b/>
          <w:color w:val="87B521"/>
          <w:sz w:val="28"/>
          <w:szCs w:val="28"/>
          <w:lang w:val="en-GB"/>
        </w:rPr>
        <w:t>Part 3</w:t>
      </w:r>
    </w:p>
    <w:p w:rsidR="0096310B" w:rsidRPr="007F438A" w:rsidRDefault="0096310B" w:rsidP="0096310B">
      <w:pPr>
        <w:rPr>
          <w:rFonts w:ascii="Tahoma" w:hAnsi="Tahoma" w:cs="Tahoma"/>
          <w:lang w:val="en-GB"/>
        </w:rPr>
      </w:pPr>
      <w:r w:rsidRPr="007F438A">
        <w:rPr>
          <w:rFonts w:ascii="Tahoma" w:hAnsi="Tahoma" w:cs="Tahoma"/>
          <w:lang w:val="en-GB"/>
        </w:rPr>
        <w:t xml:space="preserve">The campaign lasted </w:t>
      </w:r>
      <w:r w:rsidRPr="007F438A">
        <w:rPr>
          <w:rFonts w:ascii="Tahoma" w:hAnsi="Tahoma" w:cs="Tahoma"/>
          <w:b/>
          <w:lang w:val="en-GB"/>
        </w:rPr>
        <w:t>three months</w:t>
      </w:r>
      <w:r w:rsidRPr="007F438A">
        <w:rPr>
          <w:rFonts w:ascii="Tahoma" w:hAnsi="Tahoma" w:cs="Tahoma"/>
          <w:lang w:val="en-GB"/>
        </w:rPr>
        <w:t xml:space="preserve"> (</w:t>
      </w:r>
      <w:r w:rsidRPr="007F438A">
        <w:rPr>
          <w:rFonts w:ascii="Tahoma" w:hAnsi="Tahoma" w:cs="Tahoma"/>
          <w:b/>
          <w:lang w:val="en-GB"/>
        </w:rPr>
        <w:t>February to April</w:t>
      </w:r>
      <w:r w:rsidRPr="007F438A">
        <w:rPr>
          <w:rFonts w:ascii="Tahoma" w:hAnsi="Tahoma" w:cs="Tahoma"/>
          <w:lang w:val="en-GB"/>
        </w:rPr>
        <w:t xml:space="preserve">), during which </w:t>
      </w:r>
      <w:r w:rsidRPr="007F438A">
        <w:rPr>
          <w:rFonts w:ascii="Tahoma" w:hAnsi="Tahoma" w:cs="Tahoma"/>
          <w:b/>
          <w:lang w:val="en-GB"/>
        </w:rPr>
        <w:t>several dissemination and informative activities</w:t>
      </w:r>
      <w:r w:rsidRPr="007F438A">
        <w:rPr>
          <w:rFonts w:ascii="Tahoma" w:hAnsi="Tahoma" w:cs="Tahoma"/>
          <w:lang w:val="en-GB"/>
        </w:rPr>
        <w:t xml:space="preserve"> took place. For example</w:t>
      </w:r>
      <w:r w:rsidRPr="007F438A">
        <w:rPr>
          <w:rFonts w:ascii="Tahoma" w:hAnsi="Tahoma" w:cs="Tahoma"/>
          <w:b/>
          <w:lang w:val="en-GB"/>
        </w:rPr>
        <w:t>, information counters</w:t>
      </w:r>
      <w:r w:rsidRPr="007F438A">
        <w:rPr>
          <w:rFonts w:ascii="Tahoma" w:hAnsi="Tahoma" w:cs="Tahoma"/>
          <w:lang w:val="en-GB"/>
        </w:rPr>
        <w:t xml:space="preserve"> were placed </w:t>
      </w:r>
      <w:r w:rsidRPr="007F438A">
        <w:rPr>
          <w:rFonts w:ascii="Tahoma" w:hAnsi="Tahoma" w:cs="Tahoma"/>
          <w:b/>
          <w:lang w:val="en-GB"/>
        </w:rPr>
        <w:t>in healthcare centres</w:t>
      </w:r>
      <w:r w:rsidRPr="007F438A">
        <w:rPr>
          <w:rFonts w:ascii="Tahoma" w:hAnsi="Tahoma" w:cs="Tahoma"/>
          <w:lang w:val="en-GB"/>
        </w:rPr>
        <w:t xml:space="preserve"> to inform the </w:t>
      </w:r>
      <w:r w:rsidRPr="007F438A">
        <w:rPr>
          <w:rFonts w:ascii="Tahoma" w:hAnsi="Tahoma" w:cs="Tahoma"/>
          <w:b/>
          <w:lang w:val="en-GB"/>
        </w:rPr>
        <w:t>general population</w:t>
      </w:r>
      <w:r w:rsidRPr="007F438A">
        <w:rPr>
          <w:rFonts w:ascii="Tahoma" w:hAnsi="Tahoma" w:cs="Tahoma"/>
          <w:lang w:val="en-GB"/>
        </w:rPr>
        <w:t xml:space="preserve">. </w:t>
      </w:r>
      <w:r w:rsidRPr="007F438A">
        <w:rPr>
          <w:rFonts w:ascii="Tahoma" w:hAnsi="Tahoma" w:cs="Tahoma"/>
          <w:b/>
          <w:lang w:val="en-GB"/>
        </w:rPr>
        <w:t>Pamphlets</w:t>
      </w:r>
      <w:r w:rsidRPr="007F438A">
        <w:rPr>
          <w:rFonts w:ascii="Tahoma" w:hAnsi="Tahoma" w:cs="Tahoma"/>
          <w:lang w:val="en-GB"/>
        </w:rPr>
        <w:t xml:space="preserve"> with information explaining the consequences of non-compliance and self-medication, promoting the use of prescribed antibiotics, encouraging the public to consult a healthcare provider when in doubt of treatment, and explaining the differences between bacteria and viruses, were distributed.</w:t>
      </w:r>
    </w:p>
    <w:p w:rsidR="0096310B" w:rsidRPr="007F438A" w:rsidRDefault="0096310B" w:rsidP="0096310B">
      <w:pPr>
        <w:rPr>
          <w:rFonts w:ascii="Tahoma" w:hAnsi="Tahoma" w:cs="Tahoma"/>
          <w:lang w:val="en-GB"/>
        </w:rPr>
      </w:pPr>
      <w:r w:rsidRPr="007F438A">
        <w:rPr>
          <w:rFonts w:ascii="Tahoma" w:hAnsi="Tahoma" w:cs="Tahoma"/>
          <w:lang w:val="en-GB"/>
        </w:rPr>
        <w:t xml:space="preserve">Some of the </w:t>
      </w:r>
      <w:r w:rsidRPr="007F438A">
        <w:rPr>
          <w:rFonts w:ascii="Tahoma" w:hAnsi="Tahoma" w:cs="Tahoma"/>
          <w:b/>
          <w:lang w:val="en-GB"/>
        </w:rPr>
        <w:t>messages</w:t>
      </w:r>
      <w:r w:rsidRPr="007F438A">
        <w:rPr>
          <w:rFonts w:ascii="Tahoma" w:hAnsi="Tahoma" w:cs="Tahoma"/>
          <w:lang w:val="en-GB"/>
        </w:rPr>
        <w:t xml:space="preserve"> targeted towards the general public were: </w:t>
      </w:r>
      <w:r w:rsidRPr="007F438A">
        <w:rPr>
          <w:rFonts w:ascii="Tahoma" w:hAnsi="Tahoma" w:cs="Tahoma"/>
          <w:b/>
          <w:lang w:val="en-GB"/>
        </w:rPr>
        <w:t>If you take antibiotics when you do not need them</w:t>
      </w:r>
      <w:r w:rsidRPr="007F438A">
        <w:rPr>
          <w:rFonts w:ascii="Tahoma" w:hAnsi="Tahoma" w:cs="Tahoma"/>
          <w:lang w:val="en-GB"/>
        </w:rPr>
        <w:t xml:space="preserve">: (i) </w:t>
      </w:r>
      <w:r w:rsidRPr="007F438A">
        <w:rPr>
          <w:rFonts w:ascii="Tahoma" w:hAnsi="Tahoma" w:cs="Tahoma"/>
          <w:b/>
          <w:lang w:val="en-GB"/>
        </w:rPr>
        <w:t>they will not have any effect when you need them</w:t>
      </w:r>
      <w:r w:rsidRPr="007F438A">
        <w:rPr>
          <w:rFonts w:ascii="Tahoma" w:hAnsi="Tahoma" w:cs="Tahoma"/>
          <w:lang w:val="en-GB"/>
        </w:rPr>
        <w:t xml:space="preserve">, (ii) the </w:t>
      </w:r>
      <w:r w:rsidRPr="007F438A">
        <w:rPr>
          <w:rFonts w:ascii="Tahoma" w:hAnsi="Tahoma" w:cs="Tahoma"/>
          <w:b/>
          <w:lang w:val="en-GB"/>
        </w:rPr>
        <w:t>bacteria will get used to the antibiotic and will become resistant</w:t>
      </w:r>
      <w:r w:rsidRPr="007F438A">
        <w:rPr>
          <w:rFonts w:ascii="Tahoma" w:hAnsi="Tahoma" w:cs="Tahoma"/>
          <w:lang w:val="en-GB"/>
        </w:rPr>
        <w:t xml:space="preserve">, and (iii) the </w:t>
      </w:r>
      <w:r w:rsidRPr="007F438A">
        <w:rPr>
          <w:rFonts w:ascii="Tahoma" w:hAnsi="Tahoma" w:cs="Tahoma"/>
          <w:b/>
          <w:lang w:val="en-GB"/>
        </w:rPr>
        <w:t>antibiotics’ efficacy decreases and the infections are more difficult to treat</w:t>
      </w:r>
      <w:r w:rsidRPr="007F438A">
        <w:rPr>
          <w:rFonts w:ascii="Tahoma" w:hAnsi="Tahoma" w:cs="Tahoma"/>
          <w:lang w:val="en-GB"/>
        </w:rPr>
        <w:t>.</w:t>
      </w:r>
    </w:p>
    <w:p w:rsidR="0096310B" w:rsidRPr="007F438A" w:rsidRDefault="0096310B" w:rsidP="0096310B">
      <w:pPr>
        <w:rPr>
          <w:rFonts w:ascii="Tahoma" w:hAnsi="Tahoma" w:cs="Tahoma"/>
          <w:lang w:val="en-GB"/>
        </w:rPr>
      </w:pPr>
      <w:r w:rsidRPr="007F438A">
        <w:rPr>
          <w:rFonts w:ascii="Tahoma" w:hAnsi="Tahoma" w:cs="Tahoma"/>
          <w:lang w:val="en-GB"/>
        </w:rPr>
        <w:t xml:space="preserve">Another </w:t>
      </w:r>
      <w:r w:rsidRPr="007F438A">
        <w:rPr>
          <w:rFonts w:ascii="Tahoma" w:hAnsi="Tahoma" w:cs="Tahoma"/>
          <w:b/>
          <w:lang w:val="en-GB"/>
        </w:rPr>
        <w:t>leaflet</w:t>
      </w:r>
      <w:r w:rsidRPr="007F438A">
        <w:rPr>
          <w:rFonts w:ascii="Tahoma" w:hAnsi="Tahoma" w:cs="Tahoma"/>
          <w:lang w:val="en-GB"/>
        </w:rPr>
        <w:t xml:space="preserve"> was also made</w:t>
      </w:r>
      <w:r w:rsidRPr="007F438A">
        <w:rPr>
          <w:rFonts w:ascii="Tahoma" w:hAnsi="Tahoma" w:cs="Tahoma"/>
          <w:b/>
          <w:lang w:val="en-GB"/>
        </w:rPr>
        <w:t>, aimed towards healthcare professionals</w:t>
      </w:r>
      <w:r w:rsidRPr="007F438A">
        <w:rPr>
          <w:rFonts w:ascii="Tahoma" w:hAnsi="Tahoma" w:cs="Tahoma"/>
          <w:lang w:val="en-GB"/>
        </w:rPr>
        <w:t xml:space="preserve"> (doctors and pharmacists), focusing on the problem of antibiotic resistance. It </w:t>
      </w:r>
      <w:r w:rsidRPr="007F438A">
        <w:rPr>
          <w:rFonts w:ascii="Tahoma" w:hAnsi="Tahoma" w:cs="Tahoma"/>
          <w:b/>
          <w:lang w:val="en-GB"/>
        </w:rPr>
        <w:t>motivated them to actively promote the rational use of antibiotics</w:t>
      </w:r>
      <w:r w:rsidRPr="007F438A">
        <w:rPr>
          <w:rFonts w:ascii="Tahoma" w:hAnsi="Tahoma" w:cs="Tahoma"/>
          <w:lang w:val="en-GB"/>
        </w:rPr>
        <w:t xml:space="preserve"> by: (i) </w:t>
      </w:r>
      <w:r w:rsidRPr="007F438A">
        <w:rPr>
          <w:rFonts w:ascii="Tahoma" w:hAnsi="Tahoma" w:cs="Tahoma"/>
          <w:b/>
          <w:lang w:val="en-GB"/>
        </w:rPr>
        <w:t>convincing the patient when visiting the clinic to complete treatment and follow the indications in order to avoid the consequences of irrational use</w:t>
      </w:r>
      <w:r w:rsidRPr="007F438A">
        <w:rPr>
          <w:rFonts w:ascii="Tahoma" w:hAnsi="Tahoma" w:cs="Tahoma"/>
          <w:lang w:val="en-GB"/>
        </w:rPr>
        <w:t xml:space="preserve">, (ii) </w:t>
      </w:r>
      <w:r w:rsidRPr="007F438A">
        <w:rPr>
          <w:rFonts w:ascii="Tahoma" w:hAnsi="Tahoma" w:cs="Tahoma"/>
          <w:b/>
          <w:lang w:val="en-GB"/>
        </w:rPr>
        <w:t>informing the patient when visiting the pharmacy about the importance of completing treatment and reminding them of the correct doses/instructions for treatment</w:t>
      </w:r>
      <w:r w:rsidRPr="007F438A">
        <w:rPr>
          <w:rFonts w:ascii="Tahoma" w:hAnsi="Tahoma" w:cs="Tahoma"/>
          <w:lang w:val="en-GB"/>
        </w:rPr>
        <w:t xml:space="preserve">, and (iii) </w:t>
      </w:r>
      <w:r w:rsidRPr="007F438A">
        <w:rPr>
          <w:rFonts w:ascii="Tahoma" w:hAnsi="Tahoma" w:cs="Tahoma"/>
          <w:b/>
          <w:lang w:val="en-GB"/>
        </w:rPr>
        <w:t>using empiric treatment only when strictly needed and requesting cultures and antibiograms while in hospital</w:t>
      </w:r>
      <w:r w:rsidRPr="007F438A">
        <w:rPr>
          <w:rFonts w:ascii="Tahoma" w:hAnsi="Tahoma" w:cs="Tahoma"/>
          <w:lang w:val="en-GB"/>
        </w:rPr>
        <w:t>.</w:t>
      </w:r>
    </w:p>
    <w:p w:rsidR="0096310B" w:rsidRPr="007F438A" w:rsidRDefault="0096310B" w:rsidP="0096310B">
      <w:pPr>
        <w:rPr>
          <w:rFonts w:ascii="Tahoma" w:hAnsi="Tahoma" w:cs="Tahoma"/>
          <w:lang w:val="en-GB"/>
        </w:rPr>
      </w:pPr>
      <w:r w:rsidRPr="007F438A">
        <w:rPr>
          <w:rFonts w:ascii="Tahoma" w:hAnsi="Tahoma" w:cs="Tahoma"/>
          <w:noProof/>
          <w:lang w:val="sv-SE" w:eastAsia="sv-SE"/>
        </w:rPr>
        <w:lastRenderedPageBreak/>
        <w:drawing>
          <wp:anchor distT="0" distB="0" distL="114300" distR="114300" simplePos="0" relativeHeight="251607040" behindDoc="1" locked="0" layoutInCell="1" allowOverlap="1" wp14:anchorId="41D7B3EB" wp14:editId="0B1E034F">
            <wp:simplePos x="0" y="0"/>
            <wp:positionH relativeFrom="column">
              <wp:posOffset>14605</wp:posOffset>
            </wp:positionH>
            <wp:positionV relativeFrom="paragraph">
              <wp:posOffset>97155</wp:posOffset>
            </wp:positionV>
            <wp:extent cx="1584960" cy="2251075"/>
            <wp:effectExtent l="114300" t="57150" r="91440" b="168275"/>
            <wp:wrapSquare wrapText="bothSides"/>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0" cstate="print">
                      <a:extLst>
                        <a:ext uri="{28A0092B-C50C-407E-A947-70E740481C1C}">
                          <a14:useLocalDpi xmlns:a14="http://schemas.microsoft.com/office/drawing/2010/main" val="0"/>
                        </a:ext>
                      </a:extLst>
                    </a:blip>
                    <a:srcRect l="33711" t="9690" r="34456" b="9951"/>
                    <a:stretch/>
                  </pic:blipFill>
                  <pic:spPr bwMode="auto">
                    <a:xfrm>
                      <a:off x="0" y="0"/>
                      <a:ext cx="1584960" cy="2251075"/>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310B" w:rsidRPr="007F438A" w:rsidRDefault="0096310B" w:rsidP="0096310B">
      <w:pPr>
        <w:rPr>
          <w:rFonts w:ascii="Tahoma" w:hAnsi="Tahoma" w:cs="Tahoma"/>
          <w:noProof/>
          <w:lang w:val="en-GB" w:eastAsia="sv-SE"/>
        </w:rPr>
      </w:pPr>
    </w:p>
    <w:p w:rsidR="0096310B" w:rsidRPr="007F438A" w:rsidRDefault="0096310B" w:rsidP="0096310B">
      <w:pPr>
        <w:rPr>
          <w:rFonts w:ascii="Tahoma" w:hAnsi="Tahoma" w:cs="Tahoma"/>
          <w:noProof/>
          <w:lang w:val="en-GB" w:eastAsia="sv-SE"/>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The poster used in the campaign.</w:t>
      </w:r>
    </w:p>
    <w:p w:rsidR="0096310B" w:rsidRPr="007F438A" w:rsidRDefault="0096310B" w:rsidP="0096310B">
      <w:pPr>
        <w:rPr>
          <w:rFonts w:ascii="Tahoma" w:hAnsi="Tahoma" w:cs="Tahoma"/>
          <w:lang w:val="en-GB"/>
        </w:rPr>
      </w:pPr>
    </w:p>
    <w:p w:rsidR="0096310B" w:rsidRPr="007F438A" w:rsidRDefault="009E2F96" w:rsidP="0096310B">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2454400" behindDoc="1" locked="0" layoutInCell="1" allowOverlap="1" wp14:anchorId="1971A560" wp14:editId="37E205C7">
                <wp:simplePos x="0" y="0"/>
                <wp:positionH relativeFrom="column">
                  <wp:posOffset>68580</wp:posOffset>
                </wp:positionH>
                <wp:positionV relativeFrom="paragraph">
                  <wp:posOffset>451485</wp:posOffset>
                </wp:positionV>
                <wp:extent cx="3912235" cy="670560"/>
                <wp:effectExtent l="0" t="0" r="12065" b="15240"/>
                <wp:wrapTight wrapText="bothSides">
                  <wp:wrapPolygon edited="0">
                    <wp:start x="105" y="0"/>
                    <wp:lineTo x="0" y="1841"/>
                    <wp:lineTo x="0" y="20250"/>
                    <wp:lineTo x="105" y="21477"/>
                    <wp:lineTo x="21456" y="21477"/>
                    <wp:lineTo x="21561" y="20250"/>
                    <wp:lineTo x="21561" y="1841"/>
                    <wp:lineTo x="21456" y="0"/>
                    <wp:lineTo x="105" y="0"/>
                  </wp:wrapPolygon>
                </wp:wrapTight>
                <wp:docPr id="888" name="Rounded Rectangle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12235" cy="67056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F3C30"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Ripoll Lozano MÁ. Con los antibióticos no se juega. Medicina General. 2002;42:167-168.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971A560" id="Rounded Rectangle 633" o:spid="_x0000_s1053" style="position:absolute;margin-left:5.4pt;margin-top:35.55pt;width:308.05pt;height:52.8pt;z-index:-2508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" filled="f" strokecolor="#c2d69b [1942]" strokeweight="2pt">
                <v:path arrowok="t"/>
                <v:textbox>
                  <w:txbxContent>
                    <w:p w:rsidR="00273C8C" w:rsidRPr="005F3C30" w:rsidRDefault="00273C8C" w:rsidP="009E2F96">
                      <w:pPr>
                        <w:pStyle w:val="ECDCnormal"/>
                        <w:rPr>
                          <w:rStyle w:val="Hyperlink"/>
                          <w:rFonts w:ascii="Tahoma" w:hAnsi="Tahoma" w:cs="Tahoma"/>
                          <w:color w:val="000000" w:themeColor="text1"/>
                          <w:sz w:val="16"/>
                          <w:szCs w:val="16"/>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 xml:space="preserve">Ripoll Lozano MÁ. Con los antibióticos no se juega. Medicina General. </w:t>
                      </w:r>
                      <w:proofErr w:type="gramStart"/>
                      <w:r w:rsidRPr="005D7578">
                        <w:rPr>
                          <w:color w:val="000000" w:themeColor="text1"/>
                          <w:sz w:val="16"/>
                          <w:szCs w:val="16"/>
                          <w:lang w:val="en-GB"/>
                        </w:rPr>
                        <w:t>2002;42:167</w:t>
                      </w:r>
                      <w:proofErr w:type="gramEnd"/>
                      <w:r w:rsidRPr="005D7578">
                        <w:rPr>
                          <w:color w:val="000000" w:themeColor="text1"/>
                          <w:sz w:val="16"/>
                          <w:szCs w:val="16"/>
                          <w:lang w:val="en-GB"/>
                        </w:rPr>
                        <w:t>-168.</w:t>
                      </w:r>
                    </w:p>
                  </w:txbxContent>
                </v:textbox>
                <w10:wrap type="tight"/>
              </v:roundrect>
            </w:pict>
          </mc:Fallback>
        </mc:AlternateConten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1"/>
        </w:numPr>
        <w:spacing w:before="240" w:line="276" w:lineRule="auto"/>
        <w:rPr>
          <w:rFonts w:ascii="Tahoma" w:hAnsi="Tahoma" w:cs="Tahoma"/>
          <w:sz w:val="22"/>
          <w:szCs w:val="22"/>
        </w:rPr>
      </w:pPr>
      <w:r w:rsidRPr="007F438A">
        <w:rPr>
          <w:rFonts w:ascii="Tahoma" w:hAnsi="Tahoma" w:cs="Tahoma"/>
          <w:sz w:val="22"/>
          <w:szCs w:val="22"/>
        </w:rPr>
        <w:t>Suggest how the campaign messages and materials could have been pilot tested.</w:t>
      </w:r>
    </w:p>
    <w:p w:rsidR="0096310B" w:rsidRPr="007F438A" w:rsidRDefault="0096310B" w:rsidP="00943417">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sz w:val="20"/>
          <w:szCs w:val="20"/>
        </w:rPr>
      </w:pPr>
      <w:r w:rsidRPr="007F438A">
        <w:rPr>
          <w:rFonts w:ascii="Tahoma" w:hAnsi="Tahoma" w:cs="Tahoma"/>
          <w:sz w:val="20"/>
          <w:szCs w:val="20"/>
        </w:rPr>
        <w:t>Conducting focus group discussions for example, using the leaflets and pamphlets and asking participants what their thoughts are on them, whether they can relate to the content, whether they find it interesting or important, whether they may find some issues rather sensitive, etc. One could ask whether the message is clear and catchy, whether it would have an effect on them and would entice them to change their behaviours, etc.</w:t>
      </w:r>
    </w:p>
    <w:p w:rsidR="0096310B" w:rsidRPr="007F438A" w:rsidRDefault="0096310B" w:rsidP="0096310B">
      <w:pPr>
        <w:spacing w:after="0" w:line="360" w:lineRule="auto"/>
        <w:rPr>
          <w:rFonts w:ascii="Tahoma" w:hAnsi="Tahoma" w:cs="Tahoma"/>
          <w:lang w:val="en-GB"/>
        </w:rPr>
        <w:sectPr w:rsidR="0096310B" w:rsidRPr="007F438A" w:rsidSect="00AD005E">
          <w:headerReference w:type="even" r:id="rId441"/>
          <w:headerReference w:type="default" r:id="rId442"/>
          <w:footerReference w:type="default" r:id="rId443"/>
          <w:headerReference w:type="first" r:id="rId444"/>
          <w:pgSz w:w="11906" w:h="16838"/>
          <w:pgMar w:top="1417" w:right="1417" w:bottom="1417" w:left="1417" w:header="708" w:footer="708" w:gutter="0"/>
          <w:cols w:space="708"/>
          <w:docGrid w:linePitch="360"/>
        </w:sectPr>
      </w:pPr>
    </w:p>
    <w:p w:rsidR="0096310B" w:rsidRPr="007F438A" w:rsidRDefault="0096310B" w:rsidP="0096310B">
      <w:pPr>
        <w:spacing w:after="0" w:line="360" w:lineRule="auto"/>
        <w:rPr>
          <w:rFonts w:ascii="Tahoma" w:hAnsi="Tahoma" w:cs="Tahoma"/>
          <w:lang w:val="en-GB"/>
        </w:rPr>
      </w:pPr>
    </w:p>
    <w:p w:rsidR="0096310B" w:rsidRPr="007F438A" w:rsidRDefault="0096310B" w:rsidP="0096310B">
      <w:pPr>
        <w:spacing w:after="0" w:line="360" w:lineRule="auto"/>
        <w:rPr>
          <w:rFonts w:ascii="Tahoma" w:hAnsi="Tahoma" w:cs="Tahoma"/>
          <w:lang w:val="en-GB"/>
        </w:rPr>
        <w:sectPr w:rsidR="0096310B" w:rsidRPr="007F438A" w:rsidSect="00AD005E">
          <w:headerReference w:type="even" r:id="rId445"/>
          <w:headerReference w:type="default" r:id="rId446"/>
          <w:footerReference w:type="default" r:id="rId447"/>
          <w:headerReference w:type="first" r:id="rId448"/>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seven</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78560" behindDoc="1" locked="0" layoutInCell="1" allowOverlap="1" wp14:anchorId="75047C15" wp14:editId="481914D5">
                <wp:simplePos x="0" y="0"/>
                <wp:positionH relativeFrom="column">
                  <wp:posOffset>186055</wp:posOffset>
                </wp:positionH>
                <wp:positionV relativeFrom="paragraph">
                  <wp:posOffset>515620</wp:posOffset>
                </wp:positionV>
                <wp:extent cx="5708650" cy="1971675"/>
                <wp:effectExtent l="0" t="0" r="25400" b="28575"/>
                <wp:wrapTight wrapText="bothSides">
                  <wp:wrapPolygon edited="0">
                    <wp:start x="793" y="0"/>
                    <wp:lineTo x="0" y="1043"/>
                    <wp:lineTo x="0" y="20243"/>
                    <wp:lineTo x="649" y="21704"/>
                    <wp:lineTo x="721" y="21704"/>
                    <wp:lineTo x="20903" y="21704"/>
                    <wp:lineTo x="20975" y="21704"/>
                    <wp:lineTo x="21624" y="20243"/>
                    <wp:lineTo x="21624" y="1043"/>
                    <wp:lineTo x="20831" y="0"/>
                    <wp:lineTo x="793" y="0"/>
                  </wp:wrapPolygon>
                </wp:wrapTight>
                <wp:docPr id="887" name="Rounded Rectangle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9716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5F3C30">
                              <w:rPr>
                                <w:rStyle w:val="Hyperlink"/>
                                <w:rFonts w:ascii="Tahoma" w:hAnsi="Tahoma" w:cs="Tahoma"/>
                                <w:color w:val="000000" w:themeColor="text1"/>
                                <w:sz w:val="22"/>
                                <w:szCs w:val="22"/>
                                <w:lang w:val="en-US"/>
                              </w:rPr>
                              <w:t>PART 1</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lang w:val="en-US"/>
                              </w:rPr>
                              <w:t>PART 2</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Objectives</w:t>
                            </w: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 xml:space="preserve">Competitors, barriers and benefits for </w:t>
                            </w:r>
                          </w:p>
                          <w:p w:rsidR="00273C8C" w:rsidRPr="005F3C30" w:rsidRDefault="00273C8C" w:rsidP="0096310B">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   Target audience/s</w:t>
                            </w:r>
                            <w:r w:rsidRPr="005F3C30">
                              <w:rPr>
                                <w:rStyle w:val="Hyperlink"/>
                                <w:rFonts w:ascii="Tahoma" w:hAnsi="Tahoma" w:cs="Tahoma"/>
                                <w:color w:val="000000" w:themeColor="text1"/>
                                <w:u w:val="none"/>
                              </w:rPr>
                              <w:tab/>
                            </w:r>
                            <w:r w:rsidRPr="005F3C30">
                              <w:rPr>
                                <w:rStyle w:val="Hyperlink"/>
                                <w:rFonts w:ascii="Tahoma" w:hAnsi="Tahoma" w:cs="Tahoma"/>
                                <w:color w:val="000000" w:themeColor="text1"/>
                                <w:u w:val="none"/>
                              </w:rPr>
                              <w:tab/>
                              <w:t>the target audience</w:t>
                            </w:r>
                          </w:p>
                          <w:p w:rsidR="00273C8C" w:rsidRPr="005F3C30" w:rsidRDefault="00273C8C" w:rsidP="00E16143">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   Marketing mix (4</w:t>
                            </w:r>
                            <w:r>
                              <w:rPr>
                                <w:rStyle w:val="Hyperlink"/>
                                <w:rFonts w:ascii="Tahoma" w:hAnsi="Tahoma" w:cs="Tahoma"/>
                                <w:color w:val="000000" w:themeColor="text1"/>
                                <w:u w:val="none"/>
                              </w:rPr>
                              <w:t xml:space="preserve"> </w:t>
                            </w:r>
                            <w:r w:rsidRPr="005F3C30">
                              <w:rPr>
                                <w:rStyle w:val="Hyperlink"/>
                                <w:rFonts w:ascii="Tahoma" w:hAnsi="Tahoma" w:cs="Tahoma"/>
                                <w:color w:val="000000" w:themeColor="text1"/>
                                <w:u w:val="none"/>
                              </w:rPr>
                              <w:t>P</w:t>
                            </w:r>
                            <w:r>
                              <w:rPr>
                                <w:rStyle w:val="Hyperlink"/>
                                <w:rFonts w:ascii="Tahoma" w:hAnsi="Tahoma" w:cs="Tahoma"/>
                                <w:color w:val="000000" w:themeColor="text1"/>
                                <w:u w:val="none"/>
                              </w:rPr>
                              <w:t>’</w:t>
                            </w:r>
                            <w:r w:rsidRPr="005F3C30">
                              <w:rPr>
                                <w:rStyle w:val="Hyperlink"/>
                                <w:rFonts w:ascii="Tahoma" w:hAnsi="Tahoma" w:cs="Tahoma"/>
                                <w:color w:val="000000" w:themeColor="text1"/>
                                <w:u w:val="none"/>
                              </w:rPr>
                              <w:t>s)</w:t>
                            </w:r>
                            <w:r w:rsidRPr="005F3C30">
                              <w:rPr>
                                <w:rStyle w:val="Hyperlink"/>
                                <w:rFonts w:ascii="Tahoma" w:hAnsi="Tahoma" w:cs="Tahoma"/>
                                <w:color w:val="000000" w:themeColor="text1"/>
                                <w:u w:val="none"/>
                              </w:rPr>
                              <w:tab/>
                              <w:t>-</w:t>
                            </w:r>
                            <w:r w:rsidRPr="005F3C30">
                              <w:rPr>
                                <w:rStyle w:val="Hyperlink"/>
                                <w:rFonts w:ascii="Tahoma" w:hAnsi="Tahoma" w:cs="Tahoma"/>
                                <w:color w:val="000000" w:themeColor="text1"/>
                                <w:u w:val="none"/>
                              </w:rPr>
                              <w:tab/>
                              <w:t>Evaluation</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Indicators</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Overall strengths and weaknesses</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5047C15" id="Rounded Rectangle 634" o:spid="_x0000_s1054" style="position:absolute;left:0;text-align:left;margin-left:14.65pt;margin-top:40.6pt;width:449.5pt;height:155.25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" filled="f" strokecolor="#c2d69b [1942]" strokeweight="2pt">
                <v:path arrowok="t"/>
                <v:textbo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5F3C30">
                        <w:rPr>
                          <w:rStyle w:val="Hyperlink"/>
                          <w:rFonts w:ascii="Tahoma" w:hAnsi="Tahoma" w:cs="Tahoma"/>
                          <w:color w:val="000000" w:themeColor="text1"/>
                          <w:sz w:val="22"/>
                          <w:szCs w:val="22"/>
                          <w:lang w:val="en-US"/>
                        </w:rPr>
                        <w:t>PART 1</w:t>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u w:val="none"/>
                          <w:lang w:val="en-US"/>
                        </w:rPr>
                        <w:tab/>
                      </w:r>
                      <w:r w:rsidRPr="005F3C30">
                        <w:rPr>
                          <w:rStyle w:val="Hyperlink"/>
                          <w:rFonts w:ascii="Tahoma" w:hAnsi="Tahoma" w:cs="Tahoma"/>
                          <w:color w:val="000000" w:themeColor="text1"/>
                          <w:sz w:val="22"/>
                          <w:szCs w:val="22"/>
                          <w:lang w:val="en-US"/>
                        </w:rPr>
                        <w:t>PART 2</w:t>
                      </w:r>
                    </w:p>
                    <w:p w:rsidR="00273C8C" w:rsidRPr="005F3C30"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Objectives</w:t>
                      </w: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 xml:space="preserve">Competitors, barriers and benefits for </w:t>
                      </w:r>
                    </w:p>
                    <w:p w:rsidR="00273C8C" w:rsidRPr="005F3C30" w:rsidRDefault="00273C8C" w:rsidP="0096310B">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   Target audience/s</w:t>
                      </w:r>
                      <w:r w:rsidRPr="005F3C30">
                        <w:rPr>
                          <w:rStyle w:val="Hyperlink"/>
                          <w:rFonts w:ascii="Tahoma" w:hAnsi="Tahoma" w:cs="Tahoma"/>
                          <w:color w:val="000000" w:themeColor="text1"/>
                          <w:u w:val="none"/>
                        </w:rPr>
                        <w:tab/>
                      </w:r>
                      <w:r w:rsidRPr="005F3C30">
                        <w:rPr>
                          <w:rStyle w:val="Hyperlink"/>
                          <w:rFonts w:ascii="Tahoma" w:hAnsi="Tahoma" w:cs="Tahoma"/>
                          <w:color w:val="000000" w:themeColor="text1"/>
                          <w:u w:val="none"/>
                        </w:rPr>
                        <w:tab/>
                        <w:t>the target audience</w:t>
                      </w:r>
                    </w:p>
                    <w:p w:rsidR="00273C8C" w:rsidRPr="005F3C30" w:rsidRDefault="00273C8C" w:rsidP="00E16143">
                      <w:pPr>
                        <w:tabs>
                          <w:tab w:val="left" w:pos="4253"/>
                          <w:tab w:val="left" w:pos="4536"/>
                        </w:tabs>
                        <w:spacing w:after="0"/>
                        <w:rPr>
                          <w:rStyle w:val="Hyperlink"/>
                          <w:rFonts w:ascii="Tahoma" w:hAnsi="Tahoma" w:cs="Tahoma"/>
                          <w:color w:val="000000" w:themeColor="text1"/>
                          <w:u w:val="none"/>
                        </w:rPr>
                      </w:pPr>
                      <w:r w:rsidRPr="005F3C30">
                        <w:rPr>
                          <w:rStyle w:val="Hyperlink"/>
                          <w:rFonts w:ascii="Tahoma" w:hAnsi="Tahoma" w:cs="Tahoma"/>
                          <w:color w:val="000000" w:themeColor="text1"/>
                          <w:u w:val="none"/>
                        </w:rPr>
                        <w:t>-   Marketing mix (4</w:t>
                      </w:r>
                      <w:r>
                        <w:rPr>
                          <w:rStyle w:val="Hyperlink"/>
                          <w:rFonts w:ascii="Tahoma" w:hAnsi="Tahoma" w:cs="Tahoma"/>
                          <w:color w:val="000000" w:themeColor="text1"/>
                          <w:u w:val="none"/>
                        </w:rPr>
                        <w:t xml:space="preserve"> </w:t>
                      </w:r>
                      <w:r w:rsidRPr="005F3C30">
                        <w:rPr>
                          <w:rStyle w:val="Hyperlink"/>
                          <w:rFonts w:ascii="Tahoma" w:hAnsi="Tahoma" w:cs="Tahoma"/>
                          <w:color w:val="000000" w:themeColor="text1"/>
                          <w:u w:val="none"/>
                        </w:rPr>
                        <w:t>P</w:t>
                      </w:r>
                      <w:r>
                        <w:rPr>
                          <w:rStyle w:val="Hyperlink"/>
                          <w:rFonts w:ascii="Tahoma" w:hAnsi="Tahoma" w:cs="Tahoma"/>
                          <w:color w:val="000000" w:themeColor="text1"/>
                          <w:u w:val="none"/>
                        </w:rPr>
                        <w:t>’</w:t>
                      </w:r>
                      <w:r w:rsidRPr="005F3C30">
                        <w:rPr>
                          <w:rStyle w:val="Hyperlink"/>
                          <w:rFonts w:ascii="Tahoma" w:hAnsi="Tahoma" w:cs="Tahoma"/>
                          <w:color w:val="000000" w:themeColor="text1"/>
                          <w:u w:val="none"/>
                        </w:rPr>
                        <w:t>s)</w:t>
                      </w:r>
                      <w:r w:rsidRPr="005F3C30">
                        <w:rPr>
                          <w:rStyle w:val="Hyperlink"/>
                          <w:rFonts w:ascii="Tahoma" w:hAnsi="Tahoma" w:cs="Tahoma"/>
                          <w:color w:val="000000" w:themeColor="text1"/>
                          <w:u w:val="none"/>
                        </w:rPr>
                        <w:tab/>
                        <w:t>-</w:t>
                      </w:r>
                      <w:r w:rsidRPr="005F3C30">
                        <w:rPr>
                          <w:rStyle w:val="Hyperlink"/>
                          <w:rFonts w:ascii="Tahoma" w:hAnsi="Tahoma" w:cs="Tahoma"/>
                          <w:color w:val="000000" w:themeColor="text1"/>
                          <w:u w:val="none"/>
                        </w:rPr>
                        <w:tab/>
                        <w:t>Evaluation</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Indicators</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ab/>
                        <w:t>-</w:t>
                      </w:r>
                      <w:r w:rsidRPr="005F3C30">
                        <w:rPr>
                          <w:rStyle w:val="Hyperlink"/>
                          <w:rFonts w:ascii="Tahoma" w:hAnsi="Tahoma" w:cs="Tahoma"/>
                          <w:color w:val="000000" w:themeColor="text1"/>
                          <w:sz w:val="22"/>
                          <w:szCs w:val="22"/>
                          <w:u w:val="none"/>
                          <w:lang w:val="en-US"/>
                        </w:rPr>
                        <w:tab/>
                        <w:t>Overall strengths and weaknesses</w:t>
                      </w:r>
                    </w:p>
                    <w:p w:rsidR="00273C8C" w:rsidRPr="005F3C30"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p>
                  </w:txbxContent>
                </v:textbox>
                <w10:wrap type="tight"/>
              </v:roundrect>
            </w:pict>
          </mc:Fallback>
        </mc:AlternateContent>
      </w:r>
      <w:r w:rsidR="0096310B" w:rsidRPr="007F438A">
        <w:rPr>
          <w:rFonts w:ascii="Tahoma" w:hAnsi="Tahoma" w:cs="Tahoma"/>
          <w:b/>
          <w:color w:val="87B521"/>
          <w:sz w:val="36"/>
          <w:szCs w:val="36"/>
          <w:lang w:val="en-GB"/>
        </w:rPr>
        <w:t>“Going big”</w:t>
      </w:r>
    </w:p>
    <w:p w:rsidR="0096310B" w:rsidRPr="007F438A" w:rsidRDefault="0096310B" w:rsidP="0096310B">
      <w:pPr>
        <w:rPr>
          <w:rFonts w:ascii="Tahoma" w:hAnsi="Tahoma" w:cs="Tahoma"/>
          <w:color w:val="87B521"/>
          <w:sz w:val="28"/>
          <w:szCs w:val="28"/>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05411C1B" wp14:editId="2DDFDA6D">
            <wp:extent cx="5748793" cy="1478942"/>
            <wp:effectExtent l="12700" t="0" r="4445" b="0"/>
            <wp:docPr id="729" name="Diagram 7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9" r:lo="rId450" r:qs="rId451" r:cs="rId452"/>
              </a:graphicData>
            </a:graphic>
          </wp:inline>
        </w:drawing>
      </w:r>
    </w:p>
    <w:p w:rsidR="0096310B" w:rsidRPr="007F438A" w:rsidRDefault="0096310B" w:rsidP="0096310B">
      <w:pPr>
        <w:spacing w:after="0"/>
        <w:rPr>
          <w:rFonts w:ascii="Tahoma" w:hAnsi="Tahoma" w:cs="Tahoma"/>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main competitors, benefits and barriers for the intended target audiences,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evaluation design, especially the indicators used to evaluate,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identifying the overall strengths and weaknesses of the campaign.</w:t>
      </w:r>
    </w:p>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3120" behindDoc="0" locked="0" layoutInCell="1" allowOverlap="1" wp14:anchorId="7FCB5E49" wp14:editId="37ED1CCB">
                  <wp:simplePos x="0" y="0"/>
                  <wp:positionH relativeFrom="margin">
                    <wp:align>center</wp:align>
                  </wp:positionH>
                  <wp:positionV relativeFrom="margin">
                    <wp:align>center</wp:align>
                  </wp:positionV>
                  <wp:extent cx="931545" cy="866775"/>
                  <wp:effectExtent l="0" t="0" r="1905" b="9525"/>
                  <wp:wrapNone/>
                  <wp:docPr id="730" name="Picture 730"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E765E68" wp14:editId="3E107A46">
                  <wp:extent cx="847725" cy="847725"/>
                  <wp:effectExtent l="0" t="0" r="9525" b="0"/>
                  <wp:docPr id="731" name="Picture 73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2008, it was highlighted by the European Health Council that antimicrobial resistance was still an augmenting health problem leading to increased morbidity and mortality, in addition to higher healthcare costs. Consequently, England, similar to other European countries, has conducted campaigns to encourage the general public to demand fewer antibiotics. In February of 2008, England launched a </w:t>
      </w:r>
      <w:r w:rsidRPr="007F438A">
        <w:rPr>
          <w:rFonts w:ascii="Tahoma" w:hAnsi="Tahoma" w:cs="Tahoma"/>
          <w:b/>
          <w:lang w:val="en-GB" w:eastAsia="fr-FR"/>
        </w:rPr>
        <w:t>nation-wide campaign targeting antibiotic resistance</w:t>
      </w:r>
      <w:r w:rsidRPr="007F438A">
        <w:rPr>
          <w:rFonts w:ascii="Tahoma" w:hAnsi="Tahoma" w:cs="Tahoma"/>
          <w:lang w:val="en-GB" w:eastAsia="fr-FR"/>
        </w:rPr>
        <w:t xml:space="preserve">, featuring </w:t>
      </w:r>
      <w:r w:rsidRPr="007F438A">
        <w:rPr>
          <w:rFonts w:ascii="Tahoma" w:hAnsi="Tahoma" w:cs="Tahoma"/>
          <w:b/>
          <w:lang w:val="en-GB" w:eastAsia="fr-FR"/>
        </w:rPr>
        <w:t>three posters displayed in magazines and newspapers</w:t>
      </w:r>
      <w:r w:rsidRPr="007F438A">
        <w:rPr>
          <w:rFonts w:ascii="Tahoma" w:hAnsi="Tahoma" w:cs="Tahoma"/>
          <w:lang w:val="en-GB" w:eastAsia="fr-FR"/>
        </w:rPr>
        <w:t xml:space="preserve">. The </w:t>
      </w:r>
      <w:r w:rsidRPr="007F438A">
        <w:rPr>
          <w:rFonts w:ascii="Tahoma" w:hAnsi="Tahoma" w:cs="Tahoma"/>
          <w:b/>
          <w:lang w:val="en-GB" w:eastAsia="fr-FR"/>
        </w:rPr>
        <w:t>key message</w:t>
      </w:r>
      <w:r w:rsidRPr="007F438A">
        <w:rPr>
          <w:rFonts w:ascii="Tahoma" w:hAnsi="Tahoma" w:cs="Tahoma"/>
          <w:lang w:val="en-GB" w:eastAsia="fr-FR"/>
        </w:rPr>
        <w:t xml:space="preserve"> was, “</w:t>
      </w:r>
      <w:r w:rsidRPr="007F438A">
        <w:rPr>
          <w:rFonts w:ascii="Tahoma" w:hAnsi="Tahoma" w:cs="Tahoma"/>
          <w:b/>
          <w:lang w:val="en-GB" w:eastAsia="fr-FR"/>
        </w:rPr>
        <w:t>The best way to treat most colds, coughs or sore throats is plenty of fluids and rest. For advice talk to your pharmacist or doctor</w:t>
      </w:r>
      <w:r w:rsidRPr="007F438A">
        <w:rPr>
          <w:rFonts w:ascii="Tahoma" w:hAnsi="Tahoma" w:cs="Tahoma"/>
          <w:lang w:val="en-GB" w:eastAsia="fr-FR"/>
        </w:rPr>
        <w:t xml:space="preserve">”. A </w:t>
      </w:r>
      <w:r w:rsidRPr="007F438A">
        <w:rPr>
          <w:rFonts w:ascii="Tahoma" w:hAnsi="Tahoma" w:cs="Tahoma"/>
          <w:b/>
          <w:lang w:val="en-GB" w:eastAsia="fr-FR"/>
        </w:rPr>
        <w:t>copy of the posters and some copies of an A5 patient advice leaflet</w:t>
      </w:r>
      <w:r w:rsidRPr="007F438A">
        <w:rPr>
          <w:rFonts w:ascii="Tahoma" w:hAnsi="Tahoma" w:cs="Tahoma"/>
          <w:lang w:val="en-GB" w:eastAsia="fr-FR"/>
        </w:rPr>
        <w:t xml:space="preserve"> (given to patients instead of antibiotic prescriptions) were </w:t>
      </w:r>
      <w:r w:rsidRPr="007F438A">
        <w:rPr>
          <w:rFonts w:ascii="Tahoma" w:hAnsi="Tahoma" w:cs="Tahoma"/>
          <w:b/>
          <w:lang w:val="en-GB" w:eastAsia="fr-FR"/>
        </w:rPr>
        <w:t>sent, by post, to English (not Scottish) general practice surgeries and independent pharmacies</w:t>
      </w:r>
      <w:r w:rsidRPr="007F438A">
        <w:rPr>
          <w:rFonts w:ascii="Tahoma" w:hAnsi="Tahoma" w:cs="Tahoma"/>
          <w:lang w:val="en-GB" w:eastAsia="fr-FR"/>
        </w:rPr>
        <w:t xml:space="preserve">. An </w:t>
      </w:r>
      <w:r w:rsidRPr="007F438A">
        <w:rPr>
          <w:rFonts w:ascii="Tahoma" w:hAnsi="Tahoma" w:cs="Tahoma"/>
          <w:b/>
          <w:lang w:val="en-GB" w:eastAsia="fr-FR"/>
        </w:rPr>
        <w:t>accompanying letter from the Inspector of Microbiology and the Chief Pharmaceutical Officer</w:t>
      </w:r>
      <w:r w:rsidRPr="007F438A">
        <w:rPr>
          <w:rFonts w:ascii="Tahoma" w:hAnsi="Tahoma" w:cs="Tahoma"/>
          <w:lang w:val="en-GB" w:eastAsia="fr-FR"/>
        </w:rPr>
        <w:t xml:space="preserve"> indicated that </w:t>
      </w:r>
      <w:r w:rsidRPr="007F438A">
        <w:rPr>
          <w:rFonts w:ascii="Tahoma" w:hAnsi="Tahoma" w:cs="Tahoma"/>
          <w:b/>
          <w:lang w:val="en-GB" w:eastAsia="fr-FR"/>
        </w:rPr>
        <w:t>extra copies could be ordered free of charge</w:t>
      </w:r>
      <w:r w:rsidRPr="007F438A">
        <w:rPr>
          <w:rFonts w:ascii="Tahoma" w:hAnsi="Tahoma" w:cs="Tahoma"/>
          <w:lang w:val="en-GB" w:eastAsia="fr-FR"/>
        </w:rPr>
        <w:t xml:space="preserve"> via phone, fax or from the order line website. A </w:t>
      </w:r>
      <w:r w:rsidRPr="007F438A">
        <w:rPr>
          <w:rFonts w:ascii="Tahoma" w:hAnsi="Tahoma" w:cs="Tahoma"/>
          <w:b/>
          <w:lang w:val="en-GB" w:eastAsia="fr-FR"/>
        </w:rPr>
        <w:t>copy of this letter</w:t>
      </w:r>
      <w:r w:rsidRPr="007F438A">
        <w:rPr>
          <w:rFonts w:ascii="Tahoma" w:hAnsi="Tahoma" w:cs="Tahoma"/>
          <w:lang w:val="en-GB" w:eastAsia="fr-FR"/>
        </w:rPr>
        <w:t xml:space="preserve"> was also </w:t>
      </w:r>
      <w:r w:rsidRPr="007F438A">
        <w:rPr>
          <w:rFonts w:ascii="Tahoma" w:hAnsi="Tahoma" w:cs="Tahoma"/>
          <w:b/>
          <w:lang w:val="en-GB" w:eastAsia="fr-FR"/>
        </w:rPr>
        <w:t>sent electronically to acute hospital trusts and health promotion units</w:t>
      </w:r>
      <w:r w:rsidRPr="007F438A">
        <w:rPr>
          <w:rFonts w:ascii="Tahoma" w:hAnsi="Tahoma" w:cs="Tahoma"/>
          <w:lang w:val="en-GB" w:eastAsia="fr-FR"/>
        </w:rPr>
        <w:t xml:space="preserve">. When in November 2008, the European Union launched its first annual </w:t>
      </w:r>
      <w:r w:rsidRPr="007F438A">
        <w:rPr>
          <w:rFonts w:ascii="Tahoma" w:hAnsi="Tahoma" w:cs="Tahoma"/>
          <w:b/>
          <w:lang w:val="en-GB" w:eastAsia="fr-FR"/>
        </w:rPr>
        <w:t>European Antibiotic Awareness Day</w:t>
      </w:r>
      <w:r w:rsidRPr="007F438A">
        <w:rPr>
          <w:rFonts w:ascii="Tahoma" w:hAnsi="Tahoma" w:cs="Tahoma"/>
          <w:lang w:val="en-GB" w:eastAsia="fr-FR"/>
        </w:rPr>
        <w:t xml:space="preserve"> (EAAD), England and Scotland participated and the English Department of Health </w:t>
      </w:r>
      <w:r w:rsidRPr="007F438A">
        <w:rPr>
          <w:rFonts w:ascii="Tahoma" w:hAnsi="Tahoma" w:cs="Tahoma"/>
          <w:b/>
          <w:lang w:val="en-GB" w:eastAsia="fr-FR"/>
        </w:rPr>
        <w:t>repeated the February 2008 campaign in exactly the same way the following November, simply adding the EAAD logo to all materials</w:t>
      </w:r>
      <w:r w:rsidRPr="007F438A">
        <w:rPr>
          <w:rFonts w:ascii="Tahoma" w:hAnsi="Tahoma" w:cs="Tahoma"/>
          <w:lang w:val="en-GB" w:eastAsia="fr-FR"/>
        </w:rPr>
        <w:t>.</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g">
            <w:drawing>
              <wp:anchor distT="0" distB="0" distL="114300" distR="114300" simplePos="0" relativeHeight="251729408" behindDoc="0" locked="0" layoutInCell="1" allowOverlap="1" wp14:anchorId="192F95A4" wp14:editId="518C6F9F">
                <wp:simplePos x="0" y="0"/>
                <wp:positionH relativeFrom="column">
                  <wp:posOffset>-9525</wp:posOffset>
                </wp:positionH>
                <wp:positionV relativeFrom="paragraph">
                  <wp:posOffset>23495</wp:posOffset>
                </wp:positionV>
                <wp:extent cx="5727700" cy="1809750"/>
                <wp:effectExtent l="114300" t="57150" r="101600" b="171450"/>
                <wp:wrapNone/>
                <wp:docPr id="882" name="Group 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1809750"/>
                          <a:chOff x="0" y="0"/>
                          <a:chExt cx="5727700" cy="1809750"/>
                        </a:xfrm>
                      </wpg:grpSpPr>
                      <pic:pic xmlns:pic="http://schemas.openxmlformats.org/drawingml/2006/picture">
                        <pic:nvPicPr>
                          <pic:cNvPr id="883" name="Picture 636"/>
                          <pic:cNvPicPr>
                            <a:picLocks noChangeAspect="1"/>
                          </pic:cNvPicPr>
                        </pic:nvPicPr>
                        <pic:blipFill rotWithShape="1">
                          <a:blip r:embed="rId454" cstate="print">
                            <a:extLst>
                              <a:ext uri="{28A0092B-C50C-407E-A947-70E740481C1C}">
                                <a14:useLocalDpi xmlns:a14="http://schemas.microsoft.com/office/drawing/2010/main" val="0"/>
                              </a:ext>
                            </a:extLst>
                          </a:blip>
                          <a:srcRect l="33858" t="9530" r="32180" b="5322"/>
                          <a:stretch/>
                        </pic:blipFill>
                        <pic:spPr bwMode="auto">
                          <a:xfrm>
                            <a:off x="1454150" y="0"/>
                            <a:ext cx="141605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84" name="Picture 637"/>
                          <pic:cNvPicPr>
                            <a:picLocks noChangeAspect="1"/>
                          </pic:cNvPicPr>
                        </pic:nvPicPr>
                        <pic:blipFill rotWithShape="1">
                          <a:blip r:embed="rId455" cstate="print">
                            <a:extLst>
                              <a:ext uri="{28A0092B-C50C-407E-A947-70E740481C1C}">
                                <a14:useLocalDpi xmlns:a14="http://schemas.microsoft.com/office/drawing/2010/main" val="0"/>
                              </a:ext>
                            </a:extLst>
                          </a:blip>
                          <a:srcRect l="34125" t="9166" r="32337" b="5129"/>
                          <a:stretch/>
                        </pic:blipFill>
                        <pic:spPr bwMode="auto">
                          <a:xfrm>
                            <a:off x="2895600" y="0"/>
                            <a:ext cx="139700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85" name="Picture 638"/>
                          <pic:cNvPicPr>
                            <a:picLocks noChangeAspect="1"/>
                          </pic:cNvPicPr>
                        </pic:nvPicPr>
                        <pic:blipFill rotWithShape="1">
                          <a:blip r:embed="rId456" cstate="print">
                            <a:extLst>
                              <a:ext uri="{28A0092B-C50C-407E-A947-70E740481C1C}">
                                <a14:useLocalDpi xmlns:a14="http://schemas.microsoft.com/office/drawing/2010/main" val="0"/>
                              </a:ext>
                            </a:extLst>
                          </a:blip>
                          <a:srcRect l="33609" t="9714" r="32165" b="5248"/>
                          <a:stretch/>
                        </pic:blipFill>
                        <pic:spPr bwMode="auto">
                          <a:xfrm>
                            <a:off x="0" y="0"/>
                            <a:ext cx="142875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86" name="Picture 639"/>
                          <pic:cNvPicPr>
                            <a:picLocks noChangeAspect="1"/>
                          </pic:cNvPicPr>
                        </pic:nvPicPr>
                        <pic:blipFill rotWithShape="1">
                          <a:blip r:embed="rId457" cstate="print">
                            <a:extLst>
                              <a:ext uri="{28A0092B-C50C-407E-A947-70E740481C1C}">
                                <a14:useLocalDpi xmlns:a14="http://schemas.microsoft.com/office/drawing/2010/main" val="0"/>
                              </a:ext>
                            </a:extLst>
                          </a:blip>
                          <a:srcRect l="32648" t="7058" r="32719" b="5098"/>
                          <a:stretch/>
                        </pic:blipFill>
                        <pic:spPr bwMode="auto">
                          <a:xfrm>
                            <a:off x="4330700" y="0"/>
                            <a:ext cx="1397000" cy="1809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4670B3C7" id="Group 635" o:spid="_x0000_s1026" style="position:absolute;margin-left:-.75pt;margin-top:1.85pt;width:451pt;height:142.5pt;z-index:251729408" coordsize="57277,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">
                <v:shape id="Picture 636" o:spid="_x0000_s1027" type="#_x0000_t75" style="position:absolute;left:14541;width:14161;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" adj="3600" stroked="t" strokecolor="#76923c [2406]" strokeweight="1.5pt">
                  <v:imagedata r:id="rId458" o:title="" croptop="6246f" cropbottom="3488f" cropleft="22189f" cropright="21089f"/>
                  <v:shadow on="t" color="black" opacity="26214f" origin="-.5,-.5" offset="-.68028mm,.81072mm"/>
                  <v:path arrowok="t"/>
                </v:shape>
                <v:shape id="Picture 637" o:spid="_x0000_s1028" type="#_x0000_t75" style="position:absolute;left:28956;width:13970;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" adj="3600" stroked="t" strokecolor="#76923c [2406]" strokeweight="1.5pt">
                  <v:imagedata r:id="rId459" o:title="" croptop="6007f" cropbottom="3361f" cropleft="22364f" cropright="21192f"/>
                  <v:shadow on="t" color="black" opacity="26214f" origin="-.5,-.5" offset="-.68028mm,.81072mm"/>
                  <v:path arrowok="t"/>
                </v:shape>
                <v:shape id="Picture 638" o:spid="_x0000_s1029" type="#_x0000_t75" style="position:absolute;width:14287;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" adj="3600" stroked="t" strokecolor="#76923c [2406]" strokeweight="1.5pt">
                  <v:imagedata r:id="rId460" o:title="" croptop="6366f" cropbottom="3439f" cropleft="22026f" cropright="21080f"/>
                  <v:shadow on="t" color="black" opacity="26214f" origin="-.5,-.5" offset="-.68028mm,.81072mm"/>
                  <v:path arrowok="t"/>
                </v:shape>
                <v:shape id="Picture 639" o:spid="_x0000_s1030" type="#_x0000_t75" style="position:absolute;left:43307;width:13970;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" adj="3600" stroked="t" strokecolor="#76923c [2406]" strokeweight="1.5pt">
                  <v:imagedata r:id="rId461" o:title="" croptop="4626f" cropbottom="3341f" cropleft="21396f" cropright="21443f"/>
                  <v:shadow on="t" color="black" opacity="26214f" origin="-.5,-.5" offset="-.68028mm,.81072mm"/>
                  <v:path arrowok="t"/>
                </v:shape>
              </v:group>
            </w:pict>
          </mc:Fallback>
        </mc:AlternateConten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The leaflet (first picture on the left) and three posters used in the UK campaign.</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30432" behindDoc="1" locked="0" layoutInCell="1" allowOverlap="1" wp14:anchorId="13A305B3" wp14:editId="701E5CD2">
                <wp:simplePos x="0" y="0"/>
                <wp:positionH relativeFrom="column">
                  <wp:posOffset>-15875</wp:posOffset>
                </wp:positionH>
                <wp:positionV relativeFrom="paragraph">
                  <wp:posOffset>1574165</wp:posOffset>
                </wp:positionV>
                <wp:extent cx="5831205" cy="563880"/>
                <wp:effectExtent l="0" t="0" r="17145" b="26670"/>
                <wp:wrapSquare wrapText="bothSides"/>
                <wp:docPr id="881" name="Rounded Rectangle 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56388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9E2F96">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A305B3" id="Rounded Rectangle 640" o:spid="_x0000_s1055" style="position:absolute;margin-left:-1.25pt;margin-top:123.95pt;width:459.15pt;height:44.4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" filled="f" strokecolor="#c2d69b [1942]" strokeweight="2pt">
                <v:path arrowok="t"/>
                <v:textbox>
                  <w:txbxContent>
                    <w:p w:rsidR="00273C8C" w:rsidRPr="005D7578" w:rsidRDefault="00273C8C" w:rsidP="009E2F96">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v:textbox>
                <w10:wrap type="square"/>
              </v:roundrect>
            </w:pict>
          </mc:Fallback>
        </mc:AlternateContent>
      </w:r>
      <w:r w:rsidR="0096310B" w:rsidRPr="007F438A">
        <w:rPr>
          <w:rFonts w:ascii="Tahoma" w:hAnsi="Tahoma" w:cs="Tahoma"/>
          <w:lang w:val="en-GB" w:eastAsia="fr-FR"/>
        </w:rPr>
        <w:t xml:space="preserve">In July 2008, the National Institute for Health and Clinical Excellence published </w:t>
      </w:r>
      <w:r w:rsidR="0096310B" w:rsidRPr="007F438A">
        <w:rPr>
          <w:rFonts w:ascii="Tahoma" w:hAnsi="Tahoma" w:cs="Tahoma"/>
          <w:b/>
          <w:lang w:val="en-GB" w:eastAsia="fr-FR"/>
        </w:rPr>
        <w:t>guidelines</w:t>
      </w:r>
      <w:r w:rsidR="0096310B" w:rsidRPr="007F438A">
        <w:rPr>
          <w:rFonts w:ascii="Tahoma" w:hAnsi="Tahoma" w:cs="Tahoma"/>
          <w:lang w:val="en-GB" w:eastAsia="fr-FR"/>
        </w:rPr>
        <w:t xml:space="preserve"> on the primary care management of common, acute, self-limiting, respiratory tract infections (RTIs). It was recommended that general practitioners should agree to a ‘</w:t>
      </w:r>
      <w:r w:rsidR="0096310B" w:rsidRPr="007F438A">
        <w:rPr>
          <w:rFonts w:ascii="Tahoma" w:hAnsi="Tahoma" w:cs="Tahoma"/>
          <w:b/>
          <w:lang w:val="en-GB" w:eastAsia="fr-FR"/>
        </w:rPr>
        <w:t>no antibiotic prescribing strategy</w:t>
      </w:r>
      <w:r w:rsidR="0096310B" w:rsidRPr="007F438A">
        <w:rPr>
          <w:rFonts w:ascii="Tahoma" w:hAnsi="Tahoma" w:cs="Tahoma"/>
          <w:lang w:val="en-GB" w:eastAsia="fr-FR"/>
        </w:rPr>
        <w:t>’ or a ‘</w:t>
      </w:r>
      <w:r w:rsidR="0096310B" w:rsidRPr="007F438A">
        <w:rPr>
          <w:rFonts w:ascii="Tahoma" w:hAnsi="Tahoma" w:cs="Tahoma"/>
          <w:b/>
          <w:lang w:val="en-GB" w:eastAsia="fr-FR"/>
        </w:rPr>
        <w:t>delayed antibiotic prescribing strategy</w:t>
      </w:r>
      <w:r w:rsidR="0096310B" w:rsidRPr="007F438A">
        <w:rPr>
          <w:rFonts w:ascii="Tahoma" w:hAnsi="Tahoma" w:cs="Tahoma"/>
          <w:lang w:val="en-GB" w:eastAsia="fr-FR"/>
        </w:rPr>
        <w:t xml:space="preserve">’ </w:t>
      </w:r>
      <w:r w:rsidR="0096310B" w:rsidRPr="007F438A">
        <w:rPr>
          <w:rFonts w:ascii="Tahoma" w:hAnsi="Tahoma" w:cs="Tahoma"/>
          <w:b/>
          <w:lang w:val="en-GB" w:eastAsia="fr-FR"/>
        </w:rPr>
        <w:t>for patients with RTIs</w:t>
      </w:r>
      <w:r w:rsidR="0096310B" w:rsidRPr="007F438A">
        <w:rPr>
          <w:rFonts w:ascii="Tahoma" w:hAnsi="Tahoma" w:cs="Tahoma"/>
          <w:lang w:val="en-GB" w:eastAsia="fr-FR"/>
        </w:rPr>
        <w:t>, and that they should advise patients about the natural course of the illness, the lack of importance of antibiotics and their side effects, and how to manage symptoms using other medications.</w: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Q &amp; As</w:t>
      </w:r>
    </w:p>
    <w:p w:rsidR="0096310B" w:rsidRPr="007F438A" w:rsidRDefault="0096310B" w:rsidP="007A22BC">
      <w:pPr>
        <w:pStyle w:val="Lijstalinea"/>
        <w:numPr>
          <w:ilvl w:val="0"/>
          <w:numId w:val="66"/>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To drink plenty of fluids and rest when suffering from a cold, cough or sore throat </w:t>
      </w:r>
      <w:r w:rsidRPr="007F438A">
        <w:rPr>
          <w:rFonts w:ascii="Tahoma" w:hAnsi="Tahoma" w:cs="Tahoma"/>
          <w:i/>
          <w:sz w:val="20"/>
          <w:szCs w:val="20"/>
        </w:rPr>
        <w:t>(general public)</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To visit a pharmacist or doctor for advice if in doubt on how to treat </w:t>
      </w:r>
      <w:r w:rsidRPr="007F438A">
        <w:rPr>
          <w:rFonts w:ascii="Tahoma" w:hAnsi="Tahoma" w:cs="Tahoma"/>
          <w:i/>
          <w:sz w:val="20"/>
          <w:szCs w:val="20"/>
        </w:rPr>
        <w:t>(general public)</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rPr>
      </w:pPr>
      <w:r w:rsidRPr="007F438A">
        <w:rPr>
          <w:rFonts w:ascii="Tahoma" w:hAnsi="Tahoma" w:cs="Tahoma"/>
          <w:sz w:val="20"/>
          <w:szCs w:val="20"/>
        </w:rPr>
        <w:t xml:space="preserve">Not to prescribe antibiotics or to delay the prescription, for patients with respiratory tract infections </w:t>
      </w:r>
      <w:r w:rsidRPr="007F438A">
        <w:rPr>
          <w:rFonts w:ascii="Tahoma" w:hAnsi="Tahoma" w:cs="Tahoma"/>
          <w:i/>
          <w:sz w:val="20"/>
          <w:szCs w:val="20"/>
        </w:rPr>
        <w:t>(general practitioners)</w:t>
      </w:r>
    </w:p>
    <w:p w:rsidR="009E2F96" w:rsidRPr="007F438A" w:rsidRDefault="009E2F96" w:rsidP="009E2F96">
      <w:pPr>
        <w:pStyle w:val="Lijstalinea"/>
        <w:ind w:left="709"/>
        <w:rPr>
          <w:rFonts w:ascii="Tahoma" w:hAnsi="Tahoma" w:cs="Tahoma"/>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7DBD85A" wp14:editId="2807DC79">
                  <wp:extent cx="847725" cy="847725"/>
                  <wp:effectExtent l="0" t="0" r="9525" b="0"/>
                  <wp:docPr id="732" name="Picture 73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No </w:t>
            </w:r>
            <w:r w:rsidRPr="007F438A">
              <w:rPr>
                <w:sz w:val="20"/>
                <w:szCs w:val="20"/>
                <w:u w:val="single"/>
                <w:lang w:val="en-GB"/>
              </w:rPr>
              <w:t>behavioural</w:t>
            </w:r>
            <w:r w:rsidRPr="007F438A">
              <w:rPr>
                <w:sz w:val="20"/>
                <w:szCs w:val="20"/>
                <w:lang w:val="en-GB"/>
              </w:rPr>
              <w:t xml:space="preserve"> objective is mentioned in the text but a message and a statement on recommended practice is given.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7A22BC">
      <w:pPr>
        <w:pStyle w:val="Lijstalinea"/>
        <w:numPr>
          <w:ilvl w:val="0"/>
          <w:numId w:val="66"/>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9E2F96">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General public (appear that it was more specifically towards patients)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General practitioners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Pharmacists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0A1D763" wp14:editId="6BD0CB1A">
                  <wp:extent cx="847725" cy="847725"/>
                  <wp:effectExtent l="0" t="0" r="9525" b="0"/>
                  <wp:docPr id="733" name="Picture 73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target audience is not clear cut. In fact, in the text it is said that they targeted antibiotic resistance, not a target audience. Discuss the importance of being very clear when defining a target audience, target audience segment, and/or a secondary audience.</w:t>
            </w:r>
          </w:p>
        </w:tc>
      </w:tr>
    </w:tbl>
    <w:p w:rsidR="0096310B" w:rsidRPr="007F438A" w:rsidRDefault="0096310B" w:rsidP="007A22BC">
      <w:pPr>
        <w:pStyle w:val="Lijstalinea"/>
        <w:numPr>
          <w:ilvl w:val="0"/>
          <w:numId w:val="66"/>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Please use the table below for your answers.</w:t>
      </w:r>
    </w:p>
    <w:tbl>
      <w:tblPr>
        <w:tblStyle w:val="Tabelraster"/>
        <w:tblW w:w="8912" w:type="dxa"/>
        <w:tblInd w:w="41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782"/>
        <w:gridCol w:w="1782"/>
        <w:gridCol w:w="1379"/>
        <w:gridCol w:w="1701"/>
        <w:gridCol w:w="2268"/>
      </w:tblGrid>
      <w:tr w:rsidR="0096310B" w:rsidRPr="007F438A" w:rsidTr="009E2F96">
        <w:tc>
          <w:tcPr>
            <w:tcW w:w="1782" w:type="dxa"/>
            <w:shd w:val="clear" w:color="auto" w:fill="C0504D" w:themeFill="accent2"/>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Target audience/s</w:t>
            </w:r>
          </w:p>
        </w:tc>
        <w:tc>
          <w:tcPr>
            <w:tcW w:w="1782"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1379" w:type="dxa"/>
            <w:shd w:val="clear" w:color="auto" w:fill="8064A2" w:themeFill="accent4"/>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tc>
        <w:tc>
          <w:tcPr>
            <w:tcW w:w="1701"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268"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E2F96">
        <w:trPr>
          <w:trHeight w:val="1031"/>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public</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76" w:hanging="76"/>
              <w:rPr>
                <w:rFonts w:ascii="Tahoma" w:hAnsi="Tahoma" w:cs="Tahoma"/>
                <w:sz w:val="20"/>
                <w:szCs w:val="20"/>
                <w:lang w:val="en-GB"/>
              </w:rPr>
            </w:pPr>
            <w:r w:rsidRPr="007F438A">
              <w:rPr>
                <w:rFonts w:ascii="Tahoma" w:hAnsi="Tahoma" w:cs="Tahoma"/>
                <w:sz w:val="20"/>
                <w:szCs w:val="20"/>
                <w:lang w:val="en-GB"/>
              </w:rPr>
              <w:t>- Printed materials</w:t>
            </w:r>
          </w:p>
        </w:tc>
        <w:tc>
          <w:tcPr>
            <w:tcW w:w="1379" w:type="dxa"/>
            <w:vMerge w:val="restart"/>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 indication on the price</w:t>
            </w:r>
          </w:p>
        </w:tc>
        <w:tc>
          <w:tcPr>
            <w:tcW w:w="1701"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Public spaces</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Clinics</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Pharmacies</w:t>
            </w:r>
          </w:p>
        </w:tc>
        <w:tc>
          <w:tcPr>
            <w:tcW w:w="2268"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Distribution of printed media</w:t>
            </w:r>
          </w:p>
        </w:tc>
      </w:tr>
      <w:tr w:rsidR="0096310B" w:rsidRPr="007F438A" w:rsidTr="009E2F96">
        <w:trPr>
          <w:trHeight w:val="1290"/>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practitioners</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76" w:hanging="76"/>
              <w:rPr>
                <w:rFonts w:ascii="Tahoma" w:hAnsi="Tahoma" w:cs="Tahoma"/>
                <w:sz w:val="20"/>
                <w:szCs w:val="20"/>
                <w:lang w:val="en-GB"/>
              </w:rPr>
            </w:pPr>
            <w:r w:rsidRPr="007F438A">
              <w:rPr>
                <w:rFonts w:ascii="Tahoma" w:hAnsi="Tahoma" w:cs="Tahoma"/>
                <w:sz w:val="20"/>
                <w:szCs w:val="20"/>
                <w:lang w:val="en-GB"/>
              </w:rPr>
              <w:t>- Printed materials</w:t>
            </w:r>
          </w:p>
        </w:tc>
        <w:tc>
          <w:tcPr>
            <w:tcW w:w="1379" w:type="dxa"/>
            <w:vMerge/>
          </w:tcPr>
          <w:p w:rsidR="0096310B" w:rsidRPr="007F438A" w:rsidRDefault="0096310B" w:rsidP="0096310B">
            <w:pPr>
              <w:rPr>
                <w:rFonts w:ascii="Tahoma" w:hAnsi="Tahoma" w:cs="Tahoma"/>
                <w:i/>
                <w:sz w:val="20"/>
                <w:szCs w:val="20"/>
                <w:lang w:val="en-GB"/>
              </w:rPr>
            </w:pPr>
          </w:p>
        </w:tc>
        <w:tc>
          <w:tcPr>
            <w:tcW w:w="1701" w:type="dxa"/>
          </w:tcPr>
          <w:p w:rsidR="0096310B" w:rsidRPr="007F438A" w:rsidRDefault="0096310B" w:rsidP="0096310B">
            <w:pPr>
              <w:rPr>
                <w:rFonts w:ascii="Tahoma" w:hAnsi="Tahoma" w:cs="Tahoma"/>
                <w:i/>
                <w:sz w:val="20"/>
                <w:szCs w:val="20"/>
                <w:lang w:val="en-GB"/>
              </w:rPr>
            </w:pPr>
            <w:r w:rsidRPr="007F438A">
              <w:rPr>
                <w:rFonts w:ascii="Tahoma" w:hAnsi="Tahoma" w:cs="Tahoma"/>
                <w:sz w:val="20"/>
                <w:szCs w:val="20"/>
                <w:lang w:val="en-GB"/>
              </w:rPr>
              <w:t>- General practice surgeries</w:t>
            </w:r>
          </w:p>
        </w:tc>
        <w:tc>
          <w:tcPr>
            <w:tcW w:w="2268"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Distribution of printed media</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Letter from the Inspector of Microbiology and the Chief Pharmaceutical Officer</w:t>
            </w:r>
          </w:p>
        </w:tc>
      </w:tr>
      <w:tr w:rsidR="009E2F96" w:rsidRPr="007F438A" w:rsidTr="009E2F96">
        <w:trPr>
          <w:trHeight w:val="1290"/>
        </w:trPr>
        <w:tc>
          <w:tcPr>
            <w:tcW w:w="1782" w:type="dxa"/>
          </w:tcPr>
          <w:p w:rsidR="009E2F96" w:rsidRPr="007F438A" w:rsidRDefault="009E2F96" w:rsidP="00943417">
            <w:pPr>
              <w:rPr>
                <w:rFonts w:ascii="Tahoma" w:hAnsi="Tahoma" w:cs="Tahoma"/>
                <w:sz w:val="20"/>
                <w:szCs w:val="20"/>
                <w:lang w:val="en-GB"/>
              </w:rPr>
            </w:pPr>
            <w:r w:rsidRPr="007F438A">
              <w:rPr>
                <w:rFonts w:ascii="Tahoma" w:hAnsi="Tahoma" w:cs="Tahoma"/>
                <w:sz w:val="20"/>
                <w:szCs w:val="20"/>
                <w:lang w:val="en-GB"/>
              </w:rPr>
              <w:t>Pharmacists</w:t>
            </w:r>
          </w:p>
        </w:tc>
        <w:tc>
          <w:tcPr>
            <w:tcW w:w="1782" w:type="dxa"/>
          </w:tcPr>
          <w:p w:rsidR="009E2F96" w:rsidRPr="007F438A" w:rsidRDefault="009E2F96" w:rsidP="00943417">
            <w:pPr>
              <w:ind w:left="76" w:hanging="76"/>
              <w:rPr>
                <w:rFonts w:ascii="Tahoma" w:hAnsi="Tahoma" w:cs="Tahoma"/>
                <w:sz w:val="20"/>
                <w:szCs w:val="20"/>
                <w:lang w:val="en-GB"/>
              </w:rPr>
            </w:pPr>
            <w:r w:rsidRPr="007F438A">
              <w:rPr>
                <w:rFonts w:ascii="Tahoma" w:hAnsi="Tahoma" w:cs="Tahoma"/>
                <w:sz w:val="20"/>
                <w:szCs w:val="20"/>
                <w:lang w:val="en-GB"/>
              </w:rPr>
              <w:t>- Printed materials</w:t>
            </w:r>
          </w:p>
        </w:tc>
        <w:tc>
          <w:tcPr>
            <w:tcW w:w="1379" w:type="dxa"/>
          </w:tcPr>
          <w:p w:rsidR="009E2F96" w:rsidRPr="007F438A" w:rsidRDefault="009E2F96" w:rsidP="00943417">
            <w:pPr>
              <w:rPr>
                <w:rFonts w:ascii="Tahoma" w:hAnsi="Tahoma" w:cs="Tahoma"/>
                <w:i/>
                <w:sz w:val="20"/>
                <w:szCs w:val="20"/>
                <w:lang w:val="en-GB"/>
              </w:rPr>
            </w:pPr>
          </w:p>
        </w:tc>
        <w:tc>
          <w:tcPr>
            <w:tcW w:w="1701" w:type="dxa"/>
          </w:tcPr>
          <w:p w:rsidR="009E2F96" w:rsidRPr="007F438A" w:rsidRDefault="009E2F96" w:rsidP="00943417">
            <w:pPr>
              <w:rPr>
                <w:rFonts w:ascii="Tahoma" w:hAnsi="Tahoma" w:cs="Tahoma"/>
                <w:sz w:val="20"/>
                <w:szCs w:val="20"/>
                <w:lang w:val="en-GB"/>
              </w:rPr>
            </w:pPr>
            <w:r w:rsidRPr="007F438A">
              <w:rPr>
                <w:rFonts w:ascii="Tahoma" w:hAnsi="Tahoma" w:cs="Tahoma"/>
                <w:sz w:val="20"/>
                <w:szCs w:val="20"/>
                <w:lang w:val="en-GB"/>
              </w:rPr>
              <w:t>- Independent pharmacies</w:t>
            </w:r>
          </w:p>
        </w:tc>
        <w:tc>
          <w:tcPr>
            <w:tcW w:w="2268" w:type="dxa"/>
          </w:tcPr>
          <w:p w:rsidR="009E2F96" w:rsidRPr="007F438A" w:rsidRDefault="009E2F96" w:rsidP="00943417">
            <w:pPr>
              <w:ind w:left="116" w:hanging="116"/>
              <w:rPr>
                <w:rFonts w:ascii="Tahoma" w:hAnsi="Tahoma" w:cs="Tahoma"/>
                <w:sz w:val="20"/>
                <w:szCs w:val="20"/>
                <w:lang w:val="en-GB"/>
              </w:rPr>
            </w:pPr>
            <w:r w:rsidRPr="007F438A">
              <w:rPr>
                <w:rFonts w:ascii="Tahoma" w:hAnsi="Tahoma" w:cs="Tahoma"/>
                <w:sz w:val="20"/>
                <w:szCs w:val="20"/>
                <w:lang w:val="en-GB"/>
              </w:rPr>
              <w:t>- Distribution of printed media</w:t>
            </w:r>
          </w:p>
          <w:p w:rsidR="009E2F96" w:rsidRPr="007F438A" w:rsidRDefault="009E2F96" w:rsidP="00943417">
            <w:pPr>
              <w:ind w:left="116" w:hanging="116"/>
              <w:rPr>
                <w:rFonts w:ascii="Tahoma" w:hAnsi="Tahoma" w:cs="Tahoma"/>
                <w:sz w:val="20"/>
                <w:szCs w:val="20"/>
                <w:lang w:val="en-GB"/>
              </w:rPr>
            </w:pPr>
            <w:r w:rsidRPr="007F438A">
              <w:rPr>
                <w:rFonts w:ascii="Tahoma" w:hAnsi="Tahoma" w:cs="Tahoma"/>
                <w:sz w:val="20"/>
                <w:szCs w:val="20"/>
                <w:lang w:val="en-GB"/>
              </w:rPr>
              <w:t>- Letter from the Inspector of Microbiology and the Chief Pharmaceutical Officer</w:t>
            </w:r>
          </w:p>
        </w:tc>
      </w:tr>
    </w:tbl>
    <w:p w:rsidR="0096310B" w:rsidRPr="007F438A" w:rsidRDefault="0096310B" w:rsidP="0096310B">
      <w:pPr>
        <w:rPr>
          <w:rFonts w:ascii="Tahoma" w:hAnsi="Tahoma" w:cs="Tahoma"/>
          <w:lang w:val="en-GB"/>
        </w:rPr>
      </w:pPr>
    </w:p>
    <w:p w:rsidR="0096310B" w:rsidRPr="007F438A" w:rsidRDefault="0096310B" w:rsidP="007A22BC">
      <w:pPr>
        <w:pStyle w:val="Lijstalinea"/>
        <w:numPr>
          <w:ilvl w:val="0"/>
          <w:numId w:val="66"/>
        </w:numPr>
        <w:spacing w:before="240" w:line="276" w:lineRule="auto"/>
        <w:rPr>
          <w:rFonts w:ascii="Tahoma" w:hAnsi="Tahoma" w:cs="Tahoma"/>
          <w:sz w:val="22"/>
          <w:szCs w:val="22"/>
        </w:rPr>
      </w:pPr>
      <w:r w:rsidRPr="007F438A">
        <w:rPr>
          <w:rFonts w:ascii="Tahoma" w:hAnsi="Tahoma" w:cs="Tahoma"/>
          <w:sz w:val="22"/>
          <w:szCs w:val="22"/>
        </w:rPr>
        <w:lastRenderedPageBreak/>
        <w:t>Through what channels was the audience reached?</w:t>
      </w:r>
    </w:p>
    <w:p w:rsidR="0096310B" w:rsidRPr="007F438A" w:rsidRDefault="0096310B" w:rsidP="009E2F9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Printed materials</w:t>
      </w:r>
    </w:p>
    <w:p w:rsidR="0096310B" w:rsidRPr="007F438A" w:rsidRDefault="0096310B" w:rsidP="0096310B">
      <w:pPr>
        <w:spacing w:after="0"/>
        <w:rPr>
          <w:rFonts w:ascii="Tahoma" w:hAnsi="Tahoma" w:cs="Tahoma"/>
          <w:lang w:val="en-GB" w:eastAsia="fr-FR"/>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A large </w:t>
      </w:r>
      <w:r w:rsidRPr="007F438A">
        <w:rPr>
          <w:rFonts w:ascii="Tahoma" w:hAnsi="Tahoma" w:cs="Tahoma"/>
          <w:b/>
          <w:lang w:val="en-GB" w:eastAsia="fr-FR"/>
        </w:rPr>
        <w:t>before and after household survey</w:t>
      </w:r>
      <w:r w:rsidRPr="007F438A">
        <w:rPr>
          <w:rFonts w:ascii="Tahoma" w:hAnsi="Tahoma" w:cs="Tahoma"/>
          <w:lang w:val="en-GB" w:eastAsia="fr-FR"/>
        </w:rPr>
        <w:t xml:space="preserve"> done through </w:t>
      </w:r>
      <w:r w:rsidRPr="007F438A">
        <w:rPr>
          <w:rFonts w:ascii="Tahoma" w:hAnsi="Tahoma" w:cs="Tahoma"/>
          <w:b/>
          <w:lang w:val="en-GB" w:eastAsia="fr-FR"/>
        </w:rPr>
        <w:t>telephone interviews</w:t>
      </w:r>
      <w:r w:rsidRPr="007F438A">
        <w:rPr>
          <w:rFonts w:ascii="Tahoma" w:hAnsi="Tahoma" w:cs="Tahoma"/>
          <w:lang w:val="en-GB" w:eastAsia="fr-FR"/>
        </w:rPr>
        <w:t xml:space="preserve">, was carried out in both </w:t>
      </w:r>
      <w:r w:rsidRPr="007F438A">
        <w:rPr>
          <w:rFonts w:ascii="Tahoma" w:hAnsi="Tahoma" w:cs="Tahoma"/>
          <w:b/>
          <w:lang w:val="en-GB" w:eastAsia="fr-FR"/>
        </w:rPr>
        <w:t>England and Scotland</w:t>
      </w:r>
      <w:r w:rsidRPr="007F438A">
        <w:rPr>
          <w:rFonts w:ascii="Tahoma" w:hAnsi="Tahoma" w:cs="Tahoma"/>
          <w:lang w:val="en-GB" w:eastAsia="fr-FR"/>
        </w:rPr>
        <w:t xml:space="preserve"> just </w:t>
      </w:r>
      <w:r w:rsidRPr="007F438A">
        <w:rPr>
          <w:rFonts w:ascii="Tahoma" w:hAnsi="Tahoma" w:cs="Tahoma"/>
          <w:b/>
          <w:lang w:val="en-GB" w:eastAsia="fr-FR"/>
        </w:rPr>
        <w:t>before the start of the first antibiotic campaign</w:t>
      </w:r>
      <w:r w:rsidRPr="007F438A">
        <w:rPr>
          <w:rFonts w:ascii="Tahoma" w:hAnsi="Tahoma" w:cs="Tahoma"/>
          <w:lang w:val="en-GB" w:eastAsia="fr-FR"/>
        </w:rPr>
        <w:t xml:space="preserve"> in February of 2008 and then </w:t>
      </w:r>
      <w:r w:rsidRPr="007F438A">
        <w:rPr>
          <w:rFonts w:ascii="Tahoma" w:hAnsi="Tahoma" w:cs="Tahoma"/>
          <w:b/>
          <w:lang w:val="en-GB" w:eastAsia="fr-FR"/>
        </w:rPr>
        <w:t>again the following year</w:t>
      </w:r>
      <w:r w:rsidRPr="007F438A">
        <w:rPr>
          <w:rFonts w:ascii="Tahoma" w:hAnsi="Tahoma" w:cs="Tahoma"/>
          <w:lang w:val="en-GB" w:eastAsia="fr-FR"/>
        </w:rPr>
        <w:t xml:space="preserve">. The </w:t>
      </w:r>
      <w:r w:rsidRPr="007F438A">
        <w:rPr>
          <w:rFonts w:ascii="Tahoma" w:hAnsi="Tahoma" w:cs="Tahoma"/>
          <w:b/>
          <w:lang w:val="en-GB" w:eastAsia="fr-FR"/>
        </w:rPr>
        <w:t>aim</w:t>
      </w:r>
      <w:r w:rsidRPr="007F438A">
        <w:rPr>
          <w:rFonts w:ascii="Tahoma" w:hAnsi="Tahoma" w:cs="Tahoma"/>
          <w:lang w:val="en-GB" w:eastAsia="fr-FR"/>
        </w:rPr>
        <w:t xml:space="preserve"> was to </w:t>
      </w:r>
      <w:r w:rsidRPr="007F438A">
        <w:rPr>
          <w:rFonts w:ascii="Tahoma" w:hAnsi="Tahoma" w:cs="Tahoma"/>
          <w:b/>
          <w:lang w:val="en-GB" w:eastAsia="fr-FR"/>
        </w:rPr>
        <w:t>determine the effects of the 2008 public antibiotic campaigns on the public’s knowledge, attitudes and behaviour with respect to antibiotic use and to determine whether there were any differences between patient groups in the English and the Scottish settings</w:t>
      </w:r>
      <w:r w:rsidRPr="007F438A">
        <w:rPr>
          <w:rFonts w:ascii="Tahoma" w:hAnsi="Tahoma" w:cs="Tahoma"/>
          <w:lang w:val="en-GB" w:eastAsia="fr-FR"/>
        </w:rPr>
        <w:t xml:space="preserve">. The first sample in January 2008 consisted of </w:t>
      </w:r>
      <w:r w:rsidRPr="007F438A">
        <w:rPr>
          <w:rFonts w:ascii="Tahoma" w:hAnsi="Tahoma" w:cs="Tahoma"/>
          <w:b/>
          <w:lang w:val="en-GB" w:eastAsia="fr-FR"/>
        </w:rPr>
        <w:t>1888 adults</w:t>
      </w:r>
      <w:r w:rsidRPr="007F438A">
        <w:rPr>
          <w:rFonts w:ascii="Tahoma" w:hAnsi="Tahoma" w:cs="Tahoma"/>
          <w:lang w:val="en-GB" w:eastAsia="fr-FR"/>
        </w:rPr>
        <w:t xml:space="preserve"> (1706 in England and 182 in Scotland) and </w:t>
      </w:r>
      <w:r w:rsidRPr="007F438A">
        <w:rPr>
          <w:rFonts w:ascii="Tahoma" w:hAnsi="Tahoma" w:cs="Tahoma"/>
          <w:b/>
          <w:lang w:val="en-GB" w:eastAsia="fr-FR"/>
        </w:rPr>
        <w:t>1830 adults</w:t>
      </w:r>
      <w:r w:rsidRPr="007F438A">
        <w:rPr>
          <w:rFonts w:ascii="Tahoma" w:hAnsi="Tahoma" w:cs="Tahoma"/>
          <w:lang w:val="en-GB" w:eastAsia="fr-FR"/>
        </w:rPr>
        <w:t xml:space="preserve"> the subsequent year (1707 in England and 123 in Scotland).</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31456" behindDoc="1" locked="0" layoutInCell="1" allowOverlap="1" wp14:anchorId="440C91FE" wp14:editId="3149862E">
                <wp:simplePos x="0" y="0"/>
                <wp:positionH relativeFrom="column">
                  <wp:posOffset>-15875</wp:posOffset>
                </wp:positionH>
                <wp:positionV relativeFrom="paragraph">
                  <wp:posOffset>3247390</wp:posOffset>
                </wp:positionV>
                <wp:extent cx="5831205" cy="502920"/>
                <wp:effectExtent l="0" t="0" r="17145" b="11430"/>
                <wp:wrapSquare wrapText="bothSides"/>
                <wp:docPr id="880" name="Rounded Rectangle 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50292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147AE9" w:rsidRDefault="00273C8C" w:rsidP="009E2F96">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0C91FE" id="Rounded Rectangle 641" o:spid="_x0000_s1056" style="position:absolute;margin-left:-1.25pt;margin-top:255.7pt;width:459.15pt;height:39.6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" filled="f" strokecolor="#c2d69b [1942]" strokeweight="2pt">
                <v:path arrowok="t"/>
                <v:textbox>
                  <w:txbxContent>
                    <w:p w:rsidR="00273C8C" w:rsidRPr="00147AE9" w:rsidRDefault="00273C8C" w:rsidP="009E2F96">
                      <w:pPr>
                        <w:pStyle w:val="ECDCnormal"/>
                        <w:rPr>
                          <w:color w:val="000000" w:themeColor="text1"/>
                          <w:sz w:val="16"/>
                          <w:szCs w:val="16"/>
                        </w:rPr>
                      </w:pPr>
                      <w:r w:rsidRPr="005D7578">
                        <w:rPr>
                          <w:b/>
                          <w:color w:val="000000" w:themeColor="text1"/>
                          <w:sz w:val="16"/>
                          <w:szCs w:val="16"/>
                          <w:lang w:val="en-GB"/>
                        </w:rPr>
                        <w:t>Adapted from:</w:t>
                      </w:r>
                      <w:r>
                        <w:rPr>
                          <w:b/>
                          <w:color w:val="000000" w:themeColor="text1"/>
                          <w:sz w:val="16"/>
                          <w:szCs w:val="16"/>
                          <w:lang w:val="en-GB"/>
                        </w:rPr>
                        <w:t xml:space="preserve"> </w:t>
                      </w:r>
                      <w:r w:rsidRPr="005D7578">
                        <w:rPr>
                          <w:color w:val="000000" w:themeColor="text1"/>
                          <w:sz w:val="16"/>
                          <w:szCs w:val="16"/>
                          <w:lang w:val="en-GB"/>
                        </w:rPr>
                        <w:t xml:space="preserve">McNulty CAM, Nichols T, Boyle P, Woodhead M, Davey P. The English antibiotic awareness campaigns: did they change the public’s knowledge of and attitudes to antibiotic use. J Antimicrob Chemother. </w:t>
                      </w:r>
                      <w:r w:rsidRPr="009E2F96">
                        <w:rPr>
                          <w:color w:val="000000" w:themeColor="text1"/>
                          <w:sz w:val="16"/>
                          <w:szCs w:val="16"/>
                        </w:rPr>
                        <w:t>2010;65(7):1526-1533.</w:t>
                      </w:r>
                    </w:p>
                  </w:txbxContent>
                </v:textbox>
                <w10:wrap type="square"/>
              </v:roundrect>
            </w:pict>
          </mc:Fallback>
        </mc:AlternateContent>
      </w:r>
      <w:r w:rsidR="0096310B" w:rsidRPr="007F438A">
        <w:rPr>
          <w:rFonts w:ascii="Tahoma" w:hAnsi="Tahoma" w:cs="Tahoma"/>
          <w:lang w:val="en-GB" w:eastAsia="fr-FR"/>
        </w:rPr>
        <w:t xml:space="preserve">The results showed </w:t>
      </w:r>
      <w:r w:rsidR="0096310B" w:rsidRPr="007F438A">
        <w:rPr>
          <w:rFonts w:ascii="Tahoma" w:hAnsi="Tahoma" w:cs="Tahoma"/>
          <w:b/>
          <w:lang w:val="en-GB" w:eastAsia="fr-FR"/>
        </w:rPr>
        <w:t>little evidence that the 2008 campaign had a positive effect</w:t>
      </w:r>
      <w:r w:rsidR="0096310B" w:rsidRPr="007F438A">
        <w:rPr>
          <w:rFonts w:ascii="Tahoma" w:hAnsi="Tahoma" w:cs="Tahoma"/>
          <w:lang w:val="en-GB" w:eastAsia="fr-FR"/>
        </w:rPr>
        <w:t xml:space="preserve">. </w:t>
      </w:r>
      <w:r w:rsidR="0096310B" w:rsidRPr="007F438A">
        <w:rPr>
          <w:rFonts w:ascii="Tahoma" w:hAnsi="Tahoma" w:cs="Tahoma"/>
          <w:b/>
          <w:lang w:val="en-GB" w:eastAsia="fr-FR"/>
        </w:rPr>
        <w:t>No improvement was detected</w:t>
      </w:r>
      <w:r w:rsidR="0096310B" w:rsidRPr="007F438A">
        <w:rPr>
          <w:rFonts w:ascii="Tahoma" w:hAnsi="Tahoma" w:cs="Tahoma"/>
          <w:lang w:val="en-GB" w:eastAsia="fr-FR"/>
        </w:rPr>
        <w:t xml:space="preserve"> in either England or Scotland, or any difference between England and Scotland </w:t>
      </w:r>
      <w:r w:rsidR="0096310B" w:rsidRPr="007F438A">
        <w:rPr>
          <w:rFonts w:ascii="Tahoma" w:hAnsi="Tahoma" w:cs="Tahoma"/>
          <w:b/>
          <w:lang w:val="en-GB" w:eastAsia="fr-FR"/>
        </w:rPr>
        <w:t>in the public understanding of the lack of benefit of antibiotics for coughs and colds</w:t>
      </w:r>
      <w:r w:rsidR="0096310B" w:rsidRPr="007F438A">
        <w:rPr>
          <w:rFonts w:ascii="Tahoma" w:hAnsi="Tahoma" w:cs="Tahoma"/>
          <w:lang w:val="en-GB" w:eastAsia="fr-FR"/>
        </w:rPr>
        <w:t xml:space="preserve">. They </w:t>
      </w:r>
      <w:r w:rsidR="0096310B" w:rsidRPr="007F438A">
        <w:rPr>
          <w:rFonts w:ascii="Tahoma" w:hAnsi="Tahoma" w:cs="Tahoma"/>
          <w:b/>
          <w:lang w:val="en-GB" w:eastAsia="fr-FR"/>
        </w:rPr>
        <w:t>did not detect any improvement in the reported use of antibiotics</w:t>
      </w:r>
      <w:r w:rsidR="0096310B" w:rsidRPr="007F438A">
        <w:rPr>
          <w:rFonts w:ascii="Tahoma" w:hAnsi="Tahoma" w:cs="Tahoma"/>
          <w:lang w:val="en-GB" w:eastAsia="fr-FR"/>
        </w:rPr>
        <w:t xml:space="preserve"> in both England and Scotland either. There was a </w:t>
      </w:r>
      <w:r w:rsidR="0096310B" w:rsidRPr="007F438A">
        <w:rPr>
          <w:rFonts w:ascii="Tahoma" w:hAnsi="Tahoma" w:cs="Tahoma"/>
          <w:b/>
          <w:lang w:val="en-GB" w:eastAsia="fr-FR"/>
        </w:rPr>
        <w:t>small but significant increase in public recall of the campaign posters (mostly the ‘hand’ poster)</w:t>
      </w:r>
      <w:r w:rsidR="0096310B" w:rsidRPr="007F438A">
        <w:rPr>
          <w:rFonts w:ascii="Tahoma" w:hAnsi="Tahoma" w:cs="Tahoma"/>
          <w:lang w:val="en-GB" w:eastAsia="fr-FR"/>
        </w:rPr>
        <w:t xml:space="preserve"> in England, but the increase was only 2.3% greater than the increase in Scotland. Moreover, an </w:t>
      </w:r>
      <w:r w:rsidR="0096310B" w:rsidRPr="007F438A">
        <w:rPr>
          <w:rFonts w:ascii="Tahoma" w:hAnsi="Tahoma" w:cs="Tahoma"/>
          <w:b/>
          <w:lang w:val="en-GB" w:eastAsia="fr-FR"/>
        </w:rPr>
        <w:t>increase in the retention of leftover antibiotics was seen from 2008-2009</w:t>
      </w:r>
      <w:r w:rsidR="0096310B" w:rsidRPr="007F438A">
        <w:rPr>
          <w:rFonts w:ascii="Tahoma" w:hAnsi="Tahoma" w:cs="Tahoma"/>
          <w:lang w:val="en-GB" w:eastAsia="fr-FR"/>
        </w:rPr>
        <w:t xml:space="preserve">. Also, </w:t>
      </w:r>
      <w:r w:rsidR="0096310B" w:rsidRPr="007F438A">
        <w:rPr>
          <w:rFonts w:ascii="Tahoma" w:hAnsi="Tahoma" w:cs="Tahoma"/>
          <w:b/>
          <w:lang w:val="en-GB" w:eastAsia="fr-FR"/>
        </w:rPr>
        <w:t>English respondents were significantly more likely to disagree with the statement, “Resistance to antibiotics is a problem in British hospitals” in 2009 than in 2008</w:t>
      </w:r>
      <w:r w:rsidR="0096310B" w:rsidRPr="007F438A">
        <w:rPr>
          <w:rFonts w:ascii="Tahoma" w:hAnsi="Tahoma" w:cs="Tahoma"/>
          <w:lang w:val="en-GB" w:eastAsia="fr-FR"/>
        </w:rPr>
        <w:t xml:space="preserve">. However, it was </w:t>
      </w:r>
      <w:r w:rsidR="0096310B" w:rsidRPr="007F438A">
        <w:rPr>
          <w:rFonts w:ascii="Tahoma" w:hAnsi="Tahoma" w:cs="Tahoma"/>
          <w:b/>
          <w:lang w:val="en-GB" w:eastAsia="fr-FR"/>
        </w:rPr>
        <w:t>noted that patient-based interventions were in fact being used in general practice</w:t>
      </w:r>
      <w:r w:rsidR="0096310B" w:rsidRPr="007F438A">
        <w:rPr>
          <w:rFonts w:ascii="Tahoma" w:hAnsi="Tahoma" w:cs="Tahoma"/>
          <w:lang w:val="en-GB" w:eastAsia="fr-FR"/>
        </w:rPr>
        <w:t>; 0.20% of all participants recalled discussing antibiotics with their general practitioner or nurse in the period from 2008 to 2009. Advice for delayed antibiotic prescription in 2009 was reported significantly more often by English than by Scottish participants and English participants received more advice from healthcare providers regarding appropriate treatment of colds and flu in 2009 than in 2008.</w:t>
      </w:r>
    </w:p>
    <w:p w:rsidR="009E2F96" w:rsidRPr="007F438A" w:rsidRDefault="009E2F96" w:rsidP="009E2F96">
      <w:pPr>
        <w:spacing w:before="240" w:after="0"/>
        <w:rPr>
          <w:rFonts w:ascii="Tahoma" w:hAnsi="Tahoma" w:cs="Tahoma"/>
          <w:b/>
          <w:color w:val="87B521"/>
          <w:sz w:val="32"/>
          <w:szCs w:val="32"/>
          <w:lang w:val="en-GB"/>
        </w:rPr>
      </w:pPr>
    </w:p>
    <w:p w:rsidR="0096310B" w:rsidRPr="007F438A" w:rsidRDefault="0096310B" w:rsidP="009E2F96">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4"/>
        </w:numPr>
        <w:spacing w:before="240" w:line="276" w:lineRule="auto"/>
        <w:rPr>
          <w:rFonts w:ascii="Tahoma" w:hAnsi="Tahoma" w:cs="Tahoma"/>
          <w:sz w:val="22"/>
          <w:szCs w:val="22"/>
        </w:rPr>
      </w:pPr>
      <w:r w:rsidRPr="007F438A">
        <w:rPr>
          <w:rFonts w:ascii="Tahoma" w:hAnsi="Tahoma" w:cs="Tahoma"/>
          <w:sz w:val="22"/>
          <w:szCs w:val="22"/>
        </w:rPr>
        <w:t>In your opinion, what were the main specific barriers and benefits to reach the final intended audience of the campaign?</w:t>
      </w:r>
    </w:p>
    <w:p w:rsidR="009E2F96" w:rsidRPr="007F438A" w:rsidRDefault="009E2F96" w:rsidP="009E2F96">
      <w:pPr>
        <w:pStyle w:val="Lijstalinea"/>
        <w:spacing w:before="240" w:line="276" w:lineRule="auto"/>
        <w:ind w:left="360"/>
        <w:rPr>
          <w:rFonts w:ascii="Tahoma" w:hAnsi="Tahoma" w:cs="Tahoma"/>
          <w:sz w:val="22"/>
          <w:szCs w:val="22"/>
        </w:rPr>
      </w:pPr>
    </w:p>
    <w:p w:rsidR="009E2F96" w:rsidRPr="007F438A" w:rsidRDefault="009E2F96" w:rsidP="009E2F96">
      <w:pPr>
        <w:pStyle w:val="Lijstalinea"/>
        <w:spacing w:before="240" w:line="276" w:lineRule="auto"/>
        <w:ind w:left="360"/>
        <w:rPr>
          <w:rFonts w:ascii="Tahoma" w:hAnsi="Tahoma" w:cs="Tahoma"/>
          <w:sz w:val="22"/>
          <w:szCs w:val="22"/>
        </w:rPr>
      </w:pPr>
    </w:p>
    <w:p w:rsidR="009E2F96" w:rsidRPr="007F438A" w:rsidRDefault="009E2F96" w:rsidP="009E2F96">
      <w:pPr>
        <w:pStyle w:val="Lijstalinea"/>
        <w:spacing w:before="240" w:line="276" w:lineRule="auto"/>
        <w:ind w:left="360"/>
        <w:rPr>
          <w:rFonts w:ascii="Tahoma" w:hAnsi="Tahoma" w:cs="Tahoma"/>
          <w:sz w:val="22"/>
          <w:szCs w:val="22"/>
        </w:rPr>
      </w:pPr>
    </w:p>
    <w:p w:rsidR="009E2F96" w:rsidRPr="007F438A" w:rsidRDefault="009E2F96" w:rsidP="009E2F96">
      <w:pPr>
        <w:pStyle w:val="Lijstalinea"/>
        <w:spacing w:before="240" w:line="276" w:lineRule="auto"/>
        <w:ind w:left="360"/>
        <w:rPr>
          <w:rFonts w:ascii="Tahoma" w:hAnsi="Tahoma" w:cs="Tahoma"/>
          <w:sz w:val="22"/>
          <w:szCs w:val="22"/>
        </w:rPr>
      </w:pPr>
    </w:p>
    <w:p w:rsidR="009E2F96" w:rsidRPr="007F438A" w:rsidRDefault="009E2F96" w:rsidP="009E2F96">
      <w:pPr>
        <w:pStyle w:val="Lijstalinea"/>
        <w:spacing w:before="240" w:line="276" w:lineRule="auto"/>
        <w:ind w:left="360"/>
        <w:rPr>
          <w:rFonts w:ascii="Tahoma" w:hAnsi="Tahoma" w:cs="Tahoma"/>
          <w:sz w:val="22"/>
          <w:szCs w:val="22"/>
        </w:rPr>
      </w:pPr>
    </w:p>
    <w:tbl>
      <w:tblPr>
        <w:tblStyle w:val="Tabelraster"/>
        <w:tblW w:w="0" w:type="auto"/>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091"/>
        <w:gridCol w:w="3584"/>
        <w:gridCol w:w="2995"/>
      </w:tblGrid>
      <w:tr w:rsidR="0096310B" w:rsidRPr="007F438A" w:rsidTr="009E2F96">
        <w:tc>
          <w:tcPr>
            <w:tcW w:w="2126" w:type="dxa"/>
            <w:shd w:val="clear" w:color="auto" w:fill="D9D9D9" w:themeFill="background1" w:themeFillShade="D9"/>
          </w:tcPr>
          <w:p w:rsidR="0096310B" w:rsidRPr="007F438A" w:rsidRDefault="0096310B" w:rsidP="009E2F96">
            <w:pPr>
              <w:pStyle w:val="Lijstalinea"/>
              <w:ind w:left="0"/>
              <w:jc w:val="center"/>
              <w:rPr>
                <w:rFonts w:ascii="Tahoma" w:hAnsi="Tahoma" w:cs="Tahoma"/>
                <w:b/>
              </w:rPr>
            </w:pPr>
          </w:p>
          <w:p w:rsidR="0096310B" w:rsidRPr="007F438A" w:rsidRDefault="0096310B" w:rsidP="009E2F96">
            <w:pPr>
              <w:pStyle w:val="Lijstalinea"/>
              <w:ind w:left="0"/>
              <w:jc w:val="center"/>
              <w:rPr>
                <w:rFonts w:ascii="Tahoma" w:hAnsi="Tahoma" w:cs="Tahoma"/>
                <w:b/>
              </w:rPr>
            </w:pPr>
            <w:r w:rsidRPr="007F438A">
              <w:rPr>
                <w:rFonts w:ascii="Tahoma" w:hAnsi="Tahoma" w:cs="Tahoma"/>
                <w:b/>
              </w:rPr>
              <w:t>Target audience</w:t>
            </w:r>
          </w:p>
        </w:tc>
        <w:tc>
          <w:tcPr>
            <w:tcW w:w="3686" w:type="dxa"/>
            <w:shd w:val="clear" w:color="auto" w:fill="9BBB59" w:themeFill="accent3"/>
          </w:tcPr>
          <w:p w:rsidR="0096310B" w:rsidRPr="007F438A" w:rsidRDefault="0096310B" w:rsidP="009E2F96">
            <w:pPr>
              <w:pStyle w:val="Lijstalinea"/>
              <w:ind w:left="0"/>
              <w:jc w:val="center"/>
              <w:rPr>
                <w:rFonts w:ascii="Tahoma" w:hAnsi="Tahoma" w:cs="Tahoma"/>
                <w:b/>
              </w:rPr>
            </w:pPr>
          </w:p>
          <w:p w:rsidR="0096310B" w:rsidRPr="007F438A" w:rsidRDefault="0096310B" w:rsidP="009E2F96">
            <w:pPr>
              <w:pStyle w:val="Lijstalinea"/>
              <w:ind w:left="0"/>
              <w:jc w:val="center"/>
              <w:rPr>
                <w:rFonts w:ascii="Tahoma" w:hAnsi="Tahoma" w:cs="Tahoma"/>
                <w:b/>
              </w:rPr>
            </w:pPr>
            <w:r w:rsidRPr="007F438A">
              <w:rPr>
                <w:rFonts w:ascii="Tahoma" w:hAnsi="Tahoma" w:cs="Tahoma"/>
                <w:b/>
              </w:rPr>
              <w:t>Barriers</w:t>
            </w:r>
          </w:p>
        </w:tc>
        <w:tc>
          <w:tcPr>
            <w:tcW w:w="3084" w:type="dxa"/>
            <w:shd w:val="clear" w:color="auto" w:fill="9BBB59" w:themeFill="accent3"/>
          </w:tcPr>
          <w:p w:rsidR="0096310B" w:rsidRPr="007F438A" w:rsidRDefault="0096310B" w:rsidP="009E2F96">
            <w:pPr>
              <w:pStyle w:val="Lijstalinea"/>
              <w:spacing w:before="240"/>
              <w:ind w:left="0"/>
              <w:jc w:val="center"/>
              <w:rPr>
                <w:rFonts w:ascii="Tahoma" w:hAnsi="Tahoma" w:cs="Tahoma"/>
                <w:b/>
              </w:rPr>
            </w:pPr>
          </w:p>
          <w:p w:rsidR="0096310B" w:rsidRPr="007F438A" w:rsidRDefault="0096310B" w:rsidP="009E2F96">
            <w:pPr>
              <w:pStyle w:val="Lijstalinea"/>
              <w:spacing w:before="240"/>
              <w:ind w:left="0"/>
              <w:jc w:val="center"/>
              <w:rPr>
                <w:rFonts w:ascii="Tahoma" w:hAnsi="Tahoma" w:cs="Tahoma"/>
                <w:b/>
              </w:rPr>
            </w:pPr>
            <w:r w:rsidRPr="007F438A">
              <w:rPr>
                <w:rFonts w:ascii="Tahoma" w:hAnsi="Tahoma" w:cs="Tahoma"/>
                <w:b/>
              </w:rPr>
              <w:t>Benefits</w:t>
            </w:r>
          </w:p>
        </w:tc>
      </w:tr>
      <w:tr w:rsidR="0096310B" w:rsidRPr="007F438A" w:rsidTr="009E2F96">
        <w:trPr>
          <w:trHeight w:val="907"/>
        </w:trPr>
        <w:tc>
          <w:tcPr>
            <w:tcW w:w="2126" w:type="dxa"/>
            <w:vMerge w:val="restart"/>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General public</w:t>
            </w: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Misconceptions</w:t>
            </w:r>
          </w:p>
          <w:p w:rsidR="0096310B" w:rsidRPr="007F438A" w:rsidRDefault="0096310B" w:rsidP="0096310B">
            <w:pPr>
              <w:ind w:left="46"/>
              <w:rPr>
                <w:rFonts w:ascii="Tahoma" w:hAnsi="Tahoma" w:cs="Tahoma"/>
                <w:sz w:val="20"/>
                <w:szCs w:val="20"/>
                <w:lang w:val="en-GB"/>
              </w:rPr>
            </w:pPr>
            <w:r w:rsidRPr="007F438A">
              <w:rPr>
                <w:rFonts w:ascii="Tahoma" w:hAnsi="Tahoma" w:cs="Tahoma"/>
                <w:i/>
                <w:sz w:val="20"/>
                <w:szCs w:val="20"/>
                <w:lang w:val="en-GB"/>
              </w:rPr>
              <w:t>(e.g. perceived knowledge on how to treat infections based on previous prescriptions)</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Better health not taking antibiotics in vain</w:t>
            </w:r>
          </w:p>
        </w:tc>
      </w:tr>
      <w:tr w:rsidR="0096310B" w:rsidRPr="007F438A" w:rsidTr="009E2F96">
        <w:trPr>
          <w:trHeight w:val="964"/>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Inability to go to doctor or pharmacist</w:t>
            </w:r>
          </w:p>
          <w:p w:rsidR="0096310B" w:rsidRPr="007F438A" w:rsidRDefault="0096310B" w:rsidP="0096310B">
            <w:pPr>
              <w:ind w:left="46"/>
              <w:rPr>
                <w:rFonts w:ascii="Tahoma" w:hAnsi="Tahoma" w:cs="Tahoma"/>
                <w:i/>
                <w:sz w:val="20"/>
                <w:szCs w:val="20"/>
                <w:lang w:val="en-GB"/>
              </w:rPr>
            </w:pPr>
            <w:r w:rsidRPr="007F438A">
              <w:rPr>
                <w:rFonts w:ascii="Tahoma" w:hAnsi="Tahoma" w:cs="Tahoma"/>
                <w:i/>
                <w:sz w:val="20"/>
                <w:szCs w:val="20"/>
                <w:lang w:val="en-GB"/>
              </w:rPr>
              <w:t>(could be financial, time-wise, among others)</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Preserving the environment</w:t>
            </w:r>
          </w:p>
        </w:tc>
      </w:tr>
      <w:tr w:rsidR="0096310B" w:rsidRPr="007F438A" w:rsidTr="009E2F96">
        <w:trPr>
          <w:trHeight w:val="1033"/>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Perceived familiarities with the product (presumably the product being the antibiotic itself) sometimes results in self-medication</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Wanting the best for their children</w:t>
            </w:r>
          </w:p>
        </w:tc>
      </w:tr>
      <w:tr w:rsidR="0096310B" w:rsidRPr="007F438A" w:rsidTr="009E2F96">
        <w:trPr>
          <w:trHeight w:val="283"/>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Extended time off work</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Plenty of fluids</w:t>
            </w:r>
            <w:r w:rsidR="005F3C30" w:rsidRPr="007F438A">
              <w:rPr>
                <w:rFonts w:ascii="Tahoma" w:hAnsi="Tahoma" w:cs="Tahoma"/>
                <w:sz w:val="20"/>
                <w:szCs w:val="20"/>
                <w:lang w:val="en-GB"/>
              </w:rPr>
              <w:t xml:space="preserve"> &amp;</w:t>
            </w:r>
            <w:r w:rsidRPr="007F438A">
              <w:rPr>
                <w:rFonts w:ascii="Tahoma" w:hAnsi="Tahoma" w:cs="Tahoma"/>
                <w:sz w:val="20"/>
                <w:szCs w:val="20"/>
                <w:lang w:val="en-GB"/>
              </w:rPr>
              <w:t xml:space="preserve"> rest is the best cure</w:t>
            </w:r>
          </w:p>
        </w:tc>
      </w:tr>
      <w:tr w:rsidR="0096310B" w:rsidRPr="007F438A" w:rsidTr="009E2F96">
        <w:trPr>
          <w:trHeight w:val="397"/>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Improved symptoms which result in premature cessation of antibiotic therapy</w:t>
            </w:r>
          </w:p>
        </w:tc>
        <w:tc>
          <w:tcPr>
            <w:tcW w:w="3084"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Reduce antibiotic resistance</w:t>
            </w:r>
          </w:p>
        </w:tc>
      </w:tr>
      <w:tr w:rsidR="0096310B" w:rsidRPr="007F438A" w:rsidTr="009E2F96">
        <w:trPr>
          <w:trHeight w:val="510"/>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Side effects may result in premature cessation of antibiotic therapy</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Trust in the prescriber</w:t>
            </w:r>
          </w:p>
        </w:tc>
      </w:tr>
      <w:tr w:rsidR="0096310B" w:rsidRPr="007F438A" w:rsidTr="009E2F96">
        <w:trPr>
          <w:trHeight w:val="1033"/>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Patient expectations</w:t>
            </w:r>
          </w:p>
          <w:p w:rsidR="0096310B" w:rsidRPr="007F438A" w:rsidRDefault="0096310B" w:rsidP="0096310B">
            <w:pPr>
              <w:ind w:left="46"/>
              <w:rPr>
                <w:rFonts w:ascii="Tahoma" w:hAnsi="Tahoma" w:cs="Tahoma"/>
                <w:i/>
                <w:sz w:val="20"/>
                <w:szCs w:val="20"/>
                <w:lang w:val="en-GB"/>
              </w:rPr>
            </w:pPr>
            <w:r w:rsidRPr="007F438A">
              <w:rPr>
                <w:rFonts w:ascii="Tahoma" w:hAnsi="Tahoma" w:cs="Tahoma"/>
                <w:i/>
                <w:sz w:val="20"/>
                <w:szCs w:val="20"/>
                <w:lang w:val="en-GB"/>
              </w:rPr>
              <w:t>(some patient may expect antibiotics from their prescribers otherwise they are perceived as worse prescribers and patients may go elsewhere to gain the prescription they expected or purchase what they initially wanted)</w:t>
            </w:r>
          </w:p>
        </w:tc>
        <w:tc>
          <w:tcPr>
            <w:tcW w:w="3084" w:type="dxa"/>
          </w:tcPr>
          <w:p w:rsidR="0096310B" w:rsidRPr="007F438A" w:rsidRDefault="0096310B" w:rsidP="0096310B">
            <w:pPr>
              <w:ind w:left="116" w:hanging="116"/>
              <w:rPr>
                <w:rFonts w:ascii="Tahoma" w:hAnsi="Tahoma" w:cs="Tahoma"/>
                <w:sz w:val="20"/>
                <w:szCs w:val="20"/>
                <w:lang w:val="en-GB"/>
              </w:rPr>
            </w:pPr>
          </w:p>
        </w:tc>
      </w:tr>
      <w:tr w:rsidR="0096310B" w:rsidRPr="007F438A" w:rsidTr="009E2F96">
        <w:trPr>
          <w:trHeight w:val="720"/>
        </w:trPr>
        <w:tc>
          <w:tcPr>
            <w:tcW w:w="2126" w:type="dxa"/>
            <w:vMerge w:val="restart"/>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General practitioners</w:t>
            </w: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Creating an imbalance between doctor and patient</w:t>
            </w:r>
          </w:p>
          <w:p w:rsidR="0096310B" w:rsidRPr="007F438A" w:rsidRDefault="0096310B" w:rsidP="0096310B">
            <w:pPr>
              <w:ind w:left="46"/>
              <w:rPr>
                <w:rFonts w:ascii="Tahoma" w:hAnsi="Tahoma" w:cs="Tahoma"/>
                <w:i/>
                <w:sz w:val="20"/>
                <w:szCs w:val="20"/>
                <w:lang w:val="en-GB"/>
              </w:rPr>
            </w:pPr>
            <w:r w:rsidRPr="007F438A">
              <w:rPr>
                <w:rFonts w:ascii="Tahoma" w:hAnsi="Tahoma" w:cs="Tahoma"/>
                <w:i/>
                <w:sz w:val="20"/>
                <w:szCs w:val="20"/>
                <w:lang w:val="en-GB"/>
              </w:rPr>
              <w:t>(it is possible that some doctors might not want to give patients too much freedom to question and challenge them)</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Providing incentives</w:t>
            </w:r>
          </w:p>
        </w:tc>
      </w:tr>
      <w:tr w:rsidR="0096310B" w:rsidRPr="007F438A" w:rsidTr="009E2F96">
        <w:trPr>
          <w:trHeight w:val="397"/>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5F3C30">
            <w:pPr>
              <w:ind w:left="116" w:hanging="116"/>
              <w:rPr>
                <w:rFonts w:ascii="Tahoma" w:hAnsi="Tahoma" w:cs="Tahoma"/>
                <w:sz w:val="20"/>
                <w:szCs w:val="20"/>
                <w:lang w:val="en-GB"/>
              </w:rPr>
            </w:pPr>
            <w:r w:rsidRPr="007F438A">
              <w:rPr>
                <w:rFonts w:ascii="Tahoma" w:hAnsi="Tahoma" w:cs="Tahoma"/>
                <w:sz w:val="20"/>
                <w:szCs w:val="20"/>
                <w:lang w:val="en-GB"/>
              </w:rPr>
              <w:t xml:space="preserve">- Could lose patients who </w:t>
            </w:r>
            <w:r w:rsidR="005F3C30" w:rsidRPr="007F438A">
              <w:rPr>
                <w:rFonts w:ascii="Tahoma" w:hAnsi="Tahoma" w:cs="Tahoma"/>
                <w:sz w:val="20"/>
                <w:szCs w:val="20"/>
                <w:lang w:val="en-GB"/>
              </w:rPr>
              <w:t>go elsewhere for antibiotics</w:t>
            </w:r>
          </w:p>
        </w:tc>
        <w:tc>
          <w:tcPr>
            <w:tcW w:w="3084" w:type="dxa"/>
          </w:tcPr>
          <w:p w:rsidR="0096310B" w:rsidRPr="007F438A" w:rsidRDefault="0096310B" w:rsidP="005F3C30">
            <w:pPr>
              <w:rPr>
                <w:rFonts w:ascii="Tahoma" w:hAnsi="Tahoma" w:cs="Tahoma"/>
                <w:sz w:val="20"/>
                <w:szCs w:val="20"/>
                <w:lang w:val="en-GB"/>
              </w:rPr>
            </w:pPr>
            <w:r w:rsidRPr="007F438A">
              <w:rPr>
                <w:rFonts w:ascii="Tahoma" w:hAnsi="Tahoma" w:cs="Tahoma"/>
                <w:sz w:val="20"/>
                <w:szCs w:val="20"/>
                <w:lang w:val="en-GB"/>
              </w:rPr>
              <w:t>Reduce antibiotic resistance</w:t>
            </w:r>
          </w:p>
        </w:tc>
      </w:tr>
      <w:tr w:rsidR="0096310B" w:rsidRPr="007F438A" w:rsidTr="009E2F96">
        <w:trPr>
          <w:trHeight w:val="720"/>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Time constraints</w:t>
            </w:r>
          </w:p>
          <w:p w:rsidR="0096310B" w:rsidRPr="007F438A" w:rsidRDefault="0096310B" w:rsidP="0096310B">
            <w:pPr>
              <w:ind w:left="46"/>
              <w:rPr>
                <w:rFonts w:ascii="Tahoma" w:hAnsi="Tahoma" w:cs="Tahoma"/>
                <w:sz w:val="20"/>
                <w:szCs w:val="20"/>
                <w:lang w:val="en-GB"/>
              </w:rPr>
            </w:pPr>
            <w:r w:rsidRPr="007F438A">
              <w:rPr>
                <w:rFonts w:ascii="Tahoma" w:hAnsi="Tahoma" w:cs="Tahoma"/>
                <w:i/>
                <w:sz w:val="20"/>
                <w:szCs w:val="20"/>
                <w:lang w:val="en-GB"/>
              </w:rPr>
              <w:t xml:space="preserve">(it is time-consuming to discuss the </w:t>
            </w:r>
            <w:r w:rsidR="00920FAB">
              <w:rPr>
                <w:rFonts w:ascii="Tahoma" w:hAnsi="Tahoma" w:cs="Tahoma"/>
                <w:i/>
                <w:sz w:val="20"/>
                <w:szCs w:val="20"/>
                <w:lang w:val="en-GB"/>
              </w:rPr>
              <w:t>prudent use</w:t>
            </w:r>
            <w:r w:rsidRPr="007F438A">
              <w:rPr>
                <w:rFonts w:ascii="Tahoma" w:hAnsi="Tahoma" w:cs="Tahoma"/>
                <w:i/>
                <w:sz w:val="20"/>
                <w:szCs w:val="20"/>
                <w:lang w:val="en-GB"/>
              </w:rPr>
              <w:t xml:space="preserve"> of antibiotics to patients at each visit, especially when there is a large queue of patients waiting to be seen)</w:t>
            </w:r>
          </w:p>
        </w:tc>
        <w:tc>
          <w:tcPr>
            <w:tcW w:w="3084" w:type="dxa"/>
          </w:tcPr>
          <w:p w:rsidR="0096310B" w:rsidRPr="007F438A" w:rsidRDefault="0096310B" w:rsidP="0096310B">
            <w:pPr>
              <w:ind w:left="116" w:hanging="116"/>
              <w:rPr>
                <w:rFonts w:ascii="Tahoma" w:hAnsi="Tahoma" w:cs="Tahoma"/>
                <w:sz w:val="20"/>
                <w:szCs w:val="20"/>
                <w:lang w:val="en-GB"/>
              </w:rPr>
            </w:pPr>
          </w:p>
        </w:tc>
      </w:tr>
      <w:tr w:rsidR="0096310B" w:rsidRPr="007F438A" w:rsidTr="009E2F96">
        <w:trPr>
          <w:trHeight w:val="340"/>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Prescribing habits</w:t>
            </w:r>
          </w:p>
          <w:p w:rsidR="0096310B" w:rsidRPr="007F438A" w:rsidRDefault="0096310B" w:rsidP="0096310B">
            <w:pPr>
              <w:rPr>
                <w:rFonts w:ascii="Tahoma" w:hAnsi="Tahoma" w:cs="Tahoma"/>
                <w:sz w:val="20"/>
                <w:szCs w:val="20"/>
                <w:lang w:val="en-GB"/>
              </w:rPr>
            </w:pPr>
            <w:r w:rsidRPr="007F438A">
              <w:rPr>
                <w:rFonts w:ascii="Tahoma" w:hAnsi="Tahoma" w:cs="Tahoma"/>
                <w:i/>
                <w:sz w:val="20"/>
                <w:szCs w:val="20"/>
                <w:lang w:val="en-GB"/>
              </w:rPr>
              <w:t>(old habits are hard to change)</w:t>
            </w:r>
          </w:p>
        </w:tc>
        <w:tc>
          <w:tcPr>
            <w:tcW w:w="3084" w:type="dxa"/>
          </w:tcPr>
          <w:p w:rsidR="0096310B" w:rsidRPr="007F438A" w:rsidRDefault="0096310B" w:rsidP="0096310B">
            <w:pPr>
              <w:ind w:left="116" w:hanging="116"/>
              <w:rPr>
                <w:rFonts w:ascii="Tahoma" w:hAnsi="Tahoma" w:cs="Tahoma"/>
                <w:sz w:val="20"/>
                <w:szCs w:val="20"/>
                <w:lang w:val="en-GB"/>
              </w:rPr>
            </w:pPr>
          </w:p>
        </w:tc>
      </w:tr>
      <w:tr w:rsidR="0096310B" w:rsidRPr="007F438A" w:rsidTr="009E2F96">
        <w:trPr>
          <w:trHeight w:val="510"/>
        </w:trPr>
        <w:tc>
          <w:tcPr>
            <w:tcW w:w="2126" w:type="dxa"/>
            <w:vMerge w:val="restart"/>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Pharmacists</w:t>
            </w: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Creating an imbalance between pharmacist and patient</w:t>
            </w:r>
          </w:p>
        </w:tc>
        <w:tc>
          <w:tcPr>
            <w:tcW w:w="3084"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Providing incentives</w:t>
            </w:r>
          </w:p>
        </w:tc>
      </w:tr>
      <w:tr w:rsidR="0096310B" w:rsidRPr="007F438A" w:rsidTr="009E2F96">
        <w:trPr>
          <w:trHeight w:val="1017"/>
        </w:trPr>
        <w:tc>
          <w:tcPr>
            <w:tcW w:w="2126" w:type="dxa"/>
            <w:vMerge/>
          </w:tcPr>
          <w:p w:rsidR="0096310B" w:rsidRPr="007F438A" w:rsidRDefault="0096310B" w:rsidP="0096310B">
            <w:pPr>
              <w:ind w:left="116" w:hanging="116"/>
              <w:rPr>
                <w:rFonts w:ascii="Tahoma" w:hAnsi="Tahoma" w:cs="Tahoma"/>
                <w:sz w:val="20"/>
                <w:szCs w:val="20"/>
                <w:lang w:val="en-GB"/>
              </w:rPr>
            </w:pPr>
          </w:p>
        </w:tc>
        <w:tc>
          <w:tcPr>
            <w:tcW w:w="3686"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Financial losses in terms of sales</w:t>
            </w:r>
          </w:p>
          <w:p w:rsidR="0096310B" w:rsidRPr="007F438A" w:rsidRDefault="0096310B" w:rsidP="0096310B">
            <w:pPr>
              <w:ind w:left="46"/>
              <w:rPr>
                <w:rFonts w:ascii="Tahoma" w:hAnsi="Tahoma" w:cs="Tahoma"/>
                <w:sz w:val="20"/>
                <w:szCs w:val="20"/>
                <w:lang w:val="en-GB"/>
              </w:rPr>
            </w:pPr>
            <w:r w:rsidRPr="007F438A">
              <w:rPr>
                <w:rFonts w:ascii="Tahoma" w:hAnsi="Tahoma" w:cs="Tahoma"/>
                <w:i/>
                <w:sz w:val="20"/>
                <w:szCs w:val="20"/>
                <w:lang w:val="en-GB"/>
              </w:rPr>
              <w:t>(if the pharmacy is privately-owned or the doctor is able to sell medications, not prescribing antibiotics might been seen as a monetary loss for the prescriber)</w:t>
            </w:r>
          </w:p>
        </w:tc>
        <w:tc>
          <w:tcPr>
            <w:tcW w:w="3084"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Reduce antibiotic resistance</w:t>
            </w:r>
          </w:p>
        </w:tc>
      </w:tr>
    </w:tbl>
    <w:p w:rsidR="009E2F96" w:rsidRPr="007F438A" w:rsidRDefault="009E2F96" w:rsidP="009E2F96">
      <w:pPr>
        <w:spacing w:after="0"/>
        <w:rPr>
          <w:rFonts w:ascii="Tahoma" w:hAnsi="Tahoma" w:cs="Tahoma"/>
          <w:lang w:val="en-GB"/>
        </w:rPr>
      </w:pPr>
    </w:p>
    <w:tbl>
      <w:tblPr>
        <w:tblStyle w:val="Lichtraster-accent3"/>
        <w:tblpPr w:leftFromText="180" w:rightFromText="180" w:vertAnchor="page" w:horzAnchor="margin" w:tblpY="1681"/>
        <w:tblW w:w="0" w:type="auto"/>
        <w:tblLook w:val="04A0" w:firstRow="1" w:lastRow="0" w:firstColumn="1" w:lastColumn="0" w:noHBand="0" w:noVBand="1"/>
      </w:tblPr>
      <w:tblGrid>
        <w:gridCol w:w="1566"/>
        <w:gridCol w:w="7486"/>
      </w:tblGrid>
      <w:tr w:rsidR="009E2F96" w:rsidRPr="007F438A" w:rsidTr="009E2F96">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E2F96" w:rsidRPr="007F438A" w:rsidRDefault="009E2F96" w:rsidP="009E2F96">
            <w:pPr>
              <w:pStyle w:val="ECDCnormal"/>
              <w:rPr>
                <w:lang w:val="en-GB"/>
              </w:rPr>
            </w:pPr>
            <w:r w:rsidRPr="007F438A">
              <w:rPr>
                <w:noProof/>
                <w:lang w:val="sv-SE" w:eastAsia="sv-SE"/>
              </w:rPr>
              <w:lastRenderedPageBreak/>
              <w:drawing>
                <wp:inline distT="0" distB="0" distL="0" distR="0" wp14:anchorId="6CAD626F" wp14:editId="52A6205A">
                  <wp:extent cx="847725" cy="847725"/>
                  <wp:effectExtent l="0" t="0" r="9525" b="0"/>
                  <wp:docPr id="734" name="Picture 73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E2F96" w:rsidRPr="007F438A" w:rsidRDefault="009E2F96" w:rsidP="009E2F96">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E2F96" w:rsidRPr="007F438A" w:rsidTr="009E2F96">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E2F96" w:rsidRPr="007F438A" w:rsidRDefault="009E2F96" w:rsidP="009E2F96">
            <w:pPr>
              <w:rPr>
                <w:rFonts w:ascii="Tahoma" w:hAnsi="Tahoma" w:cs="Tahoma"/>
                <w:lang w:val="en-GB"/>
              </w:rPr>
            </w:pPr>
          </w:p>
        </w:tc>
        <w:tc>
          <w:tcPr>
            <w:tcW w:w="7686" w:type="dxa"/>
          </w:tcPr>
          <w:p w:rsidR="009E2F96" w:rsidRPr="007F438A" w:rsidRDefault="009E2F96"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subjective and very much open for discussion as one cannot really tell what the benefits and barriers were from the text. One can get an idea however and as a facilitator it is good to extract these thoughts and build an extensive discussion around them. Therefore, for this question, participants will get most out of it if you (the facilitator) also delve into the concept of exchange and competition and their effects on the planning phase and how the campaign is eventually unrolled.</w:t>
            </w:r>
          </w:p>
        </w:tc>
      </w:tr>
    </w:tbl>
    <w:p w:rsidR="009E2F96" w:rsidRPr="007F438A" w:rsidRDefault="009E2F96" w:rsidP="009E2F96">
      <w:pPr>
        <w:pStyle w:val="Lijstalinea"/>
        <w:spacing w:before="240" w:line="276" w:lineRule="auto"/>
        <w:ind w:left="360"/>
        <w:rPr>
          <w:rFonts w:ascii="Tahoma" w:hAnsi="Tahoma" w:cs="Tahoma"/>
          <w:sz w:val="22"/>
          <w:szCs w:val="22"/>
        </w:rPr>
      </w:pPr>
    </w:p>
    <w:p w:rsidR="0096310B" w:rsidRPr="007F438A" w:rsidRDefault="0096310B" w:rsidP="007A22BC">
      <w:pPr>
        <w:pStyle w:val="Lijstalinea"/>
        <w:numPr>
          <w:ilvl w:val="0"/>
          <w:numId w:val="64"/>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Before and after household survey</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Telephone interviews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200"/>
        <w:ind w:left="709" w:hanging="283"/>
        <w:rPr>
          <w:rFonts w:ascii="Tahoma" w:hAnsi="Tahoma" w:cs="Tahoma"/>
          <w:sz w:val="20"/>
          <w:szCs w:val="20"/>
        </w:rPr>
      </w:pPr>
      <w:r w:rsidRPr="007F438A">
        <w:rPr>
          <w:rFonts w:ascii="Tahoma" w:hAnsi="Tahoma" w:cs="Tahoma"/>
          <w:sz w:val="20"/>
          <w:szCs w:val="20"/>
        </w:rPr>
        <w:t>Public’s knowledge, attitudes and behaviour with respect to antibiotic use</w:t>
      </w:r>
    </w:p>
    <w:p w:rsidR="0096310B" w:rsidRPr="007F438A" w:rsidRDefault="0096310B" w:rsidP="0096310B">
      <w:pPr>
        <w:pStyle w:val="Lijstalinea"/>
        <w:spacing w:before="240"/>
        <w:ind w:left="360"/>
        <w:rPr>
          <w:rFonts w:ascii="Tahoma" w:hAnsi="Tahoma" w:cs="Tahoma"/>
        </w:rPr>
      </w:pPr>
    </w:p>
    <w:p w:rsidR="009E2F96" w:rsidRPr="007F438A" w:rsidRDefault="009E2F96" w:rsidP="009E2F96">
      <w:pPr>
        <w:pStyle w:val="Lijstalinea"/>
        <w:spacing w:before="240" w:line="276" w:lineRule="auto"/>
        <w:ind w:left="360"/>
        <w:rPr>
          <w:rFonts w:ascii="Tahoma" w:hAnsi="Tahoma" w:cs="Tahoma"/>
          <w:sz w:val="22"/>
          <w:szCs w:val="22"/>
        </w:rPr>
      </w:pPr>
    </w:p>
    <w:p w:rsidR="0096310B" w:rsidRPr="007F438A" w:rsidRDefault="0096310B" w:rsidP="007A22BC">
      <w:pPr>
        <w:pStyle w:val="Lijstalinea"/>
        <w:numPr>
          <w:ilvl w:val="0"/>
          <w:numId w:val="64"/>
        </w:numPr>
        <w:spacing w:before="24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campaign.</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A34096A" wp14:editId="495A16DA">
                  <wp:extent cx="847725" cy="847725"/>
                  <wp:effectExtent l="0" t="0" r="9525" b="0"/>
                  <wp:docPr id="735" name="Picture 73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Below are only a few suggestions for indicators but numerous indicators can be developed therefore discussion should be encouraged. </w:t>
            </w: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6192" behindDoc="0" locked="0" layoutInCell="1" allowOverlap="1" wp14:anchorId="202B7FE4" wp14:editId="3FD60760">
                  <wp:simplePos x="0" y="0"/>
                  <wp:positionH relativeFrom="margin">
                    <wp:align>center</wp:align>
                  </wp:positionH>
                  <wp:positionV relativeFrom="margin">
                    <wp:align>center</wp:align>
                  </wp:positionV>
                  <wp:extent cx="931545" cy="866775"/>
                  <wp:effectExtent l="0" t="0" r="1905" b="9525"/>
                  <wp:wrapNone/>
                  <wp:docPr id="736" name="Picture 736"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sectPr w:rsidR="0096310B" w:rsidRPr="007F438A" w:rsidSect="00AD005E">
          <w:headerReference w:type="even" r:id="rId462"/>
          <w:headerReference w:type="default" r:id="rId463"/>
          <w:footerReference w:type="default" r:id="rId464"/>
          <w:headerReference w:type="first" r:id="rId465"/>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941E35" w:rsidRPr="007F438A" w:rsidTr="008219A8">
        <w:trPr>
          <w:trHeight w:val="454"/>
        </w:trPr>
        <w:tc>
          <w:tcPr>
            <w:tcW w:w="2943" w:type="dxa"/>
            <w:tcBorders>
              <w:right w:val="single"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p>
        </w:tc>
        <w:tc>
          <w:tcPr>
            <w:tcW w:w="2127" w:type="dxa"/>
            <w:tcBorders>
              <w:bottom w:val="single" w:sz="4" w:space="0" w:color="9BBB59" w:themeColor="accent3"/>
              <w:right w:val="dashed"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r w:rsidRPr="007F438A">
              <w:rPr>
                <w:rFonts w:ascii="Tahoma" w:hAnsi="Tahoma" w:cs="Tahoma"/>
                <w:b/>
              </w:rPr>
              <w:t>Outcome</w:t>
            </w:r>
          </w:p>
        </w:tc>
        <w:tc>
          <w:tcPr>
            <w:tcW w:w="4111" w:type="dxa"/>
            <w:tcBorders>
              <w:bottom w:val="single"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p>
        </w:tc>
      </w:tr>
      <w:tr w:rsidR="00941E35" w:rsidRPr="007F438A" w:rsidTr="008219A8">
        <w:trPr>
          <w:trHeight w:val="1814"/>
        </w:trPr>
        <w:tc>
          <w:tcPr>
            <w:tcW w:w="2943" w:type="dxa"/>
            <w:shd w:val="clear" w:color="auto" w:fill="auto"/>
          </w:tcPr>
          <w:p w:rsidR="00941E35" w:rsidRPr="007F438A" w:rsidRDefault="00941E35" w:rsidP="0096310B">
            <w:pPr>
              <w:rPr>
                <w:rFonts w:ascii="Tahoma" w:hAnsi="Tahoma" w:cs="Tahoma"/>
                <w:b/>
                <w:color w:val="87B521"/>
                <w:sz w:val="36"/>
                <w:szCs w:val="36"/>
                <w:lang w:val="en-GB"/>
              </w:rPr>
            </w:pPr>
            <w:r w:rsidRPr="007F438A">
              <w:rPr>
                <w:rFonts w:ascii="Tahoma" w:hAnsi="Tahoma" w:cs="Tahoma"/>
                <w:sz w:val="20"/>
                <w:szCs w:val="20"/>
                <w:lang w:val="en-GB"/>
              </w:rPr>
              <w:t>Leaflets and posters</w:t>
            </w:r>
          </w:p>
        </w:tc>
        <w:tc>
          <w:tcPr>
            <w:tcW w:w="2835"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change behaviour when treating cold, sore throat and cough</w:t>
            </w:r>
          </w:p>
        </w:tc>
        <w:tc>
          <w:tcPr>
            <w:tcW w:w="2127" w:type="dxa"/>
            <w:tcBorders>
              <w:righ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111" w:type="dxa"/>
            <w:shd w:val="clear" w:color="auto" w:fill="auto"/>
          </w:tcPr>
          <w:p w:rsidR="00941E35" w:rsidRPr="007F438A" w:rsidRDefault="00941E35" w:rsidP="00941E35">
            <w:pPr>
              <w:ind w:left="116" w:hanging="116"/>
              <w:rPr>
                <w:rFonts w:ascii="Tahoma" w:hAnsi="Tahoma" w:cs="Tahoma"/>
                <w:sz w:val="20"/>
                <w:szCs w:val="20"/>
                <w:lang w:val="en-GB"/>
              </w:rPr>
            </w:pP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41E35" w:rsidRPr="007F438A" w:rsidTr="008219A8">
        <w:trPr>
          <w:trHeight w:val="3061"/>
        </w:trPr>
        <w:tc>
          <w:tcPr>
            <w:tcW w:w="2943" w:type="dxa"/>
            <w:shd w:val="clear" w:color="auto" w:fill="auto"/>
          </w:tcPr>
          <w:p w:rsidR="00941E35" w:rsidRPr="007F438A" w:rsidRDefault="00941E35" w:rsidP="0096310B">
            <w:pPr>
              <w:rPr>
                <w:rFonts w:ascii="Tahoma" w:hAnsi="Tahoma" w:cs="Tahoma"/>
                <w:b/>
                <w:color w:val="87B521"/>
                <w:sz w:val="36"/>
                <w:szCs w:val="36"/>
                <w:lang w:val="en-GB"/>
              </w:rPr>
            </w:pPr>
            <w:r w:rsidRPr="007F438A">
              <w:rPr>
                <w:rFonts w:ascii="Tahoma" w:hAnsi="Tahoma" w:cs="Tahoma"/>
                <w:sz w:val="20"/>
                <w:szCs w:val="20"/>
                <w:lang w:val="en-GB"/>
              </w:rPr>
              <w:t>Letters</w:t>
            </w:r>
          </w:p>
        </w:tc>
        <w:tc>
          <w:tcPr>
            <w:tcW w:w="2835"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explain about the importance of engaging in the campaign </w:t>
            </w:r>
            <w:r w:rsidRPr="007F438A">
              <w:rPr>
                <w:rFonts w:ascii="Tahoma" w:hAnsi="Tahoma" w:cs="Tahoma"/>
                <w:i/>
                <w:sz w:val="20"/>
                <w:szCs w:val="20"/>
                <w:lang w:val="en-GB"/>
              </w:rPr>
              <w:t>(assumption)</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emphasise the consequence of the emergence of antibiotic resistance </w:t>
            </w:r>
            <w:r w:rsidRPr="007F438A">
              <w:rPr>
                <w:rFonts w:ascii="Tahoma" w:hAnsi="Tahoma" w:cs="Tahoma"/>
                <w:i/>
                <w:sz w:val="20"/>
                <w:szCs w:val="20"/>
                <w:lang w:val="en-GB"/>
              </w:rPr>
              <w:t>(assumption)</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inform about the appropriate antibiotic prescription </w:t>
            </w:r>
            <w:r w:rsidRPr="007F438A">
              <w:rPr>
                <w:rFonts w:ascii="Tahoma" w:hAnsi="Tahoma" w:cs="Tahoma"/>
                <w:i/>
                <w:sz w:val="20"/>
                <w:szCs w:val="20"/>
                <w:lang w:val="en-GB"/>
              </w:rPr>
              <w:t>(assumption)</w:t>
            </w:r>
          </w:p>
          <w:p w:rsidR="00941E35" w:rsidRPr="007F438A" w:rsidRDefault="00941E35" w:rsidP="0096310B">
            <w:pPr>
              <w:ind w:left="116" w:hanging="116"/>
              <w:rPr>
                <w:rFonts w:ascii="Tahoma" w:hAnsi="Tahoma" w:cs="Tahoma"/>
                <w:b/>
                <w:color w:val="87B521"/>
                <w:sz w:val="36"/>
                <w:szCs w:val="36"/>
                <w:lang w:val="en-GB"/>
              </w:rPr>
            </w:pPr>
            <w:r w:rsidRPr="007F438A">
              <w:rPr>
                <w:rFonts w:ascii="Tahoma" w:hAnsi="Tahoma" w:cs="Tahoma"/>
                <w:sz w:val="20"/>
                <w:szCs w:val="20"/>
                <w:lang w:val="en-GB"/>
              </w:rPr>
              <w:t>- To change prescribing behaviour when treating respiratory tract infections</w:t>
            </w:r>
          </w:p>
        </w:tc>
        <w:tc>
          <w:tcPr>
            <w:tcW w:w="2127" w:type="dxa"/>
            <w:tcBorders>
              <w:righ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letters printed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letters disseminated</w:t>
            </w:r>
          </w:p>
        </w:tc>
        <w:tc>
          <w:tcPr>
            <w:tcW w:w="2126" w:type="dxa"/>
            <w:tcBorders>
              <w:lef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 antibiotic prescription specific to the diagnosis </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antibiotic dispensation per pharmacy</w:t>
            </w:r>
          </w:p>
          <w:p w:rsidR="00941E35" w:rsidRPr="007F438A" w:rsidRDefault="00941E35" w:rsidP="0096310B">
            <w:pPr>
              <w:ind w:left="116" w:hanging="116"/>
              <w:rPr>
                <w:rFonts w:ascii="Tahoma" w:hAnsi="Tahoma" w:cs="Tahoma"/>
                <w:sz w:val="20"/>
                <w:szCs w:val="20"/>
                <w:lang w:val="en-GB"/>
              </w:rPr>
            </w:pPr>
          </w:p>
        </w:tc>
        <w:tc>
          <w:tcPr>
            <w:tcW w:w="4111"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(On-going) surveillance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Pre- and post-campaign survey with prescribers </w:t>
            </w:r>
            <w:r w:rsidRPr="007F438A">
              <w:rPr>
                <w:rFonts w:ascii="Tahoma" w:hAnsi="Tahoma" w:cs="Tahoma"/>
                <w:i/>
                <w:sz w:val="20"/>
                <w:szCs w:val="20"/>
                <w:lang w:val="en-GB"/>
              </w:rPr>
              <w:t>(could be as questionnaires, focus group discussions, interviews, etc.)</w:t>
            </w:r>
          </w:p>
        </w:tc>
      </w:tr>
    </w:tbl>
    <w:p w:rsidR="0096310B" w:rsidRPr="007F438A" w:rsidRDefault="0096310B" w:rsidP="0096310B">
      <w:pPr>
        <w:spacing w:before="240" w:after="0" w:line="360" w:lineRule="auto"/>
        <w:rPr>
          <w:rFonts w:ascii="Tahoma" w:hAnsi="Tahoma" w:cs="Tahoma"/>
          <w:lang w:val="en-GB"/>
        </w:rPr>
      </w:pPr>
    </w:p>
    <w:p w:rsidR="0096310B" w:rsidRPr="007F438A" w:rsidRDefault="0096310B" w:rsidP="0096310B">
      <w:pPr>
        <w:spacing w:before="240" w:after="0" w:line="360" w:lineRule="auto"/>
        <w:rPr>
          <w:rFonts w:ascii="Tahoma" w:hAnsi="Tahoma" w:cs="Tahoma"/>
          <w:lang w:val="en-GB"/>
        </w:rPr>
        <w:sectPr w:rsidR="0096310B" w:rsidRPr="007F438A" w:rsidSect="003A3024">
          <w:headerReference w:type="even" r:id="rId466"/>
          <w:headerReference w:type="default" r:id="rId467"/>
          <w:footerReference w:type="default" r:id="rId468"/>
          <w:headerReference w:type="first" r:id="rId469"/>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64"/>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this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message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Posters are catchy (good use of colour and text)</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Good use of printed materials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Cooperation from the Inspector of Microbiology and the Chief Pharmaceutical Officer</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Involvement of several levels of healthcare</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0E5B489" wp14:editId="574BAA42">
                  <wp:extent cx="847725" cy="847725"/>
                  <wp:effectExtent l="0" t="0" r="9525" b="0"/>
                  <wp:docPr id="737" name="Picture 73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4"/>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Some posters were a little bit too busy</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campaign did not seem to have a great impact on the general public</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General prescribers were not included in the evaluation of the campaign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Lacks extensive unrolling of campaign (only printed materials used). Could have perhaps been beneficial to use mass media (e.g. TV and radio) as well for example</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CCF928D" wp14:editId="1235E645">
                  <wp:extent cx="847725" cy="847725"/>
                  <wp:effectExtent l="0" t="0" r="9525" b="0"/>
                  <wp:docPr id="738" name="Picture 73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4"/>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desired outcome was that people refrain from using antibiotics to treat colds, sore throats and coughs and that prescribers do not prescribe antibiotics in vain for respiratory tract infections</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It does not appear that they were reached. Whilst prescribing behaviour of doctors and pharmacists is unknown since they were not included in the evaluation, it does not appear that the campaign had a positive effect on the general public. Public recall of the posters was small although there was a slight increase from the previous year and the reported use of antibiotics did not improve.</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It appear that there were some unintended outcomes: </w:t>
      </w:r>
      <w:r w:rsidRPr="007F438A">
        <w:rPr>
          <w:rFonts w:ascii="Tahoma" w:hAnsi="Tahoma" w:cs="Tahoma"/>
          <w:i/>
          <w:sz w:val="20"/>
          <w:szCs w:val="20"/>
        </w:rPr>
        <w:t xml:space="preserve">(i) </w:t>
      </w:r>
      <w:r w:rsidRPr="007F438A">
        <w:rPr>
          <w:rFonts w:ascii="Tahoma" w:hAnsi="Tahoma" w:cs="Tahoma"/>
          <w:sz w:val="20"/>
          <w:szCs w:val="20"/>
        </w:rPr>
        <w:t xml:space="preserve">there was an increase in retention of leftover antibiotics from 2008 to 2009 and </w:t>
      </w:r>
      <w:r w:rsidRPr="007F438A">
        <w:rPr>
          <w:rFonts w:ascii="Tahoma" w:hAnsi="Tahoma" w:cs="Tahoma"/>
          <w:i/>
          <w:sz w:val="20"/>
          <w:szCs w:val="20"/>
        </w:rPr>
        <w:t xml:space="preserve">(ii) </w:t>
      </w:r>
      <w:r w:rsidRPr="007F438A">
        <w:rPr>
          <w:rFonts w:ascii="Tahoma" w:hAnsi="Tahoma" w:cs="Tahoma"/>
          <w:sz w:val="20"/>
          <w:szCs w:val="20"/>
        </w:rPr>
        <w:t>English respondents were significantly more likely to disagree with the statement, “Resistance to antibiotics is a problem in British hospitals”.</w:t>
      </w:r>
    </w:p>
    <w:p w:rsidR="0096310B" w:rsidRPr="007F438A" w:rsidRDefault="0096310B" w:rsidP="0096310B">
      <w:pPr>
        <w:rPr>
          <w:rFonts w:ascii="Tahoma" w:hAnsi="Tahoma" w:cs="Tahoma"/>
          <w:sz w:val="16"/>
          <w:szCs w:val="16"/>
          <w:lang w:val="en-GB"/>
        </w:rPr>
      </w:pPr>
    </w:p>
    <w:p w:rsidR="0096310B" w:rsidRPr="007F438A" w:rsidRDefault="0096310B" w:rsidP="0096310B">
      <w:pPr>
        <w:rPr>
          <w:rFonts w:ascii="Tahoma" w:hAnsi="Tahoma" w:cs="Tahoma"/>
          <w:lang w:val="en-GB" w:eastAsia="fr-FR"/>
        </w:rPr>
        <w:sectPr w:rsidR="0096310B" w:rsidRPr="007F438A" w:rsidSect="003A3024">
          <w:headerReference w:type="even" r:id="rId470"/>
          <w:headerReference w:type="default" r:id="rId471"/>
          <w:footerReference w:type="default" r:id="rId472"/>
          <w:headerReference w:type="first" r:id="rId473"/>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eight</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66272" behindDoc="1" locked="0" layoutInCell="1" allowOverlap="1" wp14:anchorId="38CF9DA3" wp14:editId="0FDF5561">
                <wp:simplePos x="0" y="0"/>
                <wp:positionH relativeFrom="column">
                  <wp:posOffset>147955</wp:posOffset>
                </wp:positionH>
                <wp:positionV relativeFrom="paragraph">
                  <wp:posOffset>535305</wp:posOffset>
                </wp:positionV>
                <wp:extent cx="5708650" cy="2286000"/>
                <wp:effectExtent l="0" t="0" r="25400" b="19050"/>
                <wp:wrapTight wrapText="bothSides">
                  <wp:wrapPolygon edited="0">
                    <wp:start x="937" y="0"/>
                    <wp:lineTo x="0" y="1080"/>
                    <wp:lineTo x="0" y="19260"/>
                    <wp:lineTo x="72" y="20160"/>
                    <wp:lineTo x="793" y="21600"/>
                    <wp:lineTo x="865" y="21600"/>
                    <wp:lineTo x="20759" y="21600"/>
                    <wp:lineTo x="20831" y="21600"/>
                    <wp:lineTo x="21552" y="20160"/>
                    <wp:lineTo x="21624" y="19260"/>
                    <wp:lineTo x="21624" y="1080"/>
                    <wp:lineTo x="20687" y="0"/>
                    <wp:lineTo x="937" y="0"/>
                  </wp:wrapPolygon>
                </wp:wrapTight>
                <wp:docPr id="879" name="Rounded Rectangle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286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Objectives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Target audience/s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Marketing mix (4Ps)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Competitors, barriers and benefits for the target audience</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Evaluation</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Indicators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8CF9DA3" id="Rounded Rectangle 642" o:spid="_x0000_s1057" style="position:absolute;left:0;text-align:left;margin-left:11.65pt;margin-top:42.15pt;width:449.5pt;height:180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" filled="f" strokecolor="#c2d69b [1942]" strokeweight="2pt">
                <v:path arrowok="t"/>
                <v:textbox>
                  <w:txbxContent>
                    <w:p w:rsidR="00273C8C" w:rsidRPr="005F3C30" w:rsidRDefault="00273C8C" w:rsidP="0096310B">
                      <w:pPr>
                        <w:pStyle w:val="ECDCnormal"/>
                        <w:rPr>
                          <w:b/>
                          <w:color w:val="000000" w:themeColor="text1"/>
                        </w:rPr>
                      </w:pPr>
                      <w:r w:rsidRPr="005F3C30">
                        <w:rPr>
                          <w:b/>
                          <w:color w:val="000000" w:themeColor="text1"/>
                        </w:rPr>
                        <w:t>Content outline:</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Objectives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Target audience/s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Marketing mix (4Ps)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Competitors, barriers and benefits for the target audience</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Evaluation</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Indicators</w:t>
                      </w:r>
                    </w:p>
                    <w:p w:rsidR="00273C8C" w:rsidRPr="005F3C30"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5F3C30">
                        <w:rPr>
                          <w:rStyle w:val="Hyperlink"/>
                          <w:rFonts w:ascii="Tahoma" w:hAnsi="Tahoma" w:cs="Tahoma"/>
                          <w:color w:val="000000" w:themeColor="text1"/>
                          <w:sz w:val="22"/>
                          <w:szCs w:val="22"/>
                          <w:u w:val="none"/>
                          <w:lang w:val="en-US"/>
                        </w:rPr>
                        <w:t>Overall strengths and weaknesses</w:t>
                      </w:r>
                    </w:p>
                  </w:txbxContent>
                </v:textbox>
                <w10:wrap type="tight"/>
              </v:roundrect>
            </w:pict>
          </mc:Fallback>
        </mc:AlternateContent>
      </w:r>
      <w:r w:rsidR="0096310B" w:rsidRPr="007F438A">
        <w:rPr>
          <w:rFonts w:ascii="Tahoma" w:hAnsi="Tahoma" w:cs="Tahoma"/>
          <w:b/>
          <w:color w:val="87B521"/>
          <w:sz w:val="36"/>
          <w:szCs w:val="36"/>
          <w:lang w:val="en-GB"/>
        </w:rPr>
        <w:t>“Involving actors for change”</w:t>
      </w: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suggested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05DB1194" wp14:editId="403E1C1A">
            <wp:extent cx="5748793" cy="1478942"/>
            <wp:effectExtent l="12700" t="0" r="4445" b="0"/>
            <wp:docPr id="308" name="Diagram 3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4" r:lo="rId475" r:qs="rId476" r:cs="rId477"/>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main competitors, benefits and barriers for the intended target audiences,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evaluation design,</w:t>
      </w:r>
      <w:r w:rsidR="00941E35" w:rsidRPr="007F438A">
        <w:rPr>
          <w:rFonts w:ascii="Tahoma" w:hAnsi="Tahoma" w:cs="Tahoma"/>
          <w:sz w:val="22"/>
          <w:szCs w:val="22"/>
        </w:rPr>
        <w:t xml:space="preserve"> especially the indicators used</w:t>
      </w:r>
      <w:r w:rsidRPr="007F438A">
        <w:rPr>
          <w:rFonts w:ascii="Tahoma" w:hAnsi="Tahoma" w:cs="Tahoma"/>
          <w:sz w:val="22"/>
          <w:szCs w:val="22"/>
        </w:rPr>
        <w:t>,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identifying the overall strengths and weaknesses of the campaign.</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4144" behindDoc="0" locked="0" layoutInCell="1" allowOverlap="1" wp14:anchorId="29C8FA46" wp14:editId="1E360754">
                  <wp:simplePos x="0" y="0"/>
                  <wp:positionH relativeFrom="margin">
                    <wp:align>center</wp:align>
                  </wp:positionH>
                  <wp:positionV relativeFrom="margin">
                    <wp:align>center</wp:align>
                  </wp:positionV>
                  <wp:extent cx="931545" cy="866775"/>
                  <wp:effectExtent l="0" t="0" r="1905" b="9525"/>
                  <wp:wrapNone/>
                  <wp:docPr id="739" name="Picture 739"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E2F96">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rPr>
      </w:pPr>
      <w:r w:rsidRPr="007F438A">
        <w:rPr>
          <w:rFonts w:ascii="Tahoma" w:hAnsi="Tahoma" w:cs="Tahoma"/>
          <w:lang w:val="en-GB"/>
        </w:rPr>
        <w:t xml:space="preserve">In 1998, Belgium had the second highest rate of antibiotic consumption in the community in Europe. Consequently, in November 2000, the Belgian Antibiotic Policy Co-ordination Committee launched </w:t>
      </w:r>
      <w:r w:rsidRPr="007F438A">
        <w:rPr>
          <w:rFonts w:ascii="Tahoma" w:hAnsi="Tahoma" w:cs="Tahoma"/>
          <w:b/>
          <w:lang w:val="en-GB"/>
        </w:rPr>
        <w:t>nation-wide campaigns</w:t>
      </w:r>
      <w:r w:rsidRPr="007F438A">
        <w:rPr>
          <w:rFonts w:ascii="Tahoma" w:hAnsi="Tahoma" w:cs="Tahoma"/>
          <w:lang w:val="en-GB"/>
        </w:rPr>
        <w:t xml:space="preserve"> promoting rational use of antibiotics in the community with a </w:t>
      </w:r>
      <w:r w:rsidRPr="007F438A">
        <w:rPr>
          <w:rFonts w:ascii="Tahoma" w:hAnsi="Tahoma" w:cs="Tahoma"/>
          <w:b/>
          <w:lang w:val="en-GB"/>
        </w:rPr>
        <w:t>budget of €400,000</w:t>
      </w:r>
      <w:r w:rsidRPr="007F438A">
        <w:rPr>
          <w:rFonts w:ascii="Tahoma" w:hAnsi="Tahoma" w:cs="Tahoma"/>
          <w:lang w:val="en-GB"/>
        </w:rPr>
        <w:t xml:space="preserve">. Their </w:t>
      </w:r>
      <w:r w:rsidRPr="007F438A">
        <w:rPr>
          <w:rFonts w:ascii="Tahoma" w:hAnsi="Tahoma" w:cs="Tahoma"/>
          <w:b/>
          <w:lang w:val="en-GB"/>
        </w:rPr>
        <w:t>goals</w:t>
      </w:r>
      <w:r w:rsidRPr="007F438A">
        <w:rPr>
          <w:rFonts w:ascii="Tahoma" w:hAnsi="Tahoma" w:cs="Tahoma"/>
          <w:lang w:val="en-GB"/>
        </w:rPr>
        <w:t xml:space="preserve"> were to: (i) </w:t>
      </w:r>
      <w:r w:rsidRPr="007F438A">
        <w:rPr>
          <w:rFonts w:ascii="Tahoma" w:hAnsi="Tahoma" w:cs="Tahoma"/>
          <w:b/>
          <w:lang w:val="en-GB"/>
        </w:rPr>
        <w:t>provide the general public with a better understanding of the natural course of infections such as the common cold, acute bronchitis and influenza</w:t>
      </w:r>
      <w:r w:rsidRPr="007F438A">
        <w:rPr>
          <w:rFonts w:ascii="Tahoma" w:hAnsi="Tahoma" w:cs="Tahoma"/>
          <w:lang w:val="en-GB"/>
        </w:rPr>
        <w:t xml:space="preserve">, (ii) </w:t>
      </w:r>
      <w:r w:rsidRPr="007F438A">
        <w:rPr>
          <w:rFonts w:ascii="Tahoma" w:hAnsi="Tahoma" w:cs="Tahoma"/>
          <w:b/>
          <w:lang w:val="en-GB"/>
        </w:rPr>
        <w:t>explain when antibiotics are needed</w:t>
      </w:r>
      <w:r w:rsidRPr="007F438A">
        <w:rPr>
          <w:rFonts w:ascii="Tahoma" w:hAnsi="Tahoma" w:cs="Tahoma"/>
          <w:lang w:val="en-GB"/>
        </w:rPr>
        <w:t xml:space="preserve">, (iii) </w:t>
      </w:r>
      <w:r w:rsidRPr="007F438A">
        <w:rPr>
          <w:rFonts w:ascii="Tahoma" w:hAnsi="Tahoma" w:cs="Tahoma"/>
          <w:b/>
          <w:lang w:val="en-GB"/>
        </w:rPr>
        <w:t>underline the consequences of the emergence of resistance to antibiotics</w:t>
      </w:r>
      <w:r w:rsidRPr="007F438A">
        <w:rPr>
          <w:rFonts w:ascii="Tahoma" w:hAnsi="Tahoma" w:cs="Tahoma"/>
          <w:lang w:val="en-GB"/>
        </w:rPr>
        <w:t xml:space="preserve">, and (iv) </w:t>
      </w:r>
      <w:r w:rsidRPr="007F438A">
        <w:rPr>
          <w:rFonts w:ascii="Tahoma" w:hAnsi="Tahoma" w:cs="Tahoma"/>
          <w:b/>
          <w:lang w:val="en-GB"/>
        </w:rPr>
        <w:t xml:space="preserve">facilitate patient-doctor and patient-pharmacist discussion on the </w:t>
      </w:r>
      <w:r w:rsidR="00920FAB">
        <w:rPr>
          <w:rFonts w:ascii="Tahoma" w:hAnsi="Tahoma" w:cs="Tahoma"/>
          <w:b/>
          <w:lang w:val="en-GB"/>
        </w:rPr>
        <w:t>prudent use</w:t>
      </w:r>
      <w:r w:rsidRPr="007F438A">
        <w:rPr>
          <w:rFonts w:ascii="Tahoma" w:hAnsi="Tahoma" w:cs="Tahoma"/>
          <w:b/>
          <w:lang w:val="en-GB"/>
        </w:rPr>
        <w:t xml:space="preserve"> of antibiotics</w:t>
      </w:r>
      <w:r w:rsidRPr="007F438A">
        <w:rPr>
          <w:rFonts w:ascii="Tahoma" w:hAnsi="Tahoma" w:cs="Tahoma"/>
          <w:lang w:val="en-GB"/>
        </w:rPr>
        <w:t xml:space="preserve">. The three successive, three-month long annual campaigns </w:t>
      </w:r>
      <w:r w:rsidRPr="007F438A">
        <w:rPr>
          <w:rFonts w:ascii="Tahoma" w:hAnsi="Tahoma" w:cs="Tahoma"/>
          <w:b/>
          <w:lang w:val="en-GB"/>
        </w:rPr>
        <w:t>targeted both the public and prescribers</w:t>
      </w:r>
      <w:r w:rsidRPr="007F438A">
        <w:rPr>
          <w:rFonts w:ascii="Tahoma" w:hAnsi="Tahoma" w:cs="Tahoma"/>
          <w:lang w:val="en-GB"/>
        </w:rPr>
        <w:t xml:space="preserve"> during winter (November to February). The three main messages were: “Use antibiotics less frequently but better”, “Save antibiotics, they may save your life”, and “Talk to you doctor, talk to your pharmacist”. The public was targeted via </w:t>
      </w:r>
      <w:r w:rsidRPr="007F438A">
        <w:rPr>
          <w:rFonts w:ascii="Tahoma" w:hAnsi="Tahoma" w:cs="Tahoma"/>
          <w:b/>
          <w:lang w:val="en-GB"/>
        </w:rPr>
        <w:t>television</w:t>
      </w:r>
      <w:r w:rsidRPr="007F438A">
        <w:rPr>
          <w:rFonts w:ascii="Tahoma" w:hAnsi="Tahoma" w:cs="Tahoma"/>
          <w:lang w:val="en-GB"/>
        </w:rPr>
        <w:t xml:space="preserve">, </w:t>
      </w:r>
      <w:r w:rsidRPr="007F438A">
        <w:rPr>
          <w:rFonts w:ascii="Tahoma" w:hAnsi="Tahoma" w:cs="Tahoma"/>
          <w:b/>
          <w:lang w:val="en-GB"/>
        </w:rPr>
        <w:t>radio</w:t>
      </w:r>
      <w:r w:rsidRPr="007F438A">
        <w:rPr>
          <w:rFonts w:ascii="Tahoma" w:hAnsi="Tahoma" w:cs="Tahoma"/>
          <w:lang w:val="en-GB"/>
        </w:rPr>
        <w:t xml:space="preserve">, </w:t>
      </w:r>
      <w:r w:rsidRPr="007F438A">
        <w:rPr>
          <w:rFonts w:ascii="Tahoma" w:hAnsi="Tahoma" w:cs="Tahoma"/>
          <w:b/>
          <w:lang w:val="en-GB"/>
        </w:rPr>
        <w:t>posters</w:t>
      </w:r>
      <w:r w:rsidRPr="007F438A">
        <w:rPr>
          <w:rFonts w:ascii="Tahoma" w:hAnsi="Tahoma" w:cs="Tahoma"/>
          <w:lang w:val="en-GB"/>
        </w:rPr>
        <w:t xml:space="preserve">, </w:t>
      </w:r>
      <w:r w:rsidRPr="007F438A">
        <w:rPr>
          <w:rFonts w:ascii="Tahoma" w:hAnsi="Tahoma" w:cs="Tahoma"/>
          <w:b/>
          <w:lang w:val="en-GB"/>
        </w:rPr>
        <w:t>brochures</w:t>
      </w:r>
      <w:r w:rsidRPr="007F438A">
        <w:rPr>
          <w:rFonts w:ascii="Tahoma" w:hAnsi="Tahoma" w:cs="Tahoma"/>
          <w:lang w:val="en-GB"/>
        </w:rPr>
        <w:t xml:space="preserve"> and </w:t>
      </w:r>
      <w:r w:rsidRPr="007F438A">
        <w:rPr>
          <w:rFonts w:ascii="Tahoma" w:hAnsi="Tahoma" w:cs="Tahoma"/>
          <w:b/>
          <w:lang w:val="en-GB"/>
        </w:rPr>
        <w:t>information folders</w:t>
      </w:r>
      <w:r w:rsidRPr="007F438A">
        <w:rPr>
          <w:rFonts w:ascii="Tahoma" w:hAnsi="Tahoma" w:cs="Tahoma"/>
          <w:lang w:val="en-GB"/>
        </w:rPr>
        <w:t xml:space="preserve">. General practitioners (GPs), paediatricians, pneumonologists, ear nose and throat specialists and community pharmacists received </w:t>
      </w:r>
      <w:r w:rsidRPr="007F438A">
        <w:rPr>
          <w:rFonts w:ascii="Tahoma" w:hAnsi="Tahoma" w:cs="Tahoma"/>
          <w:b/>
          <w:lang w:val="en-GB"/>
        </w:rPr>
        <w:t>personal letters</w:t>
      </w:r>
      <w:r w:rsidRPr="007F438A">
        <w:rPr>
          <w:rFonts w:ascii="Tahoma" w:hAnsi="Tahoma" w:cs="Tahoma"/>
          <w:lang w:val="en-GB"/>
        </w:rPr>
        <w:t xml:space="preserve"> together with </w:t>
      </w:r>
      <w:r w:rsidRPr="007F438A">
        <w:rPr>
          <w:rFonts w:ascii="Tahoma" w:hAnsi="Tahoma" w:cs="Tahoma"/>
          <w:b/>
          <w:lang w:val="en-GB"/>
        </w:rPr>
        <w:t>campaign materials for patients</w:t>
      </w:r>
      <w:r w:rsidRPr="007F438A">
        <w:rPr>
          <w:rFonts w:ascii="Tahoma" w:hAnsi="Tahoma" w:cs="Tahoma"/>
          <w:lang w:val="en-GB"/>
        </w:rPr>
        <w:t>.</w:t>
      </w:r>
    </w:p>
    <w:p w:rsidR="0096310B" w:rsidRPr="007F438A" w:rsidRDefault="00860E77" w:rsidP="0096310B">
      <w:pPr>
        <w:rPr>
          <w:rFonts w:ascii="Tahoma" w:hAnsi="Tahoma" w:cs="Tahoma"/>
          <w:lang w:val="en-GB"/>
        </w:rPr>
      </w:pPr>
      <w:r w:rsidRPr="007F438A">
        <w:rPr>
          <w:rFonts w:ascii="Tahoma" w:hAnsi="Tahoma" w:cs="Tahoma"/>
          <w:noProof/>
          <w:lang w:val="sv-SE" w:eastAsia="sv-SE"/>
        </w:rPr>
        <mc:AlternateContent>
          <mc:Choice Requires="wpg">
            <w:drawing>
              <wp:anchor distT="0" distB="0" distL="114300" distR="114300" simplePos="0" relativeHeight="251710976" behindDoc="0" locked="0" layoutInCell="1" allowOverlap="1" wp14:anchorId="19C3E853" wp14:editId="0BB48495">
                <wp:simplePos x="0" y="0"/>
                <wp:positionH relativeFrom="column">
                  <wp:posOffset>-33020</wp:posOffset>
                </wp:positionH>
                <wp:positionV relativeFrom="paragraph">
                  <wp:posOffset>127000</wp:posOffset>
                </wp:positionV>
                <wp:extent cx="3895090" cy="2458085"/>
                <wp:effectExtent l="114300" t="57150" r="86360" b="170815"/>
                <wp:wrapTight wrapText="bothSides">
                  <wp:wrapPolygon edited="0">
                    <wp:start x="739" y="-502"/>
                    <wp:lineTo x="-634" y="-167"/>
                    <wp:lineTo x="-634" y="21260"/>
                    <wp:lineTo x="1056" y="22934"/>
                    <wp:lineTo x="20389" y="22934"/>
                    <wp:lineTo x="20494" y="22599"/>
                    <wp:lineTo x="21656" y="21427"/>
                    <wp:lineTo x="21656" y="21260"/>
                    <wp:lineTo x="21973" y="18749"/>
                    <wp:lineTo x="21973" y="2511"/>
                    <wp:lineTo x="20706" y="0"/>
                    <wp:lineTo x="20600" y="-502"/>
                    <wp:lineTo x="739" y="-502"/>
                  </wp:wrapPolygon>
                </wp:wrapTight>
                <wp:docPr id="876" name="Group 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95090" cy="2458085"/>
                          <a:chOff x="0" y="0"/>
                          <a:chExt cx="3895106" cy="2458193"/>
                        </a:xfrm>
                      </wpg:grpSpPr>
                      <pic:pic xmlns:pic="http://schemas.openxmlformats.org/drawingml/2006/picture">
                        <pic:nvPicPr>
                          <pic:cNvPr id="877" name="Picture 644"/>
                          <pic:cNvPicPr>
                            <a:picLocks noChangeAspect="1"/>
                          </pic:cNvPicPr>
                        </pic:nvPicPr>
                        <pic:blipFill rotWithShape="1">
                          <a:blip r:embed="rId479" cstate="print">
                            <a:extLst>
                              <a:ext uri="{28A0092B-C50C-407E-A947-70E740481C1C}">
                                <a14:useLocalDpi xmlns:a14="http://schemas.microsoft.com/office/drawing/2010/main" val="0"/>
                              </a:ext>
                            </a:extLst>
                          </a:blip>
                          <a:srcRect l="33555" t="7013" r="33469" b="9794"/>
                          <a:stretch/>
                        </pic:blipFill>
                        <pic:spPr bwMode="auto">
                          <a:xfrm>
                            <a:off x="2149433" y="0"/>
                            <a:ext cx="1745673" cy="2458193"/>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78" name="Picture 645" descr="http://ecdc.europa.eu/en/eaad/PublishingImages/EAAD_BE_poster.jpg"/>
                          <pic:cNvPicPr>
                            <a:picLocks noChangeAspect="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1745672" cy="2458193"/>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page">
                  <wp14:pctWidth>0</wp14:pctWidth>
                </wp14:sizeRelH>
                <wp14:sizeRelV relativeFrom="page">
                  <wp14:pctHeight>0</wp14:pctHeight>
                </wp14:sizeRelV>
              </wp:anchor>
            </w:drawing>
          </mc:Choice>
          <mc:Fallback>
            <w:pict>
              <v:group w14:anchorId="27CAF1F8" id="Group 643" o:spid="_x0000_s1026" style="position:absolute;margin-left:-2.6pt;margin-top:10pt;width:306.7pt;height:193.55pt;z-index:251710976" coordsize="38951,245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">
                <v:shape id="Picture 644" o:spid="_x0000_s1027" type="#_x0000_t75" style="position:absolute;left:21494;width:17457;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" adj="3600" stroked="t" strokecolor="#76923c [2406]" strokeweight="1.5pt">
                  <v:imagedata r:id="rId481" o:title="" croptop="4596f" cropbottom="6419f" cropleft="21991f" cropright="21934f"/>
                  <v:shadow on="t" color="black" opacity="26214f" origin="-.5,-.5" offset="-.68028mm,.81072mm"/>
                  <v:path arrowok="t"/>
                </v:shape>
                <v:shape id="Picture 645" o:spid="_x0000_s1028" type="#_x0000_t75" alt="http://ecdc.europa.eu/en/eaad/PublishingImages/EAAD_BE_poster.jpg" style="position:absolute;width:17456;height:24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" adj="3600" stroked="t" strokecolor="#76923c [2406]" strokeweight="1.5pt">
                  <v:imagedata r:id="rId482" o:title="EAAD_BE_poster"/>
                  <v:shadow on="t" color="black" opacity="26214f" origin="-.5,-.5" offset="-.68028mm,.81072mm"/>
                  <v:path arrowok="t"/>
                </v:shape>
                <w10:wrap type="tight"/>
              </v:group>
            </w:pict>
          </mc:Fallback>
        </mc:AlternateContent>
      </w:r>
    </w:p>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sz w:val="16"/>
          <w:szCs w:val="16"/>
          <w:lang w:val="en-GB"/>
        </w:rPr>
      </w:pPr>
      <w:r w:rsidRPr="007F438A">
        <w:rPr>
          <w:rFonts w:ascii="Tahoma" w:eastAsia="Times New Roman" w:hAnsi="Tahoma" w:cs="Tahoma"/>
          <w:b/>
          <w:color w:val="87B521"/>
          <w:sz w:val="16"/>
          <w:szCs w:val="16"/>
          <w:lang w:val="en-GB"/>
        </w:rPr>
        <w:t xml:space="preserve">Figure 1: </w:t>
      </w:r>
      <w:r w:rsidRPr="007F438A">
        <w:rPr>
          <w:rFonts w:ascii="Tahoma" w:hAnsi="Tahoma" w:cs="Tahoma"/>
          <w:sz w:val="16"/>
          <w:szCs w:val="16"/>
          <w:lang w:val="en-GB"/>
        </w:rPr>
        <w:t>In the nation-wide campaign, posters were distributed both in Flemish and in French.</w:t>
      </w:r>
    </w:p>
    <w:p w:rsidR="0096310B" w:rsidRPr="007F438A" w:rsidRDefault="0096310B" w:rsidP="0096310B">
      <w:pPr>
        <w:tabs>
          <w:tab w:val="left" w:pos="6521"/>
        </w:tabs>
        <w:spacing w:after="0" w:line="240" w:lineRule="auto"/>
        <w:rPr>
          <w:rFonts w:ascii="Tahoma" w:hAnsi="Tahoma" w:cs="Tahoma"/>
          <w:sz w:val="16"/>
          <w:szCs w:val="16"/>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tabs>
          <w:tab w:val="left" w:pos="6521"/>
        </w:tabs>
        <w:spacing w:after="0"/>
        <w:rPr>
          <w:rFonts w:ascii="Tahoma" w:hAnsi="Tahoma" w:cs="Tahoma"/>
          <w:lang w:val="en-GB"/>
        </w:rPr>
      </w:pPr>
    </w:p>
    <w:p w:rsidR="0096310B" w:rsidRPr="007F438A" w:rsidRDefault="0096310B" w:rsidP="0096310B">
      <w:pPr>
        <w:rPr>
          <w:rFonts w:ascii="Tahoma" w:hAnsi="Tahoma" w:cs="Tahoma"/>
          <w:lang w:val="en-GB"/>
        </w:rPr>
      </w:pPr>
      <w:r w:rsidRPr="007F438A">
        <w:rPr>
          <w:rFonts w:ascii="Tahoma" w:hAnsi="Tahoma" w:cs="Tahoma"/>
          <w:lang w:val="en-GB"/>
        </w:rPr>
        <w:t xml:space="preserve">The impact of the first two campaigns was evaluated through: (i) </w:t>
      </w:r>
      <w:r w:rsidRPr="007F438A">
        <w:rPr>
          <w:rFonts w:ascii="Tahoma" w:hAnsi="Tahoma" w:cs="Tahoma"/>
          <w:b/>
          <w:lang w:val="en-GB"/>
        </w:rPr>
        <w:t>pre- and post- campaign face-to-face interviews with the general public</w:t>
      </w:r>
      <w:r w:rsidRPr="007F438A">
        <w:rPr>
          <w:rFonts w:ascii="Tahoma" w:hAnsi="Tahoma" w:cs="Tahoma"/>
          <w:lang w:val="en-GB"/>
        </w:rPr>
        <w:t xml:space="preserve">, with good representation of the national population in terms of age, socioeconomic status, region and geographical area, and (ii) </w:t>
      </w:r>
      <w:r w:rsidRPr="007F438A">
        <w:rPr>
          <w:rFonts w:ascii="Tahoma" w:hAnsi="Tahoma" w:cs="Tahoma"/>
          <w:b/>
          <w:lang w:val="en-GB"/>
        </w:rPr>
        <w:t>post-campaign surveys with GPs</w:t>
      </w:r>
      <w:r w:rsidRPr="007F438A">
        <w:rPr>
          <w:rFonts w:ascii="Tahoma" w:hAnsi="Tahoma" w:cs="Tahoma"/>
          <w:lang w:val="en-GB"/>
        </w:rPr>
        <w:t>.</w:t>
      </w:r>
    </w:p>
    <w:p w:rsidR="0096310B" w:rsidRPr="007F438A" w:rsidRDefault="0096310B" w:rsidP="0096310B">
      <w:pPr>
        <w:rPr>
          <w:rFonts w:ascii="Tahoma" w:hAnsi="Tahoma" w:cs="Tahoma"/>
          <w:lang w:val="en-GB"/>
        </w:rPr>
      </w:pPr>
      <w:r w:rsidRPr="007F438A">
        <w:rPr>
          <w:rFonts w:ascii="Tahoma" w:hAnsi="Tahoma" w:cs="Tahoma"/>
          <w:lang w:val="en-GB"/>
        </w:rPr>
        <w:t xml:space="preserve">The post-campaign survey, which was carried out 1-2.5 months after the end of the first campaign, showed that, 46% of the public recalled the campaign (79% through television, 17% through newspapers and 14% through radio). The first campaign also had high visibility for GPs (100%), was given positive feedback and shifted opinion in favour of using antibiotics more carefully (75% public; 63% GPs). Expectations for antibiotics also decreased significantly (p&lt;0.05) for acute bronchitis, flu, sore-throat, common cold and diarrhoea. To assess the campaign’s effectiveness, a </w:t>
      </w:r>
      <w:r w:rsidRPr="007F438A">
        <w:rPr>
          <w:rFonts w:ascii="Tahoma" w:hAnsi="Tahoma" w:cs="Tahoma"/>
          <w:b/>
          <w:lang w:val="en-GB"/>
        </w:rPr>
        <w:t>statistical time-series analysis</w:t>
      </w:r>
      <w:r w:rsidRPr="007F438A">
        <w:rPr>
          <w:rFonts w:ascii="Tahoma" w:hAnsi="Tahoma" w:cs="Tahoma"/>
          <w:lang w:val="en-GB"/>
        </w:rPr>
        <w:t xml:space="preserve">, controlled for the </w:t>
      </w:r>
      <w:r w:rsidRPr="007F438A">
        <w:rPr>
          <w:rFonts w:ascii="Tahoma" w:hAnsi="Tahoma" w:cs="Tahoma"/>
          <w:lang w:val="en-GB"/>
        </w:rPr>
        <w:lastRenderedPageBreak/>
        <w:t xml:space="preserve">influence of seasonal variation of influenza-like illness in 2000-2001 and 2001-2002, as compared to previous years, was carried out in a separate study. Antibiotic reimbursement data between 1997 and 2003 expressed in defined daily doses, and antibiotic packages, </w:t>
      </w:r>
      <w:r w:rsidR="00860E77" w:rsidRPr="007F438A">
        <w:rPr>
          <w:rFonts w:ascii="Tahoma" w:hAnsi="Tahoma" w:cs="Tahoma"/>
          <w:noProof/>
          <w:lang w:val="sv-SE" w:eastAsia="sv-SE"/>
        </w:rPr>
        <mc:AlternateContent>
          <mc:Choice Requires="wps">
            <w:drawing>
              <wp:anchor distT="0" distB="0" distL="114300" distR="114300" simplePos="0" relativeHeight="251716096" behindDoc="1" locked="0" layoutInCell="1" allowOverlap="1" wp14:anchorId="274F0619" wp14:editId="1DA9A8E1">
                <wp:simplePos x="0" y="0"/>
                <wp:positionH relativeFrom="column">
                  <wp:posOffset>14605</wp:posOffset>
                </wp:positionH>
                <wp:positionV relativeFrom="paragraph">
                  <wp:posOffset>1083310</wp:posOffset>
                </wp:positionV>
                <wp:extent cx="5831205" cy="1030605"/>
                <wp:effectExtent l="0" t="0" r="17145" b="17145"/>
                <wp:wrapSquare wrapText="bothSides"/>
                <wp:docPr id="875" name="Rounded Rectangle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03060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5F3C30">
                            <w:pPr>
                              <w:pStyle w:val="ECDCnormal"/>
                              <w:rPr>
                                <w:b/>
                                <w:color w:val="000000" w:themeColor="text1"/>
                                <w:sz w:val="16"/>
                                <w:szCs w:val="16"/>
                              </w:rPr>
                            </w:pPr>
                            <w:r w:rsidRPr="005D7578">
                              <w:rPr>
                                <w:b/>
                                <w:color w:val="000000" w:themeColor="text1"/>
                                <w:sz w:val="16"/>
                                <w:szCs w:val="16"/>
                              </w:rPr>
                              <w:t>Adapted from:</w:t>
                            </w:r>
                          </w:p>
                          <w:p w:rsidR="00273C8C" w:rsidRPr="005D7578" w:rsidRDefault="00273C8C" w:rsidP="007A22BC">
                            <w:pPr>
                              <w:pStyle w:val="ECDCnormal"/>
                              <w:numPr>
                                <w:ilvl w:val="0"/>
                                <w:numId w:val="79"/>
                              </w:numPr>
                              <w:spacing w:after="0"/>
                              <w:ind w:left="284" w:hanging="284"/>
                              <w:rPr>
                                <w:color w:val="000000" w:themeColor="text1"/>
                                <w:sz w:val="16"/>
                                <w:szCs w:val="16"/>
                                <w:lang w:val="en-GB"/>
                              </w:rPr>
                            </w:pPr>
                            <w:r w:rsidRPr="005D7578">
                              <w:rPr>
                                <w:color w:val="000000" w:themeColor="text1"/>
                                <w:sz w:val="16"/>
                                <w:szCs w:val="16"/>
                                <w:lang w:val="en-GB"/>
                              </w:rPr>
                              <w:t>Goossens H, Coenen S, Costers M, De Corte S, De Sutter A, Gordts B, Laurier L, Struelens M. Achievements of the Belgian Antibiotic Policy Coordination Committee (BAPCOC). Euro Surveill. 2008 Nov 13;13(46):pii 19036.</w:t>
                            </w:r>
                          </w:p>
                          <w:p w:rsidR="00273C8C" w:rsidRPr="005D7578" w:rsidRDefault="00273C8C" w:rsidP="007A22BC">
                            <w:pPr>
                              <w:pStyle w:val="ECDCnormal"/>
                              <w:numPr>
                                <w:ilvl w:val="0"/>
                                <w:numId w:val="79"/>
                              </w:numPr>
                              <w:spacing w:after="0"/>
                              <w:ind w:left="284" w:hanging="284"/>
                              <w:rPr>
                                <w:color w:val="000000" w:themeColor="text1"/>
                                <w:sz w:val="16"/>
                                <w:szCs w:val="16"/>
                              </w:rPr>
                            </w:pPr>
                            <w:r w:rsidRPr="005D7578">
                              <w:rPr>
                                <w:color w:val="000000" w:themeColor="text1"/>
                                <w:sz w:val="16"/>
                                <w:szCs w:val="16"/>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4F0619" id="Rounded Rectangle 646" o:spid="_x0000_s1058" style="position:absolute;margin-left:1.15pt;margin-top:85.3pt;width:459.15pt;height:81.1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" filled="f" strokecolor="#c2d69b [1942]" strokeweight="2pt">
                <v:path arrowok="t"/>
                <v:textbox>
                  <w:txbxContent>
                    <w:p w:rsidR="00273C8C" w:rsidRPr="005D7578" w:rsidRDefault="00273C8C" w:rsidP="005F3C30">
                      <w:pPr>
                        <w:pStyle w:val="ECDCnormal"/>
                        <w:rPr>
                          <w:b/>
                          <w:color w:val="000000" w:themeColor="text1"/>
                          <w:sz w:val="16"/>
                          <w:szCs w:val="16"/>
                        </w:rPr>
                      </w:pPr>
                      <w:r w:rsidRPr="005D7578">
                        <w:rPr>
                          <w:b/>
                          <w:color w:val="000000" w:themeColor="text1"/>
                          <w:sz w:val="16"/>
                          <w:szCs w:val="16"/>
                        </w:rPr>
                        <w:t>Adapted from:</w:t>
                      </w:r>
                    </w:p>
                    <w:p w:rsidR="00273C8C" w:rsidRPr="005D7578" w:rsidRDefault="00273C8C" w:rsidP="007A22BC">
                      <w:pPr>
                        <w:pStyle w:val="ECDCnormal"/>
                        <w:numPr>
                          <w:ilvl w:val="0"/>
                          <w:numId w:val="79"/>
                        </w:numPr>
                        <w:spacing w:after="0"/>
                        <w:ind w:left="284" w:hanging="284"/>
                        <w:rPr>
                          <w:color w:val="000000" w:themeColor="text1"/>
                          <w:sz w:val="16"/>
                          <w:szCs w:val="16"/>
                          <w:lang w:val="en-GB"/>
                        </w:rPr>
                      </w:pPr>
                      <w:r w:rsidRPr="005D7578">
                        <w:rPr>
                          <w:color w:val="000000" w:themeColor="text1"/>
                          <w:sz w:val="16"/>
                          <w:szCs w:val="16"/>
                          <w:lang w:val="en-GB"/>
                        </w:rPr>
                        <w:t>Goossens H, Coenen S, Costers M, De Corte S, De Sutter A, Gordts B, Laurier L, Struelens M. Achievements of the Belgian Antibiotic Policy Coordination Committee (BAPCOC). Euro Surveill. 2008 Nov 13;13(46</w:t>
                      </w:r>
                      <w:proofErr w:type="gramStart"/>
                      <w:r w:rsidRPr="005D7578">
                        <w:rPr>
                          <w:color w:val="000000" w:themeColor="text1"/>
                          <w:sz w:val="16"/>
                          <w:szCs w:val="16"/>
                          <w:lang w:val="en-GB"/>
                        </w:rPr>
                        <w:t>):pii</w:t>
                      </w:r>
                      <w:proofErr w:type="gramEnd"/>
                      <w:r w:rsidRPr="005D7578">
                        <w:rPr>
                          <w:color w:val="000000" w:themeColor="text1"/>
                          <w:sz w:val="16"/>
                          <w:szCs w:val="16"/>
                          <w:lang w:val="en-GB"/>
                        </w:rPr>
                        <w:t xml:space="preserve"> 19036.</w:t>
                      </w:r>
                    </w:p>
                    <w:p w:rsidR="00273C8C" w:rsidRPr="005D7578" w:rsidRDefault="00273C8C" w:rsidP="007A22BC">
                      <w:pPr>
                        <w:pStyle w:val="ECDCnormal"/>
                        <w:numPr>
                          <w:ilvl w:val="0"/>
                          <w:numId w:val="79"/>
                        </w:numPr>
                        <w:spacing w:after="0"/>
                        <w:ind w:left="284" w:hanging="284"/>
                        <w:rPr>
                          <w:color w:val="000000" w:themeColor="text1"/>
                          <w:sz w:val="16"/>
                          <w:szCs w:val="16"/>
                        </w:rPr>
                      </w:pPr>
                      <w:r w:rsidRPr="005D7578">
                        <w:rPr>
                          <w:color w:val="000000" w:themeColor="text1"/>
                          <w:sz w:val="16"/>
                          <w:szCs w:val="16"/>
                        </w:rPr>
                        <w:t xml:space="preserve">Goossens H, Guillemot D, Ferech M, Schlemmer B, Costers M, van Breda M, Baker LJ, Cars O, Davey PG. </w:t>
                      </w:r>
                      <w:r w:rsidRPr="005D7578">
                        <w:rPr>
                          <w:color w:val="000000" w:themeColor="text1"/>
                          <w:sz w:val="16"/>
                          <w:szCs w:val="16"/>
                          <w:lang w:val="en-GB"/>
                        </w:rPr>
                        <w:t>National campaigns to improve antibiotic use. Eur J Clin Pharmacol. 2006 May;62(5):373-379.</w:t>
                      </w:r>
                    </w:p>
                  </w:txbxContent>
                </v:textbox>
                <w10:wrap type="square"/>
              </v:roundrect>
            </w:pict>
          </mc:Fallback>
        </mc:AlternateContent>
      </w:r>
      <w:r w:rsidRPr="007F438A">
        <w:rPr>
          <w:rFonts w:ascii="Tahoma" w:hAnsi="Tahoma" w:cs="Tahoma"/>
          <w:lang w:val="en-GB"/>
        </w:rPr>
        <w:t>shows a decline in antibiotic use in the community since 2000.</w:t>
      </w:r>
    </w:p>
    <w:p w:rsidR="0096310B" w:rsidRPr="007F438A" w:rsidRDefault="0096310B" w:rsidP="0096310B">
      <w:pPr>
        <w:spacing w:after="0"/>
        <w:rPr>
          <w:rFonts w:ascii="Tahoma" w:hAnsi="Tahoma" w:cs="Tahoma"/>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For the general public to better understand the natural course of infections such as the common cold, acute bronchitis and influenza </w:t>
      </w:r>
      <w:r w:rsidRPr="007F438A">
        <w:rPr>
          <w:rFonts w:ascii="Tahoma" w:hAnsi="Tahoma" w:cs="Tahoma"/>
          <w:i/>
          <w:sz w:val="20"/>
          <w:szCs w:val="20"/>
        </w:rPr>
        <w:t>(not exactly a behavioural objective)</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To facilitate patient-doctor and patient-pharmacist discussion on the </w:t>
      </w:r>
      <w:r w:rsidR="00920FAB">
        <w:rPr>
          <w:rFonts w:ascii="Tahoma" w:hAnsi="Tahoma" w:cs="Tahoma"/>
          <w:sz w:val="20"/>
          <w:szCs w:val="20"/>
        </w:rPr>
        <w:t>prudent use</w:t>
      </w:r>
      <w:r w:rsidRPr="007F438A">
        <w:rPr>
          <w:rFonts w:ascii="Tahoma" w:hAnsi="Tahoma" w:cs="Tahoma"/>
          <w:sz w:val="20"/>
          <w:szCs w:val="20"/>
        </w:rPr>
        <w:t xml:space="preserve"> of antibiotics </w:t>
      </w:r>
      <w:r w:rsidRPr="007F438A">
        <w:rPr>
          <w:rFonts w:ascii="Tahoma" w:hAnsi="Tahoma" w:cs="Tahoma"/>
          <w:i/>
          <w:sz w:val="20"/>
          <w:szCs w:val="20"/>
        </w:rPr>
        <w:t>(not phrased exactly as a behavioural objective</w:t>
      </w:r>
      <w:r w:rsidR="00941E35" w:rsidRPr="007F438A">
        <w:rPr>
          <w:rFonts w:ascii="Tahoma" w:hAnsi="Tahoma" w:cs="Tahoma"/>
          <w:i/>
          <w:sz w:val="20"/>
          <w:szCs w:val="20"/>
        </w:rPr>
        <w:t>, however the message was clearly focused on behaviour</w:t>
      </w:r>
      <w:r w:rsidRPr="007F438A">
        <w:rPr>
          <w:rFonts w:ascii="Tahoma" w:hAnsi="Tahoma" w:cs="Tahoma"/>
          <w:i/>
          <w:sz w:val="20"/>
          <w:szCs w:val="20"/>
        </w:rPr>
        <w: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0C07145" wp14:editId="41C61A04">
                  <wp:extent cx="847725" cy="847725"/>
                  <wp:effectExtent l="0" t="0" r="9525" b="0"/>
                  <wp:docPr id="740" name="Picture 74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case scenario does not provide defined behavioural objectives. Although the information is relatively speaking available, they are not constructed appropriately and must be rephrased in order to be made into </w:t>
            </w:r>
            <w:r w:rsidRPr="007F438A">
              <w:rPr>
                <w:sz w:val="20"/>
                <w:szCs w:val="20"/>
                <w:u w:val="single"/>
                <w:lang w:val="en-GB"/>
              </w:rPr>
              <w:t>behavioural</w:t>
            </w:r>
            <w:r w:rsidRPr="007F438A">
              <w:rPr>
                <w:sz w:val="20"/>
                <w:szCs w:val="20"/>
                <w:lang w:val="en-GB"/>
              </w:rPr>
              <w:t xml:space="preserve"> objectives. Emphasise that in the construction of behavioural objectives one must include </w:t>
            </w:r>
            <w:r w:rsidRPr="007F438A">
              <w:rPr>
                <w:i/>
                <w:sz w:val="20"/>
                <w:szCs w:val="20"/>
                <w:lang w:val="en-GB"/>
              </w:rPr>
              <w:t>(i)</w:t>
            </w:r>
            <w:r w:rsidRPr="007F438A">
              <w:rPr>
                <w:sz w:val="20"/>
                <w:szCs w:val="20"/>
                <w:lang w:val="en-GB"/>
              </w:rPr>
              <w:t xml:space="preserve"> </w:t>
            </w:r>
            <w:r w:rsidRPr="007F438A">
              <w:rPr>
                <w:sz w:val="20"/>
                <w:szCs w:val="20"/>
                <w:u w:val="single"/>
                <w:lang w:val="en-GB"/>
              </w:rPr>
              <w:t>who</w:t>
            </w:r>
            <w:r w:rsidRPr="007F438A">
              <w:rPr>
                <w:sz w:val="20"/>
                <w:szCs w:val="20"/>
                <w:lang w:val="en-GB"/>
              </w:rPr>
              <w:t xml:space="preserve"> one would like to do an observable action, </w:t>
            </w:r>
            <w:r w:rsidRPr="007F438A">
              <w:rPr>
                <w:i/>
                <w:sz w:val="20"/>
                <w:szCs w:val="20"/>
                <w:lang w:val="en-GB"/>
              </w:rPr>
              <w:t>(ii)</w:t>
            </w:r>
            <w:r w:rsidRPr="007F438A">
              <w:rPr>
                <w:sz w:val="20"/>
                <w:szCs w:val="20"/>
                <w:lang w:val="en-GB"/>
              </w:rPr>
              <w:t xml:space="preserve"> the </w:t>
            </w:r>
            <w:r w:rsidRPr="007F438A">
              <w:rPr>
                <w:sz w:val="20"/>
                <w:szCs w:val="20"/>
                <w:u w:val="single"/>
                <w:lang w:val="en-GB"/>
              </w:rPr>
              <w:t>observable action</w:t>
            </w:r>
            <w:r w:rsidRPr="007F438A">
              <w:rPr>
                <w:sz w:val="20"/>
                <w:szCs w:val="20"/>
                <w:lang w:val="en-GB"/>
              </w:rPr>
              <w:t xml:space="preserve"> itself and </w:t>
            </w:r>
            <w:r w:rsidRPr="007F438A">
              <w:rPr>
                <w:i/>
                <w:sz w:val="20"/>
                <w:szCs w:val="20"/>
                <w:lang w:val="en-GB"/>
              </w:rPr>
              <w:t>(iii)</w:t>
            </w:r>
            <w:r w:rsidRPr="007F438A">
              <w:rPr>
                <w:sz w:val="20"/>
                <w:szCs w:val="20"/>
                <w:lang w:val="en-GB"/>
              </w:rPr>
              <w:t xml:space="preserve"> under which </w:t>
            </w:r>
            <w:r w:rsidRPr="007F438A">
              <w:rPr>
                <w:sz w:val="20"/>
                <w:szCs w:val="20"/>
                <w:u w:val="single"/>
                <w:lang w:val="en-GB"/>
              </w:rPr>
              <w:t>conditions/circumstances</w:t>
            </w:r>
            <w:r w:rsidRPr="007F438A">
              <w:rPr>
                <w:sz w:val="20"/>
                <w:szCs w:val="20"/>
                <w:lang w:val="en-GB"/>
              </w:rPr>
              <w:t>.</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General public</w:t>
      </w:r>
      <w:r w:rsidR="00941E35" w:rsidRPr="007F438A">
        <w:rPr>
          <w:rFonts w:ascii="Tahoma" w:hAnsi="Tahoma" w:cs="Tahoma"/>
          <w:sz w:val="20"/>
          <w:szCs w:val="20"/>
        </w:rPr>
        <w:t xml:space="preserve"> [primary]</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Prescribers </w:t>
      </w:r>
      <w:r w:rsidRPr="007F438A">
        <w:rPr>
          <w:rFonts w:ascii="Tahoma" w:hAnsi="Tahoma" w:cs="Tahoma"/>
          <w:i/>
          <w:sz w:val="20"/>
          <w:szCs w:val="20"/>
        </w:rPr>
        <w:t>(namely GPs, paediatricians, pneumonologists, ear nose and throat specialists, and community pharmacists)</w:t>
      </w:r>
      <w:r w:rsidR="00941E35" w:rsidRPr="007F438A">
        <w:rPr>
          <w:rFonts w:ascii="Tahoma" w:hAnsi="Tahoma" w:cs="Tahoma"/>
          <w:i/>
          <w:sz w:val="20"/>
          <w:szCs w:val="20"/>
        </w:rPr>
        <w:t xml:space="preserve"> </w:t>
      </w:r>
      <w:r w:rsidR="00941E35" w:rsidRPr="007F438A">
        <w:rPr>
          <w:rFonts w:ascii="Tahoma" w:hAnsi="Tahoma" w:cs="Tahoma"/>
          <w:sz w:val="20"/>
          <w:szCs w:val="20"/>
        </w:rPr>
        <w:t>[secondary]</w:t>
      </w:r>
    </w:p>
    <w:p w:rsidR="0096310B" w:rsidRPr="007F438A" w:rsidRDefault="0096310B" w:rsidP="0096310B">
      <w:pPr>
        <w:spacing w:after="0"/>
        <w:rPr>
          <w:rFonts w:ascii="Tahoma" w:hAnsi="Tahoma" w:cs="Tahoma"/>
          <w:lang w:val="en-GB"/>
        </w:rPr>
      </w:pPr>
    </w:p>
    <w:p w:rsidR="0096310B" w:rsidRPr="007F438A" w:rsidRDefault="0096310B" w:rsidP="007A22BC">
      <w:pPr>
        <w:pStyle w:val="Lijstalinea"/>
        <w:numPr>
          <w:ilvl w:val="0"/>
          <w:numId w:val="62"/>
        </w:numPr>
        <w:spacing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157"/>
        <w:gridCol w:w="2196"/>
        <w:gridCol w:w="2142"/>
        <w:gridCol w:w="2175"/>
      </w:tblGrid>
      <w:tr w:rsidR="0096310B" w:rsidRPr="007F438A" w:rsidTr="0096310B">
        <w:tc>
          <w:tcPr>
            <w:tcW w:w="2224"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224" w:type="dxa"/>
            <w:shd w:val="clear" w:color="auto" w:fill="8064A2" w:themeFill="accent4"/>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96310B" w:rsidRPr="007F438A" w:rsidRDefault="0096310B" w:rsidP="0096310B">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24"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224"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c>
          <w:tcPr>
            <w:tcW w:w="2224" w:type="dxa"/>
          </w:tcPr>
          <w:p w:rsidR="0096310B" w:rsidRPr="007F438A" w:rsidRDefault="0096310B" w:rsidP="0096310B">
            <w:pPr>
              <w:spacing w:before="240"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r>
    </w:tbl>
    <w:p w:rsidR="0096310B" w:rsidRPr="007F438A" w:rsidRDefault="0096310B" w:rsidP="0096310B">
      <w:pPr>
        <w:spacing w:after="0" w:line="360" w:lineRule="auto"/>
        <w:ind w:left="284"/>
        <w:rPr>
          <w:rFonts w:ascii="Tahoma" w:hAnsi="Tahoma" w:cs="Tahoma"/>
          <w:sz w:val="16"/>
          <w:szCs w:val="16"/>
          <w:lang w:val="en-GB"/>
        </w:rPr>
      </w:pPr>
      <w:r w:rsidRPr="007F438A">
        <w:rPr>
          <w:rFonts w:ascii="Tahoma" w:hAnsi="Tahoma" w:cs="Tahoma"/>
          <w:sz w:val="16"/>
          <w:szCs w:val="16"/>
          <w:lang w:val="en-GB"/>
        </w:rPr>
        <w:t>……………………………………………………………………………………………………………</w:t>
      </w:r>
    </w:p>
    <w:p w:rsidR="0096310B" w:rsidRPr="007F438A" w:rsidRDefault="0096310B" w:rsidP="0096310B">
      <w:pPr>
        <w:spacing w:after="0"/>
        <w:ind w:left="284"/>
        <w:rPr>
          <w:rFonts w:ascii="Tahoma" w:hAnsi="Tahoma" w:cs="Tahoma"/>
          <w:sz w:val="16"/>
          <w:szCs w:val="16"/>
          <w:lang w:val="en-GB" w:eastAsia="fr-FR"/>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96310B" w:rsidRPr="007F438A" w:rsidRDefault="0096310B" w:rsidP="0096310B">
      <w:pPr>
        <w:spacing w:after="0"/>
        <w:rPr>
          <w:rFonts w:ascii="Tahoma" w:hAnsi="Tahoma" w:cs="Tahoma"/>
          <w:sz w:val="16"/>
          <w:szCs w:val="16"/>
          <w:lang w:val="en-GB" w:eastAsia="fr-FR"/>
        </w:rPr>
      </w:pPr>
    </w:p>
    <w:p w:rsidR="0096310B" w:rsidRPr="007F438A" w:rsidRDefault="0096310B" w:rsidP="0096310B">
      <w:pPr>
        <w:spacing w:after="0"/>
        <w:rPr>
          <w:rFonts w:ascii="Tahoma" w:hAnsi="Tahoma" w:cs="Tahoma"/>
          <w:sz w:val="16"/>
          <w:szCs w:val="16"/>
          <w:lang w:val="en-GB" w:eastAsia="fr-FR"/>
        </w:rPr>
      </w:pPr>
    </w:p>
    <w:p w:rsidR="0096310B" w:rsidRPr="007F438A" w:rsidRDefault="0096310B" w:rsidP="0096310B">
      <w:pPr>
        <w:spacing w:after="0"/>
        <w:rPr>
          <w:rFonts w:ascii="Tahoma" w:hAnsi="Tahoma" w:cs="Tahoma"/>
          <w:sz w:val="16"/>
          <w:szCs w:val="16"/>
          <w:lang w:val="en-GB" w:eastAsia="fr-FR"/>
        </w:rPr>
      </w:pPr>
    </w:p>
    <w:p w:rsidR="0096310B" w:rsidRPr="007F438A" w:rsidRDefault="0096310B" w:rsidP="0096310B">
      <w:pPr>
        <w:spacing w:after="0"/>
        <w:rPr>
          <w:rFonts w:ascii="Tahoma" w:hAnsi="Tahoma" w:cs="Tahoma"/>
          <w:sz w:val="16"/>
          <w:szCs w:val="16"/>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7E0DCE6" wp14:editId="38874E67">
                  <wp:extent cx="847725" cy="847725"/>
                  <wp:effectExtent l="0" t="0" r="9525" b="0"/>
                  <wp:docPr id="741" name="Picture 74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evaluation.</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Conventional mass media (e.g. TV, radio)</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Printed materials (e.g. posters, brochures, letters)</w:t>
      </w:r>
    </w:p>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62"/>
        </w:numPr>
        <w:spacing w:line="276" w:lineRule="auto"/>
        <w:rPr>
          <w:rFonts w:ascii="Tahoma" w:hAnsi="Tahoma" w:cs="Tahoma"/>
          <w:sz w:val="22"/>
          <w:szCs w:val="22"/>
        </w:rPr>
      </w:pPr>
      <w:r w:rsidRPr="007F438A">
        <w:rPr>
          <w:rFonts w:ascii="Tahoma" w:hAnsi="Tahoma" w:cs="Tahoma"/>
          <w:sz w:val="22"/>
          <w:szCs w:val="22"/>
        </w:rPr>
        <w:t>What/Who do you think were the main competitors for the target audience?</w:t>
      </w:r>
    </w:p>
    <w:p w:rsidR="0096310B" w:rsidRPr="007F438A" w:rsidRDefault="0096310B"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p w:rsidR="00477A46" w:rsidRPr="007F438A" w:rsidRDefault="00477A46" w:rsidP="00477A46">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360"/>
        <w:rPr>
          <w:rFonts w:ascii="Tahoma" w:hAnsi="Tahoma" w:cs="Tahoma"/>
          <w:sz w:val="20"/>
          <w:szCs w:val="20"/>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9D7A002" wp14:editId="2022375B">
                  <wp:extent cx="847725" cy="847725"/>
                  <wp:effectExtent l="0" t="0" r="9525" b="0"/>
                  <wp:docPr id="742" name="Picture 74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In your opinion, what were the main specific barriers and benefits to reach the final intended audience of the campaign?</w:t>
      </w:r>
    </w:p>
    <w:tbl>
      <w:tblPr>
        <w:tblStyle w:val="Tabelraster"/>
        <w:tblW w:w="8844" w:type="dxa"/>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984"/>
        <w:gridCol w:w="3430"/>
        <w:gridCol w:w="3430"/>
      </w:tblGrid>
      <w:tr w:rsidR="0096310B" w:rsidRPr="007F438A" w:rsidTr="0096310B">
        <w:tc>
          <w:tcPr>
            <w:tcW w:w="1984" w:type="dxa"/>
            <w:shd w:val="clear" w:color="auto" w:fill="DDDDDD"/>
          </w:tcPr>
          <w:p w:rsidR="0096310B" w:rsidRPr="007F438A" w:rsidRDefault="0096310B" w:rsidP="0096310B">
            <w:pPr>
              <w:pStyle w:val="Lijstalinea"/>
              <w:ind w:left="0"/>
              <w:jc w:val="center"/>
              <w:rPr>
                <w:rFonts w:ascii="Tahoma" w:hAnsi="Tahoma" w:cs="Tahoma"/>
                <w:b/>
                <w:sz w:val="20"/>
                <w:szCs w:val="20"/>
              </w:rPr>
            </w:pPr>
          </w:p>
          <w:p w:rsidR="0096310B" w:rsidRPr="007F438A" w:rsidRDefault="0096310B" w:rsidP="0096310B">
            <w:pPr>
              <w:pStyle w:val="Lijstalinea"/>
              <w:spacing w:line="480" w:lineRule="auto"/>
              <w:ind w:left="0"/>
              <w:jc w:val="center"/>
              <w:rPr>
                <w:rFonts w:ascii="Tahoma" w:hAnsi="Tahoma" w:cs="Tahoma"/>
                <w:b/>
                <w:sz w:val="20"/>
                <w:szCs w:val="20"/>
              </w:rPr>
            </w:pPr>
            <w:r w:rsidRPr="007F438A">
              <w:rPr>
                <w:rFonts w:ascii="Tahoma" w:hAnsi="Tahoma" w:cs="Tahoma"/>
                <w:b/>
                <w:sz w:val="20"/>
                <w:szCs w:val="20"/>
                <w:shd w:val="clear" w:color="auto" w:fill="DDDDDD"/>
              </w:rPr>
              <w:t>Target audience</w:t>
            </w:r>
          </w:p>
        </w:tc>
        <w:tc>
          <w:tcPr>
            <w:tcW w:w="3430" w:type="dxa"/>
            <w:shd w:val="clear" w:color="auto" w:fill="9BBB59" w:themeFill="accent3"/>
          </w:tcPr>
          <w:p w:rsidR="0096310B" w:rsidRPr="007F438A" w:rsidRDefault="0096310B" w:rsidP="0096310B">
            <w:pPr>
              <w:pStyle w:val="Lijstalinea"/>
              <w:ind w:left="0"/>
              <w:jc w:val="center"/>
              <w:rPr>
                <w:rFonts w:ascii="Tahoma" w:hAnsi="Tahoma" w:cs="Tahoma"/>
                <w:b/>
                <w:sz w:val="20"/>
                <w:szCs w:val="20"/>
              </w:rPr>
            </w:pPr>
          </w:p>
          <w:p w:rsidR="0096310B" w:rsidRPr="007F438A" w:rsidRDefault="0096310B" w:rsidP="0096310B">
            <w:pPr>
              <w:pStyle w:val="Lijstalinea"/>
              <w:spacing w:line="480" w:lineRule="auto"/>
              <w:ind w:left="0"/>
              <w:jc w:val="center"/>
              <w:rPr>
                <w:rFonts w:ascii="Tahoma" w:hAnsi="Tahoma" w:cs="Tahoma"/>
                <w:b/>
                <w:sz w:val="20"/>
                <w:szCs w:val="20"/>
              </w:rPr>
            </w:pPr>
            <w:r w:rsidRPr="007F438A">
              <w:rPr>
                <w:rFonts w:ascii="Tahoma" w:hAnsi="Tahoma" w:cs="Tahoma"/>
                <w:b/>
                <w:sz w:val="20"/>
                <w:szCs w:val="20"/>
              </w:rPr>
              <w:t>Barriers</w:t>
            </w:r>
          </w:p>
        </w:tc>
        <w:tc>
          <w:tcPr>
            <w:tcW w:w="3430" w:type="dxa"/>
            <w:shd w:val="clear" w:color="auto" w:fill="9BBB59" w:themeFill="accent3"/>
          </w:tcPr>
          <w:p w:rsidR="0096310B" w:rsidRPr="007F438A" w:rsidRDefault="0096310B" w:rsidP="0096310B">
            <w:pPr>
              <w:pStyle w:val="Lijstalinea"/>
              <w:spacing w:before="240"/>
              <w:ind w:left="0"/>
              <w:jc w:val="center"/>
              <w:rPr>
                <w:rFonts w:ascii="Tahoma" w:hAnsi="Tahoma" w:cs="Tahoma"/>
                <w:b/>
                <w:sz w:val="20"/>
                <w:szCs w:val="20"/>
              </w:rPr>
            </w:pPr>
          </w:p>
          <w:p w:rsidR="0096310B" w:rsidRPr="007F438A" w:rsidRDefault="0096310B" w:rsidP="0096310B">
            <w:pPr>
              <w:pStyle w:val="Lijstalinea"/>
              <w:spacing w:before="240" w:line="480" w:lineRule="auto"/>
              <w:ind w:left="0"/>
              <w:jc w:val="center"/>
              <w:rPr>
                <w:rFonts w:ascii="Tahoma" w:hAnsi="Tahoma" w:cs="Tahoma"/>
                <w:b/>
                <w:sz w:val="20"/>
                <w:szCs w:val="20"/>
              </w:rPr>
            </w:pPr>
            <w:r w:rsidRPr="007F438A">
              <w:rPr>
                <w:rFonts w:ascii="Tahoma" w:hAnsi="Tahoma" w:cs="Tahoma"/>
                <w:b/>
                <w:sz w:val="20"/>
                <w:szCs w:val="20"/>
              </w:rPr>
              <w:t>Benefits</w:t>
            </w:r>
          </w:p>
        </w:tc>
      </w:tr>
      <w:tr w:rsidR="0096310B" w:rsidRPr="007F438A" w:rsidTr="0096310B">
        <w:trPr>
          <w:trHeight w:val="626"/>
        </w:trPr>
        <w:tc>
          <w:tcPr>
            <w:tcW w:w="1984" w:type="dxa"/>
            <w:vMerge w:val="restart"/>
          </w:tcPr>
          <w:p w:rsidR="0096310B" w:rsidRPr="007F438A" w:rsidRDefault="0096310B" w:rsidP="0096310B">
            <w:pPr>
              <w:pStyle w:val="Lijstalinea"/>
              <w:ind w:left="0"/>
              <w:rPr>
                <w:rFonts w:ascii="Tahoma" w:hAnsi="Tahoma" w:cs="Tahoma"/>
                <w:sz w:val="20"/>
                <w:szCs w:val="20"/>
              </w:rPr>
            </w:pPr>
            <w:r w:rsidRPr="007F438A">
              <w:rPr>
                <w:rFonts w:ascii="Tahoma" w:hAnsi="Tahoma" w:cs="Tahoma"/>
                <w:sz w:val="20"/>
                <w:szCs w:val="20"/>
              </w:rPr>
              <w:t>General public</w:t>
            </w: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Cost of visiting a doctors for an antibiotic prescription</w:t>
            </w: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Trust in the prescriber</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Better communication</w:t>
            </w:r>
          </w:p>
        </w:tc>
      </w:tr>
      <w:tr w:rsidR="0096310B" w:rsidRPr="007F438A" w:rsidTr="0096310B">
        <w:trPr>
          <w:trHeight w:val="408"/>
        </w:trPr>
        <w:tc>
          <w:tcPr>
            <w:tcW w:w="1984" w:type="dxa"/>
            <w:vMerge/>
          </w:tcPr>
          <w:p w:rsidR="0096310B" w:rsidRPr="007F438A" w:rsidRDefault="0096310B" w:rsidP="0096310B">
            <w:pPr>
              <w:pStyle w:val="Lijstalinea"/>
              <w:spacing w:before="240"/>
              <w:ind w:left="0"/>
              <w:rPr>
                <w:rFonts w:ascii="Tahoma" w:hAnsi="Tahoma" w:cs="Tahoma"/>
                <w:sz w:val="20"/>
                <w:szCs w:val="20"/>
              </w:rPr>
            </w:pPr>
          </w:p>
        </w:tc>
        <w:tc>
          <w:tcPr>
            <w:tcW w:w="3430" w:type="dxa"/>
          </w:tcPr>
          <w:p w:rsidR="0096310B" w:rsidRPr="007F438A" w:rsidRDefault="0096310B" w:rsidP="0096310B">
            <w:pPr>
              <w:pStyle w:val="Lijstalinea"/>
              <w:spacing w:before="240"/>
              <w:ind w:left="0"/>
              <w:rPr>
                <w:rFonts w:ascii="Tahoma" w:hAnsi="Tahoma" w:cs="Tahoma"/>
                <w:sz w:val="20"/>
                <w:szCs w:val="20"/>
              </w:rPr>
            </w:pPr>
            <w:r w:rsidRPr="007F438A">
              <w:rPr>
                <w:rFonts w:ascii="Tahoma" w:hAnsi="Tahoma" w:cs="Tahoma"/>
                <w:sz w:val="20"/>
                <w:szCs w:val="20"/>
              </w:rPr>
              <w:t>- Misconceptions</w:t>
            </w:r>
          </w:p>
          <w:p w:rsidR="0096310B" w:rsidRPr="007F438A" w:rsidRDefault="0096310B" w:rsidP="0096310B">
            <w:pPr>
              <w:pStyle w:val="Lijstalinea"/>
              <w:spacing w:before="240"/>
              <w:ind w:left="176"/>
              <w:rPr>
                <w:rFonts w:ascii="Tahoma" w:hAnsi="Tahoma" w:cs="Tahoma"/>
                <w:sz w:val="20"/>
                <w:szCs w:val="20"/>
              </w:rPr>
            </w:pPr>
            <w:r w:rsidRPr="007F438A">
              <w:rPr>
                <w:rFonts w:ascii="Tahoma" w:hAnsi="Tahoma" w:cs="Tahoma"/>
                <w:i/>
                <w:sz w:val="20"/>
                <w:szCs w:val="20"/>
              </w:rPr>
              <w:t>(e.g. perceived knowledge on how to treat infections based on previous prescriptions)</w:t>
            </w: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Wanting the best for their children</w:t>
            </w:r>
          </w:p>
        </w:tc>
      </w:tr>
      <w:tr w:rsidR="0096310B" w:rsidRPr="007F438A" w:rsidTr="0096310B">
        <w:trPr>
          <w:trHeight w:val="1417"/>
        </w:trPr>
        <w:tc>
          <w:tcPr>
            <w:tcW w:w="1984" w:type="dxa"/>
            <w:vMerge/>
          </w:tcPr>
          <w:p w:rsidR="0096310B" w:rsidRPr="007F438A" w:rsidRDefault="0096310B" w:rsidP="0096310B">
            <w:pPr>
              <w:pStyle w:val="Lijstalinea"/>
              <w:spacing w:before="240"/>
              <w:ind w:left="0"/>
              <w:rPr>
                <w:rFonts w:ascii="Tahoma" w:hAnsi="Tahoma" w:cs="Tahoma"/>
                <w:sz w:val="20"/>
                <w:szCs w:val="20"/>
              </w:rPr>
            </w:pP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Patient expectations</w:t>
            </w:r>
          </w:p>
          <w:p w:rsidR="0096310B" w:rsidRPr="007F438A" w:rsidRDefault="0096310B" w:rsidP="0096310B">
            <w:pPr>
              <w:ind w:left="116"/>
              <w:rPr>
                <w:rFonts w:ascii="Tahoma" w:hAnsi="Tahoma" w:cs="Tahoma"/>
                <w:i/>
                <w:sz w:val="20"/>
                <w:szCs w:val="20"/>
                <w:lang w:val="en-GB"/>
              </w:rPr>
            </w:pPr>
            <w:r w:rsidRPr="007F438A">
              <w:rPr>
                <w:rFonts w:ascii="Tahoma" w:hAnsi="Tahoma" w:cs="Tahoma"/>
                <w:i/>
                <w:sz w:val="20"/>
                <w:szCs w:val="20"/>
                <w:lang w:val="en-GB"/>
              </w:rPr>
              <w:t>(some patients may expect antibiotics from their prescribers otherwise they are perceived as worse prescribers and patients may go elsewhere to gain the prescription they expected or purchase what they initially wanted)</w:t>
            </w:r>
          </w:p>
        </w:tc>
        <w:tc>
          <w:tcPr>
            <w:tcW w:w="3430" w:type="dxa"/>
          </w:tcPr>
          <w:p w:rsidR="0096310B" w:rsidRPr="007F438A" w:rsidRDefault="00941E35" w:rsidP="00941E35">
            <w:pPr>
              <w:pStyle w:val="Lijstalinea"/>
              <w:ind w:left="0"/>
              <w:rPr>
                <w:rFonts w:ascii="Tahoma" w:hAnsi="Tahoma" w:cs="Tahoma"/>
                <w:sz w:val="20"/>
                <w:szCs w:val="20"/>
              </w:rPr>
            </w:pPr>
            <w:r w:rsidRPr="007F438A">
              <w:rPr>
                <w:rFonts w:ascii="Tahoma" w:hAnsi="Tahoma" w:cs="Tahoma"/>
                <w:sz w:val="20"/>
                <w:szCs w:val="20"/>
              </w:rPr>
              <w:t>- Less side effects</w:t>
            </w:r>
          </w:p>
        </w:tc>
      </w:tr>
    </w:tbl>
    <w:p w:rsidR="0096310B" w:rsidRPr="007F438A" w:rsidRDefault="0096310B" w:rsidP="0096310B">
      <w:pPr>
        <w:rPr>
          <w:rFonts w:ascii="Tahoma" w:hAnsi="Tahoma" w:cs="Tahoma"/>
          <w:lang w:val="en-GB"/>
        </w:rPr>
      </w:pPr>
    </w:p>
    <w:p w:rsidR="00477A46" w:rsidRPr="007F438A" w:rsidRDefault="00477A46">
      <w:pPr>
        <w:rPr>
          <w:rFonts w:ascii="Tahoma" w:hAnsi="Tahoma" w:cs="Tahoma"/>
          <w:lang w:val="en-GB"/>
        </w:rPr>
      </w:pPr>
      <w:r w:rsidRPr="007F438A">
        <w:rPr>
          <w:rFonts w:ascii="Tahoma" w:hAnsi="Tahoma" w:cs="Tahoma"/>
          <w:lang w:val="en-GB"/>
        </w:rPr>
        <w:br w:type="page"/>
      </w:r>
    </w:p>
    <w:tbl>
      <w:tblPr>
        <w:tblStyle w:val="Tabelraster"/>
        <w:tblW w:w="8844" w:type="dxa"/>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1984"/>
        <w:gridCol w:w="3430"/>
        <w:gridCol w:w="3430"/>
      </w:tblGrid>
      <w:tr w:rsidR="0096310B" w:rsidRPr="007F438A" w:rsidTr="0096310B">
        <w:trPr>
          <w:trHeight w:val="986"/>
        </w:trPr>
        <w:tc>
          <w:tcPr>
            <w:tcW w:w="1984" w:type="dxa"/>
            <w:shd w:val="clear" w:color="auto" w:fill="D9D9D9" w:themeFill="background1" w:themeFillShade="D9"/>
          </w:tcPr>
          <w:p w:rsidR="0096310B" w:rsidRPr="007F438A" w:rsidRDefault="0096310B" w:rsidP="0096310B">
            <w:pPr>
              <w:pStyle w:val="Lijstalinea"/>
              <w:ind w:left="0"/>
              <w:jc w:val="center"/>
              <w:rPr>
                <w:rFonts w:ascii="Tahoma" w:hAnsi="Tahoma" w:cs="Tahoma"/>
                <w:b/>
                <w:sz w:val="20"/>
                <w:szCs w:val="20"/>
              </w:rPr>
            </w:pPr>
          </w:p>
          <w:p w:rsidR="0096310B" w:rsidRPr="007F438A" w:rsidRDefault="0096310B" w:rsidP="0096310B">
            <w:pPr>
              <w:pStyle w:val="Lijstalinea"/>
              <w:spacing w:line="480" w:lineRule="auto"/>
              <w:ind w:left="0"/>
              <w:jc w:val="center"/>
              <w:rPr>
                <w:rFonts w:ascii="Tahoma" w:hAnsi="Tahoma" w:cs="Tahoma"/>
                <w:b/>
                <w:sz w:val="20"/>
                <w:szCs w:val="20"/>
              </w:rPr>
            </w:pPr>
            <w:r w:rsidRPr="007F438A">
              <w:rPr>
                <w:rFonts w:ascii="Tahoma" w:hAnsi="Tahoma" w:cs="Tahoma"/>
                <w:b/>
                <w:sz w:val="20"/>
                <w:szCs w:val="20"/>
                <w:shd w:val="clear" w:color="auto" w:fill="DDDDDD"/>
              </w:rPr>
              <w:t>Target audience</w:t>
            </w:r>
          </w:p>
        </w:tc>
        <w:tc>
          <w:tcPr>
            <w:tcW w:w="3430" w:type="dxa"/>
            <w:shd w:val="clear" w:color="auto" w:fill="9BBB59" w:themeFill="accent3"/>
          </w:tcPr>
          <w:p w:rsidR="0096310B" w:rsidRPr="007F438A" w:rsidRDefault="0096310B" w:rsidP="0096310B">
            <w:pPr>
              <w:pStyle w:val="Lijstalinea"/>
              <w:ind w:left="0"/>
              <w:jc w:val="center"/>
              <w:rPr>
                <w:rFonts w:ascii="Tahoma" w:hAnsi="Tahoma" w:cs="Tahoma"/>
                <w:b/>
                <w:sz w:val="20"/>
                <w:szCs w:val="20"/>
              </w:rPr>
            </w:pPr>
          </w:p>
          <w:p w:rsidR="0096310B" w:rsidRPr="007F438A" w:rsidRDefault="0096310B" w:rsidP="0096310B">
            <w:pPr>
              <w:pStyle w:val="Lijstalinea"/>
              <w:spacing w:line="480" w:lineRule="auto"/>
              <w:ind w:left="0"/>
              <w:jc w:val="center"/>
              <w:rPr>
                <w:rFonts w:ascii="Tahoma" w:hAnsi="Tahoma" w:cs="Tahoma"/>
                <w:b/>
                <w:sz w:val="20"/>
                <w:szCs w:val="20"/>
              </w:rPr>
            </w:pPr>
            <w:r w:rsidRPr="007F438A">
              <w:rPr>
                <w:rFonts w:ascii="Tahoma" w:hAnsi="Tahoma" w:cs="Tahoma"/>
                <w:b/>
                <w:sz w:val="20"/>
                <w:szCs w:val="20"/>
              </w:rPr>
              <w:t>Barriers</w:t>
            </w:r>
          </w:p>
        </w:tc>
        <w:tc>
          <w:tcPr>
            <w:tcW w:w="3430" w:type="dxa"/>
            <w:shd w:val="clear" w:color="auto" w:fill="9BBB59" w:themeFill="accent3"/>
          </w:tcPr>
          <w:p w:rsidR="0096310B" w:rsidRPr="007F438A" w:rsidRDefault="0096310B" w:rsidP="0096310B">
            <w:pPr>
              <w:pStyle w:val="Lijstalinea"/>
              <w:spacing w:before="240"/>
              <w:ind w:left="0"/>
              <w:jc w:val="center"/>
              <w:rPr>
                <w:rFonts w:ascii="Tahoma" w:hAnsi="Tahoma" w:cs="Tahoma"/>
                <w:b/>
                <w:sz w:val="20"/>
                <w:szCs w:val="20"/>
              </w:rPr>
            </w:pPr>
          </w:p>
          <w:p w:rsidR="0096310B" w:rsidRPr="007F438A" w:rsidRDefault="0096310B" w:rsidP="0096310B">
            <w:pPr>
              <w:pStyle w:val="Lijstalinea"/>
              <w:spacing w:before="240" w:line="480" w:lineRule="auto"/>
              <w:ind w:left="0"/>
              <w:jc w:val="center"/>
              <w:rPr>
                <w:rFonts w:ascii="Tahoma" w:hAnsi="Tahoma" w:cs="Tahoma"/>
                <w:b/>
                <w:sz w:val="20"/>
                <w:szCs w:val="20"/>
              </w:rPr>
            </w:pPr>
            <w:r w:rsidRPr="007F438A">
              <w:rPr>
                <w:rFonts w:ascii="Tahoma" w:hAnsi="Tahoma" w:cs="Tahoma"/>
                <w:b/>
                <w:sz w:val="20"/>
                <w:szCs w:val="20"/>
              </w:rPr>
              <w:t>Benefits</w:t>
            </w:r>
          </w:p>
        </w:tc>
      </w:tr>
      <w:tr w:rsidR="0096310B" w:rsidRPr="007F438A" w:rsidTr="0096310B">
        <w:trPr>
          <w:trHeight w:val="1417"/>
        </w:trPr>
        <w:tc>
          <w:tcPr>
            <w:tcW w:w="1984" w:type="dxa"/>
            <w:vMerge w:val="restart"/>
          </w:tcPr>
          <w:p w:rsidR="0096310B" w:rsidRPr="007F438A" w:rsidRDefault="0096310B" w:rsidP="0096310B">
            <w:pPr>
              <w:pStyle w:val="Lijstalinea"/>
              <w:ind w:left="0"/>
              <w:rPr>
                <w:rFonts w:ascii="Tahoma" w:hAnsi="Tahoma" w:cs="Tahoma"/>
                <w:sz w:val="20"/>
                <w:szCs w:val="20"/>
              </w:rPr>
            </w:pPr>
            <w:r w:rsidRPr="007F438A">
              <w:rPr>
                <w:rFonts w:ascii="Tahoma" w:hAnsi="Tahoma" w:cs="Tahoma"/>
                <w:sz w:val="20"/>
                <w:szCs w:val="20"/>
              </w:rPr>
              <w:t>Prescribers</w:t>
            </w: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Imbalance in patient-doctor/patient-pharmacist relationship</w:t>
            </w:r>
          </w:p>
          <w:p w:rsidR="0096310B" w:rsidRPr="007F438A" w:rsidRDefault="0096310B" w:rsidP="0096310B">
            <w:pPr>
              <w:ind w:left="116"/>
              <w:rPr>
                <w:rFonts w:ascii="Tahoma" w:hAnsi="Tahoma" w:cs="Tahoma"/>
                <w:sz w:val="20"/>
                <w:szCs w:val="20"/>
                <w:lang w:val="en-GB"/>
              </w:rPr>
            </w:pPr>
            <w:r w:rsidRPr="007F438A">
              <w:rPr>
                <w:rFonts w:ascii="Tahoma" w:hAnsi="Tahoma" w:cs="Tahoma"/>
                <w:i/>
                <w:sz w:val="20"/>
                <w:szCs w:val="20"/>
                <w:lang w:val="en-GB"/>
              </w:rPr>
              <w:t>(it is possible that some prescribers might not want to give patients too much freedom to question and challenge them)</w:t>
            </w: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Providing incentives</w:t>
            </w:r>
          </w:p>
        </w:tc>
      </w:tr>
      <w:tr w:rsidR="0096310B" w:rsidRPr="007F438A" w:rsidTr="0096310B">
        <w:trPr>
          <w:trHeight w:val="1417"/>
        </w:trPr>
        <w:tc>
          <w:tcPr>
            <w:tcW w:w="1984" w:type="dxa"/>
            <w:vMerge/>
          </w:tcPr>
          <w:p w:rsidR="0096310B" w:rsidRPr="007F438A" w:rsidRDefault="0096310B" w:rsidP="0096310B">
            <w:pPr>
              <w:pStyle w:val="Lijstalinea"/>
              <w:spacing w:before="240"/>
              <w:ind w:left="0"/>
              <w:rPr>
                <w:rFonts w:ascii="Tahoma" w:hAnsi="Tahoma" w:cs="Tahoma"/>
                <w:sz w:val="20"/>
                <w:szCs w:val="20"/>
              </w:rPr>
            </w:pP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Time constraints</w:t>
            </w:r>
          </w:p>
          <w:p w:rsidR="0096310B" w:rsidRPr="007F438A" w:rsidRDefault="0096310B" w:rsidP="0096310B">
            <w:pPr>
              <w:ind w:left="116"/>
              <w:rPr>
                <w:rFonts w:ascii="Tahoma" w:hAnsi="Tahoma" w:cs="Tahoma"/>
                <w:sz w:val="20"/>
                <w:szCs w:val="20"/>
                <w:lang w:val="en-GB"/>
              </w:rPr>
            </w:pPr>
            <w:r w:rsidRPr="007F438A">
              <w:rPr>
                <w:rFonts w:ascii="Tahoma" w:hAnsi="Tahoma" w:cs="Tahoma"/>
                <w:i/>
                <w:sz w:val="20"/>
                <w:szCs w:val="20"/>
                <w:lang w:val="en-GB"/>
              </w:rPr>
              <w:t xml:space="preserve">(it is time-consuming to discuss the </w:t>
            </w:r>
            <w:r w:rsidR="00920FAB">
              <w:rPr>
                <w:rFonts w:ascii="Tahoma" w:hAnsi="Tahoma" w:cs="Tahoma"/>
                <w:i/>
                <w:sz w:val="20"/>
                <w:szCs w:val="20"/>
                <w:lang w:val="en-GB"/>
              </w:rPr>
              <w:t>prudent use</w:t>
            </w:r>
            <w:r w:rsidRPr="007F438A">
              <w:rPr>
                <w:rFonts w:ascii="Tahoma" w:hAnsi="Tahoma" w:cs="Tahoma"/>
                <w:i/>
                <w:sz w:val="20"/>
                <w:szCs w:val="20"/>
                <w:lang w:val="en-GB"/>
              </w:rPr>
              <w:t xml:space="preserve"> of antibiotics to patients at each visit, especially when there is a large queue of patients waiting to be seen)</w:t>
            </w:r>
          </w:p>
        </w:tc>
        <w:tc>
          <w:tcPr>
            <w:tcW w:w="3430" w:type="dxa"/>
          </w:tcPr>
          <w:p w:rsidR="0096310B" w:rsidRPr="007F438A" w:rsidRDefault="00941E35" w:rsidP="00941E35">
            <w:pPr>
              <w:pStyle w:val="Lijstalinea"/>
              <w:ind w:left="0"/>
              <w:rPr>
                <w:rFonts w:ascii="Tahoma" w:hAnsi="Tahoma" w:cs="Tahoma"/>
                <w:sz w:val="20"/>
                <w:szCs w:val="20"/>
              </w:rPr>
            </w:pPr>
            <w:r w:rsidRPr="007F438A">
              <w:rPr>
                <w:rFonts w:ascii="Tahoma" w:hAnsi="Tahoma" w:cs="Tahoma"/>
                <w:sz w:val="20"/>
                <w:szCs w:val="20"/>
              </w:rPr>
              <w:t>- Better knowledge</w:t>
            </w:r>
          </w:p>
        </w:tc>
      </w:tr>
      <w:tr w:rsidR="0096310B" w:rsidRPr="007F438A" w:rsidTr="00941E35">
        <w:trPr>
          <w:trHeight w:val="566"/>
        </w:trPr>
        <w:tc>
          <w:tcPr>
            <w:tcW w:w="1984" w:type="dxa"/>
            <w:vMerge/>
            <w:tcBorders>
              <w:bottom w:val="nil"/>
            </w:tcBorders>
          </w:tcPr>
          <w:p w:rsidR="0096310B" w:rsidRPr="007F438A" w:rsidRDefault="0096310B" w:rsidP="0096310B">
            <w:pPr>
              <w:pStyle w:val="Lijstalinea"/>
              <w:spacing w:before="240" w:line="360" w:lineRule="auto"/>
              <w:ind w:left="0"/>
              <w:rPr>
                <w:rFonts w:ascii="Tahoma" w:hAnsi="Tahoma" w:cs="Tahoma"/>
                <w:sz w:val="20"/>
                <w:szCs w:val="20"/>
              </w:rPr>
            </w:pP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Prescribing habits</w:t>
            </w:r>
          </w:p>
          <w:p w:rsidR="0096310B" w:rsidRPr="007F438A" w:rsidRDefault="0096310B" w:rsidP="0096310B">
            <w:pPr>
              <w:ind w:left="116"/>
              <w:rPr>
                <w:rFonts w:ascii="Tahoma" w:hAnsi="Tahoma" w:cs="Tahoma"/>
                <w:sz w:val="20"/>
                <w:szCs w:val="20"/>
                <w:lang w:val="en-GB"/>
              </w:rPr>
            </w:pPr>
            <w:r w:rsidRPr="007F438A">
              <w:rPr>
                <w:rFonts w:ascii="Tahoma" w:hAnsi="Tahoma" w:cs="Tahoma"/>
                <w:i/>
                <w:sz w:val="20"/>
                <w:szCs w:val="20"/>
                <w:lang w:val="en-GB"/>
              </w:rPr>
              <w:t>(old habits are hard to change)</w:t>
            </w:r>
          </w:p>
        </w:tc>
        <w:tc>
          <w:tcPr>
            <w:tcW w:w="3430" w:type="dxa"/>
          </w:tcPr>
          <w:p w:rsidR="0096310B" w:rsidRPr="007F438A" w:rsidRDefault="00941E35" w:rsidP="00941E35">
            <w:pPr>
              <w:pStyle w:val="Lijstalinea"/>
              <w:ind w:left="0"/>
              <w:rPr>
                <w:rFonts w:ascii="Tahoma" w:hAnsi="Tahoma" w:cs="Tahoma"/>
                <w:sz w:val="20"/>
                <w:szCs w:val="20"/>
              </w:rPr>
            </w:pPr>
            <w:r w:rsidRPr="007F438A">
              <w:rPr>
                <w:rFonts w:ascii="Tahoma" w:hAnsi="Tahoma" w:cs="Tahoma"/>
                <w:sz w:val="20"/>
                <w:szCs w:val="20"/>
              </w:rPr>
              <w:t>- Easier communication</w:t>
            </w:r>
          </w:p>
          <w:p w:rsidR="00941E35" w:rsidRPr="007F438A" w:rsidRDefault="00941E35" w:rsidP="00941E35">
            <w:pPr>
              <w:pStyle w:val="Lijstalinea"/>
              <w:ind w:left="0"/>
              <w:rPr>
                <w:rFonts w:ascii="Tahoma" w:hAnsi="Tahoma" w:cs="Tahoma"/>
                <w:sz w:val="20"/>
                <w:szCs w:val="20"/>
              </w:rPr>
            </w:pPr>
            <w:r w:rsidRPr="007F438A">
              <w:rPr>
                <w:rFonts w:ascii="Tahoma" w:hAnsi="Tahoma" w:cs="Tahoma"/>
                <w:sz w:val="20"/>
                <w:szCs w:val="20"/>
              </w:rPr>
              <w:t>- Better patient communication</w:t>
            </w:r>
          </w:p>
        </w:tc>
      </w:tr>
      <w:tr w:rsidR="0096310B" w:rsidRPr="007F438A" w:rsidTr="00941E35">
        <w:trPr>
          <w:trHeight w:val="1417"/>
        </w:trPr>
        <w:tc>
          <w:tcPr>
            <w:tcW w:w="1984" w:type="dxa"/>
            <w:vMerge w:val="restart"/>
            <w:tcBorders>
              <w:top w:val="nil"/>
              <w:bottom w:val="nil"/>
            </w:tcBorders>
          </w:tcPr>
          <w:p w:rsidR="0096310B" w:rsidRPr="007F438A" w:rsidRDefault="0096310B" w:rsidP="0096310B">
            <w:pPr>
              <w:pStyle w:val="Lijstalinea"/>
              <w:spacing w:before="240" w:line="360" w:lineRule="auto"/>
              <w:ind w:left="0"/>
              <w:rPr>
                <w:rFonts w:ascii="Tahoma" w:hAnsi="Tahoma" w:cs="Tahoma"/>
                <w:sz w:val="20"/>
                <w:szCs w:val="20"/>
              </w:rPr>
            </w:pP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Decreased sales</w:t>
            </w:r>
          </w:p>
          <w:p w:rsidR="0096310B" w:rsidRPr="007F438A" w:rsidRDefault="0096310B" w:rsidP="0096310B">
            <w:pPr>
              <w:ind w:left="116"/>
              <w:rPr>
                <w:rFonts w:ascii="Tahoma" w:hAnsi="Tahoma" w:cs="Tahoma"/>
                <w:sz w:val="20"/>
                <w:szCs w:val="20"/>
                <w:lang w:val="en-GB"/>
              </w:rPr>
            </w:pPr>
            <w:r w:rsidRPr="007F438A">
              <w:rPr>
                <w:rFonts w:ascii="Tahoma" w:hAnsi="Tahoma" w:cs="Tahoma"/>
                <w:i/>
                <w:sz w:val="20"/>
                <w:szCs w:val="20"/>
                <w:lang w:val="en-GB"/>
              </w:rPr>
              <w:t>(if the pharmacy is privately-owned or the doctor is able to sell medications, not prescribing antibiotics might been seen as a monetary loss for the prescriber)</w:t>
            </w:r>
          </w:p>
        </w:tc>
        <w:tc>
          <w:tcPr>
            <w:tcW w:w="3430" w:type="dxa"/>
          </w:tcPr>
          <w:p w:rsidR="0096310B" w:rsidRPr="007F438A" w:rsidRDefault="0096310B" w:rsidP="0096310B">
            <w:pPr>
              <w:pStyle w:val="Lijstalinea"/>
              <w:spacing w:before="240" w:line="360" w:lineRule="auto"/>
              <w:ind w:left="0"/>
              <w:rPr>
                <w:rFonts w:ascii="Tahoma" w:hAnsi="Tahoma" w:cs="Tahoma"/>
                <w:sz w:val="20"/>
                <w:szCs w:val="20"/>
              </w:rPr>
            </w:pPr>
          </w:p>
        </w:tc>
      </w:tr>
      <w:tr w:rsidR="0096310B" w:rsidRPr="007F438A" w:rsidTr="00941E35">
        <w:trPr>
          <w:trHeight w:val="1417"/>
        </w:trPr>
        <w:tc>
          <w:tcPr>
            <w:tcW w:w="1984" w:type="dxa"/>
            <w:vMerge/>
            <w:tcBorders>
              <w:bottom w:val="nil"/>
            </w:tcBorders>
          </w:tcPr>
          <w:p w:rsidR="0096310B" w:rsidRPr="007F438A" w:rsidRDefault="0096310B" w:rsidP="0096310B">
            <w:pPr>
              <w:pStyle w:val="Lijstalinea"/>
              <w:spacing w:before="240" w:line="360" w:lineRule="auto"/>
              <w:ind w:left="0"/>
              <w:rPr>
                <w:rFonts w:ascii="Tahoma" w:hAnsi="Tahoma" w:cs="Tahoma"/>
                <w:sz w:val="20"/>
                <w:szCs w:val="20"/>
              </w:rPr>
            </w:pPr>
          </w:p>
        </w:tc>
        <w:tc>
          <w:tcPr>
            <w:tcW w:w="3430"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Loss of clients</w:t>
            </w:r>
          </w:p>
          <w:p w:rsidR="0096310B" w:rsidRPr="007F438A" w:rsidRDefault="0096310B" w:rsidP="0096310B">
            <w:pPr>
              <w:ind w:left="116"/>
              <w:rPr>
                <w:rFonts w:ascii="Tahoma" w:hAnsi="Tahoma" w:cs="Tahoma"/>
                <w:sz w:val="20"/>
                <w:szCs w:val="20"/>
                <w:lang w:val="en-GB"/>
              </w:rPr>
            </w:pPr>
            <w:r w:rsidRPr="007F438A">
              <w:rPr>
                <w:rFonts w:ascii="Tahoma" w:hAnsi="Tahoma" w:cs="Tahoma"/>
                <w:i/>
                <w:sz w:val="20"/>
                <w:szCs w:val="20"/>
                <w:lang w:val="en-GB"/>
              </w:rPr>
              <w:t>(some patients may expect antibiotics from their prescribers otherwise they are perceived as worse prescribers and patients may go elsewhere to gain the prescription they expected or purchase what they initially wanted which may result in the first prescriber losing those clients)</w:t>
            </w:r>
          </w:p>
        </w:tc>
        <w:tc>
          <w:tcPr>
            <w:tcW w:w="3430" w:type="dxa"/>
          </w:tcPr>
          <w:p w:rsidR="0096310B" w:rsidRPr="007F438A" w:rsidRDefault="0096310B" w:rsidP="0096310B">
            <w:pPr>
              <w:pStyle w:val="Lijstalinea"/>
              <w:spacing w:before="240" w:line="360" w:lineRule="auto"/>
              <w:ind w:left="0"/>
              <w:rPr>
                <w:rFonts w:ascii="Tahoma" w:hAnsi="Tahoma" w:cs="Tahoma"/>
                <w:sz w:val="20"/>
                <w:szCs w:val="20"/>
              </w:rPr>
            </w:pPr>
          </w:p>
        </w:tc>
      </w:tr>
      <w:tr w:rsidR="00941E35" w:rsidRPr="007F438A" w:rsidTr="00941E35">
        <w:trPr>
          <w:trHeight w:val="20"/>
        </w:trPr>
        <w:tc>
          <w:tcPr>
            <w:tcW w:w="1984" w:type="dxa"/>
            <w:tcBorders>
              <w:top w:val="nil"/>
            </w:tcBorders>
          </w:tcPr>
          <w:p w:rsidR="00941E35" w:rsidRPr="007F438A" w:rsidRDefault="00941E35" w:rsidP="00941E35">
            <w:pPr>
              <w:pStyle w:val="Lijstalinea"/>
              <w:spacing w:line="360" w:lineRule="auto"/>
              <w:ind w:left="0"/>
              <w:rPr>
                <w:rFonts w:ascii="Tahoma" w:hAnsi="Tahoma" w:cs="Tahoma"/>
                <w:sz w:val="20"/>
                <w:szCs w:val="20"/>
              </w:rPr>
            </w:pPr>
          </w:p>
        </w:tc>
        <w:tc>
          <w:tcPr>
            <w:tcW w:w="3430" w:type="dxa"/>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Uncertainty</w:t>
            </w:r>
          </w:p>
        </w:tc>
        <w:tc>
          <w:tcPr>
            <w:tcW w:w="3430" w:type="dxa"/>
          </w:tcPr>
          <w:p w:rsidR="00941E35" w:rsidRPr="007F438A" w:rsidRDefault="00941E35" w:rsidP="00941E35">
            <w:pPr>
              <w:pStyle w:val="Lijstalinea"/>
              <w:spacing w:line="360" w:lineRule="auto"/>
              <w:ind w:left="0"/>
              <w:rPr>
                <w:rFonts w:ascii="Tahoma" w:hAnsi="Tahoma" w:cs="Tahoma"/>
                <w:sz w:val="20"/>
                <w:szCs w:val="20"/>
              </w:rPr>
            </w:pP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BB27499" wp14:editId="683009EA">
                  <wp:extent cx="847725" cy="847725"/>
                  <wp:effectExtent l="0" t="0" r="9525" b="0"/>
                  <wp:docPr id="326" name="Picture 32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 and post- campaign face-to-face interviews with the general public</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Post-campaign surveys with general practitioners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Time-series analysis</w:t>
      </w:r>
    </w:p>
    <w:p w:rsidR="0096310B" w:rsidRPr="007F438A" w:rsidRDefault="0096310B" w:rsidP="0096310B">
      <w:pPr>
        <w:rPr>
          <w:rFonts w:ascii="Tahoma" w:hAnsi="Tahoma" w:cs="Tahoma"/>
          <w:sz w:val="20"/>
          <w:szCs w:val="20"/>
          <w:lang w:val="en-GB"/>
        </w:rPr>
      </w:pPr>
    </w:p>
    <w:p w:rsidR="0096310B" w:rsidRPr="007F438A" w:rsidRDefault="0096310B" w:rsidP="0096310B">
      <w:pPr>
        <w:rPr>
          <w:rFonts w:ascii="Tahoma" w:hAnsi="Tahoma" w:cs="Tahoma"/>
          <w:sz w:val="20"/>
          <w:szCs w:val="20"/>
          <w:lang w:val="en-GB"/>
        </w:rPr>
      </w:pPr>
    </w:p>
    <w:p w:rsidR="0096310B" w:rsidRPr="007F438A" w:rsidRDefault="0096310B" w:rsidP="0096310B">
      <w:pPr>
        <w:rPr>
          <w:rFonts w:ascii="Tahoma" w:hAnsi="Tahoma" w:cs="Tahoma"/>
          <w:sz w:val="20"/>
          <w:szCs w:val="20"/>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lastRenderedPageBreak/>
              <w:drawing>
                <wp:inline distT="0" distB="0" distL="0" distR="0" wp14:anchorId="15F94B46" wp14:editId="17C97A2C">
                  <wp:extent cx="847725" cy="847725"/>
                  <wp:effectExtent l="0" t="0" r="9525" b="0"/>
                  <wp:docPr id="743" name="Picture 74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For the interviews with the general public it is good that it is mentioned in the text that there was good representation of the national population. With regards to the post-campaign surveys with general practitioners the question why no pre-campaign survey was carried out should be brought up and also why the other prescribers were not included in the survey after they were included in the target group.</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Identify and/or develop key indicators as well as appropriate data collection methods and tools that could be used to evaluate the given campaign.</w:t>
      </w:r>
    </w:p>
    <w:p w:rsidR="0096310B" w:rsidRPr="007F438A" w:rsidRDefault="0096310B" w:rsidP="0096310B">
      <w:pPr>
        <w:pStyle w:val="Lijstalinea"/>
        <w:ind w:left="360"/>
        <w:rPr>
          <w:rFonts w:ascii="Tahoma" w:hAnsi="Tahoma" w:cs="Tahoma"/>
          <w:sz w:val="10"/>
          <w:szCs w:val="10"/>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760B73D" wp14:editId="44625D0D">
                  <wp:extent cx="847725" cy="847725"/>
                  <wp:effectExtent l="0" t="0" r="9525" b="0"/>
                  <wp:docPr id="744" name="Picture 74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Below are only a few suggestions for indicators but numerous indicators can be developed therefore discussion should be encouraged. </w:t>
            </w:r>
          </w:p>
        </w:tc>
      </w:tr>
    </w:tbl>
    <w:p w:rsidR="001471FB" w:rsidRPr="007F438A" w:rsidRDefault="001471FB" w:rsidP="001471F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0832" behindDoc="0" locked="0" layoutInCell="1" allowOverlap="1" wp14:anchorId="0C9896EA" wp14:editId="54E244A8">
                  <wp:simplePos x="0" y="0"/>
                  <wp:positionH relativeFrom="margin">
                    <wp:align>center</wp:align>
                  </wp:positionH>
                  <wp:positionV relativeFrom="margin">
                    <wp:align>center</wp:align>
                  </wp:positionV>
                  <wp:extent cx="931545" cy="866775"/>
                  <wp:effectExtent l="0" t="0" r="1905" b="9525"/>
                  <wp:wrapNone/>
                  <wp:docPr id="745" name="Picture 745"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pStyle w:val="Lijstalinea"/>
        <w:spacing w:before="240"/>
        <w:ind w:left="360"/>
        <w:rPr>
          <w:rFonts w:ascii="Tahoma" w:hAnsi="Tahoma" w:cs="Tahoma"/>
        </w:rPr>
        <w:sectPr w:rsidR="0096310B" w:rsidRPr="007F438A" w:rsidSect="00AD005E">
          <w:headerReference w:type="even" r:id="rId483"/>
          <w:headerReference w:type="default" r:id="rId484"/>
          <w:footerReference w:type="default" r:id="rId485"/>
          <w:headerReference w:type="first" r:id="rId486"/>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96310B" w:rsidRPr="007F438A" w:rsidTr="0096310B">
        <w:trPr>
          <w:trHeight w:val="964"/>
        </w:trPr>
        <w:tc>
          <w:tcPr>
            <w:tcW w:w="2802"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2"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253"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941E35" w:rsidRPr="007F438A" w:rsidTr="008219A8">
        <w:trPr>
          <w:trHeight w:val="454"/>
        </w:trPr>
        <w:tc>
          <w:tcPr>
            <w:tcW w:w="2802" w:type="dxa"/>
            <w:tcBorders>
              <w:right w:val="single"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941E35" w:rsidRPr="007F438A" w:rsidRDefault="00941E35" w:rsidP="0096310B">
            <w:pPr>
              <w:pStyle w:val="Lijstalinea"/>
              <w:ind w:left="0"/>
              <w:jc w:val="center"/>
              <w:rPr>
                <w:rFonts w:ascii="Tahoma" w:hAnsi="Tahoma" w:cs="Tahoma"/>
                <w:b/>
              </w:rPr>
            </w:pPr>
            <w:r w:rsidRPr="007F438A">
              <w:rPr>
                <w:rFonts w:ascii="Tahoma" w:hAnsi="Tahoma" w:cs="Tahoma"/>
                <w:b/>
              </w:rPr>
              <w:t>Outcome</w:t>
            </w:r>
          </w:p>
        </w:tc>
        <w:tc>
          <w:tcPr>
            <w:tcW w:w="4253" w:type="dxa"/>
            <w:shd w:val="clear" w:color="auto" w:fill="auto"/>
          </w:tcPr>
          <w:p w:rsidR="00941E35" w:rsidRPr="007F438A" w:rsidRDefault="00941E35" w:rsidP="0096310B">
            <w:pPr>
              <w:pStyle w:val="Lijstalinea"/>
              <w:ind w:left="0"/>
              <w:jc w:val="center"/>
              <w:rPr>
                <w:rFonts w:ascii="Tahoma" w:hAnsi="Tahoma" w:cs="Tahoma"/>
                <w:b/>
              </w:rPr>
            </w:pPr>
          </w:p>
        </w:tc>
      </w:tr>
      <w:tr w:rsidR="00941E35" w:rsidRPr="007F438A" w:rsidTr="008219A8">
        <w:trPr>
          <w:trHeight w:val="1362"/>
        </w:trPr>
        <w:tc>
          <w:tcPr>
            <w:tcW w:w="2802" w:type="dxa"/>
            <w:shd w:val="clear" w:color="auto" w:fill="auto"/>
          </w:tcPr>
          <w:p w:rsidR="00941E35" w:rsidRPr="007F438A" w:rsidRDefault="00941E35" w:rsidP="0096310B">
            <w:pPr>
              <w:pStyle w:val="Lijstalinea"/>
              <w:ind w:left="0"/>
              <w:rPr>
                <w:rFonts w:ascii="Tahoma" w:hAnsi="Tahoma" w:cs="Tahoma"/>
                <w:sz w:val="20"/>
                <w:szCs w:val="20"/>
              </w:rPr>
            </w:pPr>
            <w:r w:rsidRPr="007F438A">
              <w:rPr>
                <w:rFonts w:ascii="Tahoma" w:hAnsi="Tahoma" w:cs="Tahoma"/>
                <w:sz w:val="20"/>
                <w:szCs w:val="20"/>
              </w:rPr>
              <w:t>Television and radio ads</w:t>
            </w:r>
          </w:p>
          <w:p w:rsidR="00941E35" w:rsidRPr="007F438A" w:rsidRDefault="00941E35" w:rsidP="0096310B">
            <w:pPr>
              <w:pStyle w:val="Lijstalinea"/>
              <w:ind w:left="0"/>
              <w:rPr>
                <w:rFonts w:ascii="Tahoma" w:hAnsi="Tahoma" w:cs="Tahoma"/>
                <w:sz w:val="20"/>
                <w:szCs w:val="20"/>
              </w:rPr>
            </w:pPr>
          </w:p>
        </w:tc>
        <w:tc>
          <w:tcPr>
            <w:tcW w:w="2835"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941E35" w:rsidRPr="007F438A" w:rsidRDefault="00941E35" w:rsidP="0096310B">
            <w:pPr>
              <w:ind w:left="116" w:hanging="116"/>
              <w:rPr>
                <w:rFonts w:ascii="Tahoma" w:hAnsi="Tahoma" w:cs="Tahoma"/>
                <w:sz w:val="20"/>
                <w:szCs w:val="20"/>
                <w:lang w:val="en-GB"/>
              </w:rPr>
            </w:pPr>
          </w:p>
          <w:p w:rsidR="00941E35" w:rsidRPr="007F438A" w:rsidRDefault="00941E35"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viewers/ listeners</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TV/radio stations involved</w:t>
            </w:r>
          </w:p>
        </w:tc>
        <w:tc>
          <w:tcPr>
            <w:tcW w:w="2126" w:type="dxa"/>
            <w:tcBorders>
              <w:lef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253" w:type="dxa"/>
            <w:shd w:val="clear" w:color="auto" w:fill="auto"/>
          </w:tcPr>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Log books and records from TV/radio stations on number of viewers/listeners, number of callers (if people can call talk shows to ask questions), etc.</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41E35" w:rsidRPr="007F438A" w:rsidTr="008219A8">
        <w:trPr>
          <w:trHeight w:val="1361"/>
        </w:trPr>
        <w:tc>
          <w:tcPr>
            <w:tcW w:w="2802" w:type="dxa"/>
            <w:shd w:val="clear" w:color="auto" w:fill="auto"/>
          </w:tcPr>
          <w:p w:rsidR="00941E35" w:rsidRPr="007F438A" w:rsidRDefault="00941E35" w:rsidP="0096310B">
            <w:pPr>
              <w:pStyle w:val="Lijstalinea"/>
              <w:ind w:left="0"/>
              <w:rPr>
                <w:rFonts w:ascii="Tahoma" w:hAnsi="Tahoma" w:cs="Tahoma"/>
                <w:sz w:val="20"/>
                <w:szCs w:val="20"/>
              </w:rPr>
            </w:pPr>
            <w:r w:rsidRPr="007F438A">
              <w:rPr>
                <w:rFonts w:ascii="Tahoma" w:hAnsi="Tahoma" w:cs="Tahoma"/>
                <w:sz w:val="20"/>
                <w:szCs w:val="20"/>
              </w:rPr>
              <w:t xml:space="preserve">Brochure, poster and information folder dissemination </w:t>
            </w:r>
          </w:p>
        </w:tc>
        <w:tc>
          <w:tcPr>
            <w:tcW w:w="2835"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941E35" w:rsidRPr="007F438A" w:rsidRDefault="00941E35" w:rsidP="0096310B">
            <w:pPr>
              <w:ind w:left="116" w:hanging="116"/>
              <w:rPr>
                <w:rFonts w:ascii="Tahoma" w:hAnsi="Tahoma" w:cs="Tahoma"/>
                <w:sz w:val="20"/>
                <w:szCs w:val="20"/>
                <w:lang w:val="en-GB"/>
              </w:rPr>
            </w:pPr>
          </w:p>
          <w:p w:rsidR="00941E35" w:rsidRPr="007F438A" w:rsidRDefault="00941E35"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253" w:type="dxa"/>
            <w:shd w:val="clear" w:color="auto" w:fill="auto"/>
          </w:tcPr>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41E35" w:rsidRPr="007F438A" w:rsidTr="008219A8">
        <w:trPr>
          <w:trHeight w:val="1361"/>
        </w:trPr>
        <w:tc>
          <w:tcPr>
            <w:tcW w:w="2802" w:type="dxa"/>
            <w:shd w:val="clear" w:color="auto" w:fill="auto"/>
          </w:tcPr>
          <w:p w:rsidR="00941E35" w:rsidRPr="007F438A" w:rsidRDefault="00941E35" w:rsidP="0096310B">
            <w:pPr>
              <w:pStyle w:val="Lijstalinea"/>
              <w:ind w:left="0"/>
              <w:rPr>
                <w:rFonts w:ascii="Tahoma" w:hAnsi="Tahoma" w:cs="Tahoma"/>
                <w:sz w:val="20"/>
                <w:szCs w:val="20"/>
              </w:rPr>
            </w:pPr>
            <w:r w:rsidRPr="007F438A">
              <w:rPr>
                <w:rFonts w:ascii="Tahoma" w:hAnsi="Tahoma" w:cs="Tahoma"/>
                <w:sz w:val="20"/>
                <w:szCs w:val="20"/>
              </w:rPr>
              <w:t>Personal letters</w:t>
            </w:r>
          </w:p>
        </w:tc>
        <w:tc>
          <w:tcPr>
            <w:tcW w:w="2835"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explain about the importance of engaging in the campaign </w:t>
            </w:r>
            <w:r w:rsidRPr="007F438A">
              <w:rPr>
                <w:rFonts w:ascii="Tahoma" w:hAnsi="Tahoma" w:cs="Tahoma"/>
                <w:i/>
                <w:sz w:val="20"/>
                <w:szCs w:val="20"/>
                <w:lang w:val="en-GB"/>
              </w:rPr>
              <w:t>(assumption)</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emphasise the consequence of the emergence of antibiotic resistance </w:t>
            </w:r>
            <w:r w:rsidRPr="007F438A">
              <w:rPr>
                <w:rFonts w:ascii="Tahoma" w:hAnsi="Tahoma" w:cs="Tahoma"/>
                <w:i/>
                <w:sz w:val="20"/>
                <w:szCs w:val="20"/>
                <w:lang w:val="en-GB"/>
              </w:rPr>
              <w:t>(assumption)</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inform about the appropriate antibiotic prescription </w:t>
            </w:r>
            <w:r w:rsidRPr="007F438A">
              <w:rPr>
                <w:rFonts w:ascii="Tahoma" w:hAnsi="Tahoma" w:cs="Tahoma"/>
                <w:i/>
                <w:sz w:val="20"/>
                <w:szCs w:val="20"/>
                <w:lang w:val="en-GB"/>
              </w:rPr>
              <w:t>(assumption)</w:t>
            </w:r>
          </w:p>
        </w:tc>
        <w:tc>
          <w:tcPr>
            <w:tcW w:w="2126" w:type="dxa"/>
            <w:tcBorders>
              <w:righ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personal letters printed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(total) personal letters disseminated</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 prescribers (per prescriber population) to whom personal letters were distributed</w:t>
            </w:r>
          </w:p>
        </w:tc>
        <w:tc>
          <w:tcPr>
            <w:tcW w:w="2126" w:type="dxa"/>
            <w:tcBorders>
              <w:left w:val="dashed" w:sz="4" w:space="0" w:color="9BBB59" w:themeColor="accent3"/>
            </w:tcBorders>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xml:space="preserve">- % antibiotic prescription specific to the diagnosis </w:t>
            </w:r>
          </w:p>
          <w:p w:rsidR="00941E35" w:rsidRPr="007F438A" w:rsidRDefault="00941E35" w:rsidP="0096310B">
            <w:pPr>
              <w:ind w:left="116" w:hanging="116"/>
              <w:rPr>
                <w:rFonts w:ascii="Tahoma" w:hAnsi="Tahoma" w:cs="Tahoma"/>
                <w:sz w:val="20"/>
                <w:szCs w:val="20"/>
                <w:lang w:val="en-GB"/>
              </w:rPr>
            </w:pPr>
          </w:p>
        </w:tc>
        <w:tc>
          <w:tcPr>
            <w:tcW w:w="4253" w:type="dxa"/>
            <w:shd w:val="clear" w:color="auto" w:fill="auto"/>
          </w:tcPr>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941E35" w:rsidRPr="007F438A" w:rsidRDefault="00941E35" w:rsidP="00941E35">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941E35" w:rsidRPr="007F438A" w:rsidRDefault="00941E35"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 with prescribers </w:t>
            </w:r>
            <w:r w:rsidRPr="007F438A">
              <w:rPr>
                <w:rFonts w:ascii="Tahoma" w:hAnsi="Tahoma" w:cs="Tahoma"/>
                <w:i/>
                <w:sz w:val="20"/>
                <w:szCs w:val="20"/>
                <w:lang w:val="en-GB"/>
              </w:rPr>
              <w:t>(could be as questionnaires, focus group discussions, interviews, etc.)</w:t>
            </w:r>
          </w:p>
          <w:p w:rsidR="00941E35" w:rsidRPr="007F438A" w:rsidRDefault="00941E35"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spacing w:before="240" w:after="0"/>
        <w:rPr>
          <w:rFonts w:ascii="Tahoma" w:hAnsi="Tahoma" w:cs="Tahoma"/>
          <w:lang w:val="en-GB"/>
        </w:rPr>
        <w:sectPr w:rsidR="0096310B" w:rsidRPr="007F438A" w:rsidSect="003A3024">
          <w:headerReference w:type="even" r:id="rId487"/>
          <w:headerReference w:type="default" r:id="rId488"/>
          <w:footerReference w:type="default" r:id="rId489"/>
          <w:headerReference w:type="first" r:id="rId490"/>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62"/>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this campaign?</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messages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target group</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Good time period to run the campaign (peak influenza season – November to February)</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Evaluation (pre- and post-campaign surveys as well as time series analysis)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770BCF9" wp14:editId="0B0E4B11">
                  <wp:extent cx="847725" cy="847725"/>
                  <wp:effectExtent l="0" t="0" r="9525" b="0"/>
                  <wp:docPr id="746" name="Picture 74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pre-campaign survey for doctors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Although one of the target groups was prescribers, in the evaluation, on doctors as prescribers were surveyed, excluding the others.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Slightly weak targeting of prescribers (only personal </w:t>
      </w:r>
      <w:r w:rsidR="00056136" w:rsidRPr="007F438A">
        <w:rPr>
          <w:rFonts w:ascii="Tahoma" w:hAnsi="Tahoma" w:cs="Tahoma"/>
          <w:sz w:val="20"/>
          <w:szCs w:val="20"/>
        </w:rPr>
        <w:t>letters). How about workshops? Peer-to-peer visits? Conferences? G</w:t>
      </w:r>
      <w:r w:rsidRPr="007F438A">
        <w:rPr>
          <w:rFonts w:ascii="Tahoma" w:hAnsi="Tahoma" w:cs="Tahoma"/>
          <w:sz w:val="20"/>
          <w:szCs w:val="20"/>
        </w:rPr>
        <w:t>u</w:t>
      </w:r>
      <w:r w:rsidR="00056136" w:rsidRPr="007F438A">
        <w:rPr>
          <w:rFonts w:ascii="Tahoma" w:hAnsi="Tahoma" w:cs="Tahoma"/>
          <w:sz w:val="20"/>
          <w:szCs w:val="20"/>
        </w:rPr>
        <w:t>ideline dissemination? E</w:t>
      </w:r>
      <w:r w:rsidRPr="007F438A">
        <w:rPr>
          <w:rFonts w:ascii="Tahoma" w:hAnsi="Tahoma" w:cs="Tahoma"/>
          <w:sz w:val="20"/>
          <w:szCs w:val="20"/>
        </w:rPr>
        <w:t>tc.)</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Need for more formative </w:t>
      </w:r>
      <w:r w:rsidR="000C21F7" w:rsidRPr="007F438A">
        <w:rPr>
          <w:rFonts w:ascii="Tahoma" w:hAnsi="Tahoma" w:cs="Tahoma"/>
          <w:sz w:val="20"/>
          <w:szCs w:val="20"/>
        </w:rPr>
        <w:t>evaluation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E627DE7" wp14:editId="6384DFA2">
                  <wp:extent cx="847725" cy="847725"/>
                  <wp:effectExtent l="0" t="0" r="9525" b="0"/>
                  <wp:docPr id="747" name="Picture 74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62"/>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The intended outcomes were that: (i) the general public gain a better understanding of the natural course of infections such as the common cold, acute bronchitis and influenza, (ii) the general public understand when antibiotics are needed, (iii) the general public understand the consequences of antibiotic resistance, and (iv) there is increased discussion between patient-doctor and patient-pharmacist on the </w:t>
      </w:r>
      <w:r w:rsidR="00920FAB">
        <w:rPr>
          <w:rFonts w:ascii="Tahoma" w:hAnsi="Tahoma" w:cs="Tahoma"/>
          <w:sz w:val="20"/>
          <w:szCs w:val="20"/>
        </w:rPr>
        <w:t>prudent use</w:t>
      </w:r>
      <w:r w:rsidRPr="007F438A">
        <w:rPr>
          <w:rFonts w:ascii="Tahoma" w:hAnsi="Tahoma" w:cs="Tahoma"/>
          <w:sz w:val="20"/>
          <w:szCs w:val="20"/>
        </w:rPr>
        <w:t xml:space="preserve"> of antibiotics.</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Although there isn’t a very clear indication as to whether these goals were in fact reached, it is shown that 46% of the public recalled the campaign and that visibility was 100% for general practitioners. It also shifted their opinion towards using antibiotics more cautiously. Antibiotic reimbursement data also showed a decline in antibiotic use in the community.</w:t>
      </w:r>
    </w:p>
    <w:p w:rsidR="0096310B" w:rsidRPr="007F438A" w:rsidRDefault="0096310B" w:rsidP="00943417">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unintended outcomes are apparent in the text.</w:t>
      </w:r>
    </w:p>
    <w:p w:rsidR="0096310B" w:rsidRPr="007F438A" w:rsidRDefault="0096310B" w:rsidP="0096310B">
      <w:pPr>
        <w:rPr>
          <w:rFonts w:ascii="Tahoma" w:hAnsi="Tahoma" w:cs="Tahoma"/>
          <w:b/>
          <w:color w:val="87B521"/>
          <w:sz w:val="36"/>
          <w:szCs w:val="36"/>
          <w:lang w:val="en-GB"/>
        </w:rPr>
        <w:sectPr w:rsidR="0096310B" w:rsidRPr="007F438A" w:rsidSect="003A3024">
          <w:headerReference w:type="even" r:id="rId491"/>
          <w:headerReference w:type="default" r:id="rId492"/>
          <w:footerReference w:type="default" r:id="rId493"/>
          <w:headerReference w:type="first" r:id="rId494"/>
          <w:pgSz w:w="11906" w:h="16838"/>
          <w:pgMar w:top="1417" w:right="1417" w:bottom="1417" w:left="1417" w:header="708" w:footer="708" w:gutter="0"/>
          <w:cols w:space="708"/>
          <w:docGrid w:linePitch="360"/>
        </w:sectPr>
      </w:pPr>
    </w:p>
    <w:p w:rsidR="00056136" w:rsidRPr="007F438A" w:rsidRDefault="00056136" w:rsidP="00056136">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nine</w:t>
      </w:r>
    </w:p>
    <w:p w:rsidR="00056136" w:rsidRPr="007F438A" w:rsidRDefault="00056136" w:rsidP="00056136">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2017152" behindDoc="1" locked="0" layoutInCell="1" allowOverlap="1" wp14:anchorId="7B842616" wp14:editId="17B60AD6">
                <wp:simplePos x="0" y="0"/>
                <wp:positionH relativeFrom="column">
                  <wp:posOffset>38100</wp:posOffset>
                </wp:positionH>
                <wp:positionV relativeFrom="paragraph">
                  <wp:posOffset>563880</wp:posOffset>
                </wp:positionV>
                <wp:extent cx="5708650" cy="2160905"/>
                <wp:effectExtent l="0" t="0" r="25400" b="10795"/>
                <wp:wrapTight wrapText="bothSides">
                  <wp:wrapPolygon edited="0">
                    <wp:start x="865" y="0"/>
                    <wp:lineTo x="0" y="1143"/>
                    <wp:lineTo x="0" y="20185"/>
                    <wp:lineTo x="649" y="21327"/>
                    <wp:lineTo x="793" y="21517"/>
                    <wp:lineTo x="20831" y="21517"/>
                    <wp:lineTo x="20975" y="21327"/>
                    <wp:lineTo x="21624" y="20185"/>
                    <wp:lineTo x="21624" y="1143"/>
                    <wp:lineTo x="20759" y="0"/>
                    <wp:lineTo x="865" y="0"/>
                  </wp:wrapPolygon>
                </wp:wrapTight>
                <wp:docPr id="6"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16090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9F5474" w:rsidRDefault="00273C8C" w:rsidP="00056136">
                            <w:pPr>
                              <w:pStyle w:val="ECDCnormal"/>
                              <w:rPr>
                                <w:b/>
                                <w:color w:val="000000" w:themeColor="text1"/>
                              </w:rPr>
                            </w:pPr>
                            <w:r w:rsidRPr="009F5474">
                              <w:rPr>
                                <w:b/>
                                <w:color w:val="000000" w:themeColor="text1"/>
                              </w:rPr>
                              <w:t>Content outline:</w:t>
                            </w:r>
                          </w:p>
                          <w:p w:rsidR="00273C8C" w:rsidRPr="00754F8C" w:rsidRDefault="00273C8C" w:rsidP="00056136">
                            <w:pPr>
                              <w:pStyle w:val="Lijstalinea"/>
                              <w:tabs>
                                <w:tab w:val="left" w:pos="4253"/>
                                <w:tab w:val="left" w:pos="4536"/>
                              </w:tabs>
                              <w:ind w:left="284"/>
                              <w:rPr>
                                <w:rStyle w:val="Hyperlink"/>
                                <w:rFonts w:ascii="Tahoma" w:hAnsi="Tahoma" w:cs="Tahoma"/>
                                <w:color w:val="000000" w:themeColor="text1"/>
                                <w:sz w:val="22"/>
                                <w:szCs w:val="22"/>
                                <w:lang w:val="en-US"/>
                              </w:rPr>
                            </w:pPr>
                            <w:r w:rsidRPr="00754F8C">
                              <w:rPr>
                                <w:rStyle w:val="Hyperlink"/>
                                <w:rFonts w:ascii="Tahoma" w:hAnsi="Tahoma" w:cs="Tahoma"/>
                                <w:color w:val="000000" w:themeColor="text1"/>
                                <w:sz w:val="22"/>
                                <w:szCs w:val="22"/>
                                <w:lang w:val="en-US"/>
                              </w:rPr>
                              <w:t>PART 1</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754F8C">
                              <w:rPr>
                                <w:rStyle w:val="Hyperlink"/>
                                <w:rFonts w:ascii="Tahoma" w:hAnsi="Tahoma" w:cs="Tahoma"/>
                                <w:color w:val="000000" w:themeColor="text1"/>
                                <w:sz w:val="22"/>
                                <w:szCs w:val="22"/>
                                <w:lang w:val="en-US"/>
                              </w:rPr>
                              <w:t>PART 2</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Evaluation</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Indicators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Overall strengths and weaknesses</w:t>
                            </w:r>
                          </w:p>
                          <w:p w:rsidR="00273C8C" w:rsidRPr="00056136" w:rsidRDefault="00273C8C" w:rsidP="00056136">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w:t>
                            </w:r>
                            <w:r>
                              <w:rPr>
                                <w:rStyle w:val="Hyperlink"/>
                                <w:rFonts w:ascii="Tahoma" w:hAnsi="Tahoma" w:cs="Tahoma"/>
                                <w:color w:val="000000" w:themeColor="text1"/>
                                <w:sz w:val="22"/>
                                <w:szCs w:val="22"/>
                                <w:u w:val="none"/>
                                <w:lang w:val="en-US"/>
                              </w:rPr>
                              <w:tab/>
                              <w:t>Formative evaluation</w:t>
                            </w:r>
                            <w:r>
                              <w:rPr>
                                <w:rStyle w:val="Hyperlink"/>
                                <w:rFonts w:ascii="Tahoma" w:hAnsi="Tahoma" w:cs="Tahoma"/>
                                <w:color w:val="000000" w:themeColor="text1"/>
                                <w:sz w:val="22"/>
                                <w:szCs w:val="22"/>
                                <w:u w:val="none"/>
                                <w:lang w:val="en-US"/>
                              </w:rPr>
                              <w:tab/>
                            </w:r>
                          </w:p>
                          <w:p w:rsidR="00273C8C" w:rsidRPr="00056136" w:rsidRDefault="00273C8C" w:rsidP="00056136">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w:t>
                            </w:r>
                            <w:r w:rsidRPr="00056136">
                              <w:rPr>
                                <w:rStyle w:val="Hyperlink"/>
                                <w:rFonts w:ascii="Tahoma" w:hAnsi="Tahoma" w:cs="Tahoma"/>
                                <w:color w:val="000000" w:themeColor="text1"/>
                                <w:sz w:val="22"/>
                                <w:szCs w:val="22"/>
                                <w:u w:val="none"/>
                                <w:lang w:val="en-US"/>
                              </w:rPr>
                              <w:tab/>
                              <w:t>Pre-testing</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 xml:space="preserve">Competitors, barriers and benefits </w:t>
                            </w:r>
                          </w:p>
                          <w:p w:rsidR="00273C8C" w:rsidRPr="00056136" w:rsidRDefault="00273C8C" w:rsidP="00056136">
                            <w:pPr>
                              <w:pStyle w:val="Lijstalinea"/>
                              <w:spacing w:line="276" w:lineRule="auto"/>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for the target audience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B842616" id="Rounded Rectangle 655" o:spid="_x0000_s1059" style="position:absolute;left:0;text-align:left;margin-left:3pt;margin-top:44.4pt;width:449.5pt;height:170.15pt;z-index:-25129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" filled="f" strokecolor="#c2d69b [1942]" strokeweight="2pt">
                <v:path arrowok="t"/>
                <v:textbox>
                  <w:txbxContent>
                    <w:p w:rsidR="00273C8C" w:rsidRPr="009F5474" w:rsidRDefault="00273C8C" w:rsidP="00056136">
                      <w:pPr>
                        <w:pStyle w:val="ECDCnormal"/>
                        <w:rPr>
                          <w:b/>
                          <w:color w:val="000000" w:themeColor="text1"/>
                        </w:rPr>
                      </w:pPr>
                      <w:r w:rsidRPr="009F5474">
                        <w:rPr>
                          <w:b/>
                          <w:color w:val="000000" w:themeColor="text1"/>
                        </w:rPr>
                        <w:t>Content outline:</w:t>
                      </w:r>
                    </w:p>
                    <w:p w:rsidR="00273C8C" w:rsidRPr="00754F8C" w:rsidRDefault="00273C8C" w:rsidP="00056136">
                      <w:pPr>
                        <w:pStyle w:val="Lijstalinea"/>
                        <w:tabs>
                          <w:tab w:val="left" w:pos="4253"/>
                          <w:tab w:val="left" w:pos="4536"/>
                        </w:tabs>
                        <w:ind w:left="284"/>
                        <w:rPr>
                          <w:rStyle w:val="Hyperlink"/>
                          <w:rFonts w:ascii="Tahoma" w:hAnsi="Tahoma" w:cs="Tahoma"/>
                          <w:color w:val="000000" w:themeColor="text1"/>
                          <w:sz w:val="22"/>
                          <w:szCs w:val="22"/>
                          <w:lang w:val="en-US"/>
                        </w:rPr>
                      </w:pPr>
                      <w:r w:rsidRPr="00754F8C">
                        <w:rPr>
                          <w:rStyle w:val="Hyperlink"/>
                          <w:rFonts w:ascii="Tahoma" w:hAnsi="Tahoma" w:cs="Tahoma"/>
                          <w:color w:val="000000" w:themeColor="text1"/>
                          <w:sz w:val="22"/>
                          <w:szCs w:val="22"/>
                          <w:lang w:val="en-US"/>
                        </w:rPr>
                        <w:t>PART 1</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754F8C">
                        <w:rPr>
                          <w:rStyle w:val="Hyperlink"/>
                          <w:rFonts w:ascii="Tahoma" w:hAnsi="Tahoma" w:cs="Tahoma"/>
                          <w:color w:val="000000" w:themeColor="text1"/>
                          <w:sz w:val="22"/>
                          <w:szCs w:val="22"/>
                          <w:lang w:val="en-US"/>
                        </w:rPr>
                        <w:t>PART 2</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Evaluation</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Indicators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Overall strengths and weaknesses</w:t>
                      </w:r>
                    </w:p>
                    <w:p w:rsidR="00273C8C" w:rsidRPr="00056136" w:rsidRDefault="00273C8C" w:rsidP="00056136">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w:t>
                      </w:r>
                      <w:r>
                        <w:rPr>
                          <w:rStyle w:val="Hyperlink"/>
                          <w:rFonts w:ascii="Tahoma" w:hAnsi="Tahoma" w:cs="Tahoma"/>
                          <w:color w:val="000000" w:themeColor="text1"/>
                          <w:sz w:val="22"/>
                          <w:szCs w:val="22"/>
                          <w:u w:val="none"/>
                          <w:lang w:val="en-US"/>
                        </w:rPr>
                        <w:tab/>
                        <w:t>Formative evaluation</w:t>
                      </w:r>
                      <w:r>
                        <w:rPr>
                          <w:rStyle w:val="Hyperlink"/>
                          <w:rFonts w:ascii="Tahoma" w:hAnsi="Tahoma" w:cs="Tahoma"/>
                          <w:color w:val="000000" w:themeColor="text1"/>
                          <w:sz w:val="22"/>
                          <w:szCs w:val="22"/>
                          <w:u w:val="none"/>
                          <w:lang w:val="en-US"/>
                        </w:rPr>
                        <w:tab/>
                      </w:r>
                    </w:p>
                    <w:p w:rsidR="00273C8C" w:rsidRPr="00056136" w:rsidRDefault="00273C8C" w:rsidP="00056136">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w:t>
                      </w:r>
                      <w:r w:rsidRPr="00056136">
                        <w:rPr>
                          <w:rStyle w:val="Hyperlink"/>
                          <w:rFonts w:ascii="Tahoma" w:hAnsi="Tahoma" w:cs="Tahoma"/>
                          <w:color w:val="000000" w:themeColor="text1"/>
                          <w:sz w:val="22"/>
                          <w:szCs w:val="22"/>
                          <w:u w:val="none"/>
                          <w:lang w:val="en-US"/>
                        </w:rPr>
                        <w:tab/>
                        <w:t>Pre-testing</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 xml:space="preserve">Competitors, barriers and benefits </w:t>
                      </w:r>
                    </w:p>
                    <w:p w:rsidR="00273C8C" w:rsidRPr="00056136" w:rsidRDefault="00273C8C" w:rsidP="00056136">
                      <w:pPr>
                        <w:pStyle w:val="Lijstalinea"/>
                        <w:spacing w:line="276" w:lineRule="auto"/>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for the target audience</w:t>
                      </w:r>
                    </w:p>
                  </w:txbxContent>
                </v:textbox>
                <w10:wrap type="tight"/>
              </v:roundrect>
            </w:pict>
          </mc:Fallback>
        </mc:AlternateContent>
      </w:r>
      <w:r w:rsidRPr="007F438A">
        <w:rPr>
          <w:rFonts w:ascii="Tahoma" w:hAnsi="Tahoma" w:cs="Tahoma"/>
          <w:b/>
          <w:color w:val="87B521"/>
          <w:sz w:val="36"/>
          <w:szCs w:val="36"/>
          <w:lang w:val="en-GB"/>
        </w:rPr>
        <w:t>“Knowing your audience”</w:t>
      </w:r>
    </w:p>
    <w:p w:rsidR="00056136" w:rsidRPr="007F438A" w:rsidRDefault="00056136" w:rsidP="00056136">
      <w:pPr>
        <w:spacing w:after="0"/>
        <w:rPr>
          <w:rFonts w:ascii="Tahoma" w:hAnsi="Tahoma" w:cs="Tahoma"/>
          <w:b/>
          <w:color w:val="87B521"/>
          <w:sz w:val="28"/>
          <w:szCs w:val="28"/>
          <w:lang w:val="en-GB"/>
        </w:rPr>
      </w:pPr>
    </w:p>
    <w:p w:rsidR="00056136" w:rsidRPr="007F438A" w:rsidRDefault="00056136" w:rsidP="00056136">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056136" w:rsidRPr="007F438A" w:rsidRDefault="00056136" w:rsidP="00056136">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3DCA7C59" wp14:editId="1C113C8C">
            <wp:extent cx="5748793" cy="1478942"/>
            <wp:effectExtent l="12700" t="0" r="4445"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5" r:lo="rId496" r:qs="rId497" r:cs="rId498"/>
              </a:graphicData>
            </a:graphic>
          </wp:inline>
        </w:drawing>
      </w:r>
    </w:p>
    <w:p w:rsidR="00056136" w:rsidRPr="007F438A" w:rsidRDefault="00056136" w:rsidP="00056136">
      <w:pPr>
        <w:spacing w:after="0"/>
        <w:rPr>
          <w:rFonts w:ascii="Tahoma" w:hAnsi="Tahoma" w:cs="Tahoma"/>
          <w:lang w:val="en-GB"/>
        </w:rPr>
      </w:pPr>
      <w:r w:rsidRPr="007F438A">
        <w:rPr>
          <w:rFonts w:ascii="Tahoma" w:hAnsi="Tahoma" w:cs="Tahoma"/>
          <w:lang w:val="en-GB"/>
        </w:rPr>
        <w:t>When discussing this case study, it is suggested to emphasise on:</w:t>
      </w:r>
    </w:p>
    <w:p w:rsidR="00056136" w:rsidRPr="007F438A" w:rsidRDefault="00056136"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 xml:space="preserve">the planning phase of the campaign, especially with regards to pre-testing and formative </w:t>
      </w:r>
      <w:r w:rsidR="000C21F7" w:rsidRPr="007F438A">
        <w:rPr>
          <w:rFonts w:ascii="Tahoma" w:hAnsi="Tahoma" w:cs="Tahoma"/>
          <w:sz w:val="22"/>
          <w:szCs w:val="22"/>
        </w:rPr>
        <w:t>evaluation</w:t>
      </w:r>
      <w:r w:rsidRPr="007F438A">
        <w:rPr>
          <w:rFonts w:ascii="Tahoma" w:hAnsi="Tahoma" w:cs="Tahoma"/>
          <w:sz w:val="22"/>
          <w:szCs w:val="22"/>
        </w:rPr>
        <w:t>.</w:t>
      </w:r>
    </w:p>
    <w:p w:rsidR="00056136" w:rsidRPr="007F438A" w:rsidRDefault="00056136" w:rsidP="00056136">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anchor distT="0" distB="0" distL="114300" distR="114300" simplePos="0" relativeHeight="252016128" behindDoc="0" locked="0" layoutInCell="1" allowOverlap="1" wp14:anchorId="5C4C9502" wp14:editId="00FD58E1">
                  <wp:simplePos x="0" y="0"/>
                  <wp:positionH relativeFrom="margin">
                    <wp:align>center</wp:align>
                  </wp:positionH>
                  <wp:positionV relativeFrom="margin">
                    <wp:align>center</wp:align>
                  </wp:positionV>
                  <wp:extent cx="931545" cy="866775"/>
                  <wp:effectExtent l="0" t="0" r="1905" b="9525"/>
                  <wp:wrapNone/>
                  <wp:docPr id="9" name="Picture 9"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94341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the important role of </w:t>
            </w:r>
            <w:r w:rsidRPr="007F438A">
              <w:rPr>
                <w:sz w:val="20"/>
                <w:szCs w:val="20"/>
                <w:u w:val="single"/>
                <w:lang w:val="en-GB"/>
              </w:rPr>
              <w:t>evaluation</w:t>
            </w:r>
            <w:r w:rsidRPr="007F438A">
              <w:rPr>
                <w:sz w:val="20"/>
                <w:szCs w:val="20"/>
                <w:lang w:val="en-GB"/>
              </w:rPr>
              <w:t xml:space="preserve">! Nevertheless, for this case study the emphasis should lie on the </w:t>
            </w:r>
            <w:r w:rsidRPr="007F438A">
              <w:rPr>
                <w:sz w:val="20"/>
                <w:szCs w:val="20"/>
                <w:u w:val="single"/>
                <w:lang w:val="en-GB"/>
              </w:rPr>
              <w:t>pre-testing</w:t>
            </w:r>
            <w:r w:rsidRPr="007F438A">
              <w:rPr>
                <w:sz w:val="20"/>
                <w:szCs w:val="20"/>
                <w:lang w:val="en-GB"/>
              </w:rPr>
              <w:t xml:space="preserve"> and </w:t>
            </w:r>
            <w:r w:rsidRPr="007F438A">
              <w:rPr>
                <w:sz w:val="20"/>
                <w:szCs w:val="20"/>
                <w:u w:val="single"/>
                <w:lang w:val="en-GB"/>
              </w:rPr>
              <w:t xml:space="preserve">formative </w:t>
            </w:r>
            <w:r w:rsidR="000C21F7" w:rsidRPr="007F438A">
              <w:rPr>
                <w:sz w:val="20"/>
                <w:szCs w:val="20"/>
                <w:u w:val="single"/>
                <w:lang w:val="en-GB"/>
              </w:rPr>
              <w:t>evaluation</w:t>
            </w:r>
            <w:r w:rsidRPr="007F438A">
              <w:rPr>
                <w:sz w:val="20"/>
                <w:szCs w:val="20"/>
                <w:u w:val="single"/>
                <w:lang w:val="en-GB"/>
              </w:rPr>
              <w:t>.</w:t>
            </w:r>
          </w:p>
        </w:tc>
      </w:tr>
    </w:tbl>
    <w:p w:rsidR="00056136" w:rsidRPr="007F438A" w:rsidRDefault="00056136" w:rsidP="00056136">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1247597A" wp14:editId="56405777">
                  <wp:extent cx="847725" cy="847725"/>
                  <wp:effectExtent l="0" t="0" r="9525" b="0"/>
                  <wp:docPr id="11" name="Picture 1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94341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056136" w:rsidRPr="007F438A" w:rsidRDefault="00056136" w:rsidP="00056136">
      <w:pPr>
        <w:rPr>
          <w:rFonts w:ascii="Tahoma" w:hAnsi="Tahoma" w:cs="Tahoma"/>
          <w:b/>
          <w:color w:val="87B521"/>
          <w:sz w:val="32"/>
          <w:szCs w:val="32"/>
          <w:lang w:val="en-GB"/>
        </w:rPr>
      </w:pPr>
    </w:p>
    <w:p w:rsidR="00056136" w:rsidRPr="007F438A" w:rsidRDefault="00056136" w:rsidP="00056136">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056136" w:rsidRPr="007F438A" w:rsidRDefault="00056136" w:rsidP="00056136">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056136" w:rsidRPr="007F438A" w:rsidRDefault="00056136" w:rsidP="00056136">
      <w:pPr>
        <w:autoSpaceDE w:val="0"/>
        <w:autoSpaceDN w:val="0"/>
        <w:adjustRightInd w:val="0"/>
        <w:spacing w:after="0"/>
        <w:rPr>
          <w:rFonts w:ascii="Tahoma" w:hAnsi="Tahoma" w:cs="Tahoma"/>
          <w:lang w:val="en-GB"/>
        </w:rPr>
      </w:pPr>
      <w:r w:rsidRPr="007F438A">
        <w:rPr>
          <w:rFonts w:ascii="Tahoma" w:hAnsi="Tahoma" w:cs="Tahoma"/>
          <w:lang w:val="en-GB"/>
        </w:rPr>
        <w:t xml:space="preserve">With the realisation of excess antibiotic use in ambulatory care and the rapid rise in antibiotic resistance in community-acquired bacterial pathogens, a </w:t>
      </w:r>
      <w:r w:rsidRPr="007F438A">
        <w:rPr>
          <w:rFonts w:ascii="Tahoma" w:hAnsi="Tahoma" w:cs="Tahoma"/>
          <w:b/>
          <w:lang w:val="en-GB"/>
        </w:rPr>
        <w:t>controlled trial of the impact of a mass media campaign to reduce community-level antibiotic use</w:t>
      </w:r>
      <w:r w:rsidRPr="007F438A">
        <w:rPr>
          <w:rFonts w:ascii="Tahoma" w:hAnsi="Tahoma" w:cs="Tahoma"/>
          <w:lang w:val="en-GB"/>
        </w:rPr>
        <w:t xml:space="preserve"> was conducted. The </w:t>
      </w:r>
      <w:r w:rsidRPr="007F438A">
        <w:rPr>
          <w:rFonts w:ascii="Tahoma" w:hAnsi="Tahoma" w:cs="Tahoma"/>
          <w:b/>
          <w:lang w:val="en-GB"/>
        </w:rPr>
        <w:t>mass media campaign</w:t>
      </w:r>
      <w:r w:rsidRPr="007F438A">
        <w:rPr>
          <w:rFonts w:ascii="Tahoma" w:hAnsi="Tahoma" w:cs="Tahoma"/>
          <w:lang w:val="en-GB"/>
        </w:rPr>
        <w:t xml:space="preserve"> was delivered in Denver, Colorado, a large city of around 2.2 million inhabitants, and </w:t>
      </w:r>
      <w:r w:rsidRPr="007F438A">
        <w:rPr>
          <w:rFonts w:ascii="Tahoma" w:hAnsi="Tahoma" w:cs="Tahoma"/>
          <w:b/>
          <w:lang w:val="en-GB"/>
        </w:rPr>
        <w:t>targeted young children and primary care doctors</w:t>
      </w:r>
      <w:r w:rsidRPr="007F438A">
        <w:rPr>
          <w:rFonts w:ascii="Tahoma" w:hAnsi="Tahoma" w:cs="Tahoma"/>
          <w:lang w:val="en-GB"/>
        </w:rPr>
        <w:t xml:space="preserve">. The </w:t>
      </w:r>
      <w:r w:rsidRPr="007F438A">
        <w:rPr>
          <w:rFonts w:ascii="Tahoma" w:hAnsi="Tahoma" w:cs="Tahoma"/>
          <w:b/>
          <w:lang w:val="en-GB"/>
        </w:rPr>
        <w:t>results of the campaign were then compared</w:t>
      </w:r>
      <w:r w:rsidRPr="007F438A">
        <w:rPr>
          <w:rFonts w:ascii="Tahoma" w:hAnsi="Tahoma" w:cs="Tahoma"/>
          <w:lang w:val="en-GB"/>
        </w:rPr>
        <w:t xml:space="preserve"> to Colorado Springs, a </w:t>
      </w:r>
      <w:r w:rsidRPr="007F438A">
        <w:rPr>
          <w:rFonts w:ascii="Tahoma" w:hAnsi="Tahoma" w:cs="Tahoma"/>
          <w:b/>
          <w:lang w:val="en-GB"/>
        </w:rPr>
        <w:t>city located 100kms away</w:t>
      </w:r>
      <w:r w:rsidRPr="007F438A">
        <w:rPr>
          <w:rFonts w:ascii="Tahoma" w:hAnsi="Tahoma" w:cs="Tahoma"/>
          <w:lang w:val="en-GB"/>
        </w:rPr>
        <w:t xml:space="preserve"> with a population of around 550,000 people with </w:t>
      </w:r>
      <w:r w:rsidRPr="007F438A">
        <w:rPr>
          <w:rFonts w:ascii="Tahoma" w:hAnsi="Tahoma" w:cs="Tahoma"/>
          <w:b/>
          <w:lang w:val="en-GB"/>
        </w:rPr>
        <w:t>similar demographic distribution to the intervention city</w:t>
      </w:r>
      <w:r w:rsidRPr="007F438A">
        <w:rPr>
          <w:rFonts w:ascii="Tahoma" w:hAnsi="Tahoma" w:cs="Tahoma"/>
          <w:lang w:val="en-GB"/>
        </w:rPr>
        <w:t xml:space="preserve">, but with </w:t>
      </w:r>
      <w:r w:rsidRPr="007F438A">
        <w:rPr>
          <w:rFonts w:ascii="Tahoma" w:hAnsi="Tahoma" w:cs="Tahoma"/>
          <w:b/>
          <w:lang w:val="en-GB"/>
        </w:rPr>
        <w:t>entirely separate TV, radio and newspaper organisations</w:t>
      </w:r>
      <w:r w:rsidRPr="007F438A">
        <w:rPr>
          <w:rFonts w:ascii="Tahoma" w:hAnsi="Tahoma" w:cs="Tahoma"/>
          <w:lang w:val="en-GB"/>
        </w:rPr>
        <w:t xml:space="preserve">. The </w:t>
      </w:r>
      <w:r w:rsidRPr="007F438A">
        <w:rPr>
          <w:rFonts w:ascii="Tahoma" w:hAnsi="Tahoma" w:cs="Tahoma"/>
          <w:b/>
          <w:lang w:val="en-GB"/>
        </w:rPr>
        <w:t>campaign was launched in November 2002 and media events were planned for each month up until February, 2003</w:t>
      </w:r>
      <w:r w:rsidRPr="007F438A">
        <w:rPr>
          <w:rFonts w:ascii="Tahoma" w:hAnsi="Tahoma" w:cs="Tahoma"/>
          <w:lang w:val="en-GB"/>
        </w:rPr>
        <w:t>.</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The </w:t>
      </w:r>
      <w:r w:rsidRPr="007F438A">
        <w:rPr>
          <w:rFonts w:ascii="Tahoma" w:hAnsi="Tahoma" w:cs="Tahoma"/>
          <w:b/>
          <w:lang w:val="en-GB"/>
        </w:rPr>
        <w:t>strategy</w:t>
      </w:r>
      <w:r w:rsidRPr="007F438A">
        <w:rPr>
          <w:rFonts w:ascii="Tahoma" w:hAnsi="Tahoma" w:cs="Tahoma"/>
          <w:lang w:val="en-GB"/>
        </w:rPr>
        <w:t xml:space="preserve"> for the campaign included: </w:t>
      </w:r>
      <w:r w:rsidRPr="007F438A">
        <w:rPr>
          <w:rFonts w:ascii="Tahoma" w:hAnsi="Tahoma" w:cs="Tahoma"/>
          <w:b/>
          <w:lang w:val="en-GB"/>
        </w:rPr>
        <w:t>out-of-home advertising</w:t>
      </w:r>
      <w:r w:rsidRPr="007F438A">
        <w:rPr>
          <w:rFonts w:ascii="Tahoma" w:hAnsi="Tahoma" w:cs="Tahoma"/>
          <w:lang w:val="en-GB"/>
        </w:rPr>
        <w:t xml:space="preserve">, </w:t>
      </w:r>
      <w:r w:rsidRPr="007F438A">
        <w:rPr>
          <w:rFonts w:ascii="Tahoma" w:hAnsi="Tahoma" w:cs="Tahoma"/>
          <w:b/>
          <w:lang w:val="en-GB"/>
        </w:rPr>
        <w:t>mass media events</w:t>
      </w:r>
      <w:r w:rsidRPr="007F438A">
        <w:rPr>
          <w:rFonts w:ascii="Tahoma" w:hAnsi="Tahoma" w:cs="Tahoma"/>
          <w:lang w:val="en-GB"/>
        </w:rPr>
        <w:t xml:space="preserve"> and the initiation of </w:t>
      </w:r>
      <w:r w:rsidRPr="007F438A">
        <w:rPr>
          <w:rFonts w:ascii="Tahoma" w:hAnsi="Tahoma" w:cs="Tahoma"/>
          <w:b/>
          <w:lang w:val="en-GB"/>
        </w:rPr>
        <w:t>community advocacy</w:t>
      </w:r>
      <w:r w:rsidRPr="007F438A">
        <w:rPr>
          <w:rFonts w:ascii="Tahoma" w:hAnsi="Tahoma" w:cs="Tahoma"/>
          <w:lang w:val="en-GB"/>
        </w:rPr>
        <w:t xml:space="preserve">. Some of the mass media included: </w:t>
      </w:r>
      <w:r w:rsidRPr="007F438A">
        <w:rPr>
          <w:rFonts w:ascii="Tahoma" w:hAnsi="Tahoma" w:cs="Tahoma"/>
          <w:b/>
          <w:lang w:val="en-GB"/>
        </w:rPr>
        <w:t>billboards</w:t>
      </w:r>
      <w:r w:rsidRPr="007F438A">
        <w:rPr>
          <w:rFonts w:ascii="Tahoma" w:hAnsi="Tahoma" w:cs="Tahoma"/>
          <w:lang w:val="en-GB"/>
        </w:rPr>
        <w:t xml:space="preserve"> (n=5), </w:t>
      </w:r>
      <w:r w:rsidRPr="007F438A">
        <w:rPr>
          <w:rFonts w:ascii="Tahoma" w:hAnsi="Tahoma" w:cs="Tahoma"/>
          <w:b/>
          <w:lang w:val="en-GB"/>
        </w:rPr>
        <w:t>posters on the outside of buses</w:t>
      </w:r>
      <w:r w:rsidRPr="007F438A">
        <w:rPr>
          <w:rFonts w:ascii="Tahoma" w:hAnsi="Tahoma" w:cs="Tahoma"/>
          <w:lang w:val="en-GB"/>
        </w:rPr>
        <w:t xml:space="preserve"> (n=40), </w:t>
      </w:r>
      <w:r w:rsidRPr="007F438A">
        <w:rPr>
          <w:rFonts w:ascii="Tahoma" w:hAnsi="Tahoma" w:cs="Tahoma"/>
          <w:b/>
          <w:lang w:val="en-GB"/>
        </w:rPr>
        <w:t>bus stop posters</w:t>
      </w:r>
      <w:r w:rsidRPr="007F438A">
        <w:rPr>
          <w:rFonts w:ascii="Tahoma" w:hAnsi="Tahoma" w:cs="Tahoma"/>
          <w:lang w:val="en-GB"/>
        </w:rPr>
        <w:t xml:space="preserve"> (n=20), </w:t>
      </w:r>
      <w:r w:rsidRPr="007F438A">
        <w:rPr>
          <w:rFonts w:ascii="Tahoma" w:hAnsi="Tahoma" w:cs="Tahoma"/>
          <w:b/>
          <w:lang w:val="en-GB"/>
        </w:rPr>
        <w:t>signs in interior of buses</w:t>
      </w:r>
      <w:r w:rsidRPr="007F438A">
        <w:rPr>
          <w:rFonts w:ascii="Tahoma" w:hAnsi="Tahoma" w:cs="Tahoma"/>
          <w:lang w:val="en-GB"/>
        </w:rPr>
        <w:t xml:space="preserve"> (n=150), and </w:t>
      </w:r>
      <w:r w:rsidRPr="007F438A">
        <w:rPr>
          <w:rFonts w:ascii="Tahoma" w:hAnsi="Tahoma" w:cs="Tahoma"/>
          <w:b/>
          <w:lang w:val="en-GB"/>
        </w:rPr>
        <w:t>radio spots</w:t>
      </w:r>
      <w:r w:rsidRPr="007F438A">
        <w:rPr>
          <w:rFonts w:ascii="Tahoma" w:hAnsi="Tahoma" w:cs="Tahoma"/>
          <w:lang w:val="en-GB"/>
        </w:rPr>
        <w:t xml:space="preserve"> (n=60). In addition, </w:t>
      </w:r>
      <w:r w:rsidRPr="007F438A">
        <w:rPr>
          <w:rFonts w:ascii="Tahoma" w:hAnsi="Tahoma" w:cs="Tahoma"/>
          <w:b/>
          <w:lang w:val="en-GB"/>
        </w:rPr>
        <w:t>airing</w:t>
      </w:r>
      <w:r w:rsidRPr="007F438A">
        <w:rPr>
          <w:rFonts w:ascii="Tahoma" w:hAnsi="Tahoma" w:cs="Tahoma"/>
          <w:lang w:val="en-GB"/>
        </w:rPr>
        <w:t xml:space="preserve"> (n=112) was </w:t>
      </w:r>
      <w:r w:rsidRPr="007F438A">
        <w:rPr>
          <w:rFonts w:ascii="Tahoma" w:hAnsi="Tahoma" w:cs="Tahoma"/>
          <w:b/>
          <w:lang w:val="en-GB"/>
        </w:rPr>
        <w:t>also done in Spanish</w:t>
      </w:r>
      <w:r w:rsidRPr="007F438A">
        <w:rPr>
          <w:rFonts w:ascii="Tahoma" w:hAnsi="Tahoma" w:cs="Tahoma"/>
          <w:lang w:val="en-GB"/>
        </w:rPr>
        <w:t xml:space="preserve"> (the second main language spoken in the area) free of cost by a local Spanish network. The </w:t>
      </w:r>
      <w:r w:rsidRPr="007F438A">
        <w:rPr>
          <w:rFonts w:ascii="Tahoma" w:hAnsi="Tahoma" w:cs="Tahoma"/>
          <w:b/>
          <w:lang w:val="en-GB"/>
        </w:rPr>
        <w:t>cost</w:t>
      </w:r>
      <w:r w:rsidRPr="007F438A">
        <w:rPr>
          <w:rFonts w:ascii="Tahoma" w:hAnsi="Tahoma" w:cs="Tahoma"/>
          <w:lang w:val="en-GB"/>
        </w:rPr>
        <w:t xml:space="preserve"> of the purchased advertising space and public relations services in 2002 was </w:t>
      </w:r>
      <w:r w:rsidRPr="007F438A">
        <w:rPr>
          <w:rFonts w:ascii="Tahoma" w:hAnsi="Tahoma" w:cs="Tahoma"/>
          <w:b/>
          <w:lang w:val="en-GB"/>
        </w:rPr>
        <w:t>approximately $88,500 for the four-month intervention</w:t>
      </w:r>
      <w:r w:rsidRPr="007F438A">
        <w:rPr>
          <w:rFonts w:ascii="Tahoma" w:hAnsi="Tahoma" w:cs="Tahoma"/>
          <w:lang w:val="en-GB"/>
        </w:rPr>
        <w:t>.</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The </w:t>
      </w:r>
      <w:r w:rsidRPr="007F438A">
        <w:rPr>
          <w:rFonts w:ascii="Tahoma" w:hAnsi="Tahoma" w:cs="Tahoma"/>
          <w:b/>
          <w:lang w:val="en-GB"/>
        </w:rPr>
        <w:t>campaign messages and dissemination strategy were developed following focus groups, interviews and surveys, held both in English and Spanish</w:t>
      </w:r>
      <w:r w:rsidRPr="007F438A">
        <w:rPr>
          <w:rFonts w:ascii="Tahoma" w:hAnsi="Tahoma" w:cs="Tahoma"/>
          <w:lang w:val="en-GB"/>
        </w:rPr>
        <w:t>, and conducted by the investigators in collaboration with advertising/marketing and public relations companies and through consultation with social marketing experts. In the early design phase of the mass media campaign, two focus groups (N=16) were held addressing the message concept options for the mass media materials. Later, two groups were held in with English speakers (N=26) and four groups with Spanish-speaking Latinos (N=27) to place their input on logo options and specific message and phrases for the campaign.</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Ultimately, the </w:t>
      </w:r>
      <w:r w:rsidRPr="007F438A">
        <w:rPr>
          <w:rFonts w:ascii="Tahoma" w:hAnsi="Tahoma" w:cs="Tahoma"/>
          <w:b/>
          <w:lang w:val="en-GB"/>
        </w:rPr>
        <w:t>underlying key messages for the English speakers were determined to be</w:t>
      </w:r>
      <w:r w:rsidRPr="007F438A">
        <w:rPr>
          <w:rFonts w:ascii="Tahoma" w:hAnsi="Tahoma" w:cs="Tahoma"/>
          <w:lang w:val="en-GB"/>
        </w:rPr>
        <w:t xml:space="preserve">: (i) </w:t>
      </w:r>
      <w:r w:rsidRPr="007F438A">
        <w:rPr>
          <w:rFonts w:ascii="Tahoma" w:hAnsi="Tahoma" w:cs="Tahoma"/>
          <w:b/>
          <w:lang w:val="en-GB"/>
        </w:rPr>
        <w:t>Our antibiotics are becoming less effective and it’s a serious public health issue</w:t>
      </w:r>
      <w:r w:rsidRPr="007F438A">
        <w:rPr>
          <w:rFonts w:ascii="Tahoma" w:hAnsi="Tahoma" w:cs="Tahoma"/>
          <w:lang w:val="en-GB"/>
        </w:rPr>
        <w:t xml:space="preserve">, (ii) </w:t>
      </w:r>
      <w:r w:rsidRPr="007F438A">
        <w:rPr>
          <w:rFonts w:ascii="Tahoma" w:hAnsi="Tahoma" w:cs="Tahoma"/>
          <w:b/>
          <w:lang w:val="en-GB"/>
        </w:rPr>
        <w:t>Taking antibiotics today when you don’t need them means they may not work in the future when you really do need them</w:t>
      </w:r>
      <w:r w:rsidRPr="007F438A">
        <w:rPr>
          <w:rFonts w:ascii="Tahoma" w:hAnsi="Tahoma" w:cs="Tahoma"/>
          <w:lang w:val="en-GB"/>
        </w:rPr>
        <w:t xml:space="preserve">, and (iii) </w:t>
      </w:r>
      <w:r w:rsidRPr="007F438A">
        <w:rPr>
          <w:rFonts w:ascii="Tahoma" w:hAnsi="Tahoma" w:cs="Tahoma"/>
          <w:b/>
          <w:lang w:val="en-GB"/>
        </w:rPr>
        <w:t>You don’t need antibiotics every time you get sick. Ask your healthcare provider to be sure</w:t>
      </w:r>
      <w:r w:rsidRPr="007F438A">
        <w:rPr>
          <w:rFonts w:ascii="Tahoma" w:hAnsi="Tahoma" w:cs="Tahoma"/>
          <w:lang w:val="en-GB"/>
        </w:rPr>
        <w:t xml:space="preserve">. The </w:t>
      </w:r>
      <w:r w:rsidRPr="007F438A">
        <w:rPr>
          <w:rFonts w:ascii="Tahoma" w:hAnsi="Tahoma" w:cs="Tahoma"/>
          <w:b/>
          <w:lang w:val="en-GB"/>
        </w:rPr>
        <w:t>key slogan for the English language campaign</w:t>
      </w:r>
      <w:r w:rsidRPr="007F438A">
        <w:rPr>
          <w:rFonts w:ascii="Tahoma" w:hAnsi="Tahoma" w:cs="Tahoma"/>
          <w:lang w:val="en-GB"/>
        </w:rPr>
        <w:t xml:space="preserve"> was “</w:t>
      </w:r>
      <w:r w:rsidRPr="007F438A">
        <w:rPr>
          <w:rFonts w:ascii="Tahoma" w:hAnsi="Tahoma" w:cs="Tahoma"/>
          <w:b/>
          <w:lang w:val="en-GB"/>
        </w:rPr>
        <w:t>Get smart: use antibiotics wisely</w:t>
      </w:r>
      <w:r w:rsidRPr="007F438A">
        <w:rPr>
          <w:rFonts w:ascii="Tahoma" w:hAnsi="Tahoma" w:cs="Tahoma"/>
          <w:lang w:val="en-GB"/>
        </w:rPr>
        <w:t xml:space="preserve">”. </w:t>
      </w:r>
      <w:r w:rsidRPr="007F438A">
        <w:rPr>
          <w:rFonts w:ascii="Tahoma" w:hAnsi="Tahoma" w:cs="Tahoma"/>
          <w:b/>
          <w:lang w:val="en-GB"/>
        </w:rPr>
        <w:t>Simple translation</w:t>
      </w:r>
      <w:r w:rsidRPr="007F438A">
        <w:rPr>
          <w:rFonts w:ascii="Tahoma" w:hAnsi="Tahoma" w:cs="Tahoma"/>
          <w:lang w:val="en-GB"/>
        </w:rPr>
        <w:t xml:space="preserve"> of the campaign’s slogan to Spanish was </w:t>
      </w:r>
      <w:r w:rsidRPr="007F438A">
        <w:rPr>
          <w:rFonts w:ascii="Tahoma" w:hAnsi="Tahoma" w:cs="Tahoma"/>
          <w:b/>
          <w:lang w:val="en-GB"/>
        </w:rPr>
        <w:t>determined to be misleading</w:t>
      </w:r>
      <w:r w:rsidRPr="007F438A">
        <w:rPr>
          <w:rFonts w:ascii="Tahoma" w:hAnsi="Tahoma" w:cs="Tahoma"/>
          <w:lang w:val="en-GB"/>
        </w:rPr>
        <w:t xml:space="preserve"> and would rather be </w:t>
      </w:r>
      <w:r w:rsidRPr="007F438A">
        <w:rPr>
          <w:rFonts w:ascii="Tahoma" w:hAnsi="Tahoma" w:cs="Tahoma"/>
          <w:b/>
          <w:lang w:val="en-GB"/>
        </w:rPr>
        <w:t>interpreted as an approval of self-medication</w:t>
      </w:r>
      <w:r w:rsidRPr="007F438A">
        <w:rPr>
          <w:rFonts w:ascii="Tahoma" w:hAnsi="Tahoma" w:cs="Tahoma"/>
          <w:lang w:val="en-GB"/>
        </w:rPr>
        <w:t xml:space="preserve">. Consequently, the </w:t>
      </w:r>
      <w:r w:rsidRPr="007F438A">
        <w:rPr>
          <w:rFonts w:ascii="Tahoma" w:hAnsi="Tahoma" w:cs="Tahoma"/>
          <w:b/>
          <w:lang w:val="en-GB"/>
        </w:rPr>
        <w:t>slogan was altered slightly</w:t>
      </w:r>
      <w:r w:rsidRPr="007F438A">
        <w:rPr>
          <w:rFonts w:ascii="Tahoma" w:hAnsi="Tahoma" w:cs="Tahoma"/>
          <w:lang w:val="en-GB"/>
        </w:rPr>
        <w:t xml:space="preserve"> to read, “Use antibióticos solo si un doctor se lo receta” </w:t>
      </w:r>
      <w:r w:rsidRPr="007F438A">
        <w:rPr>
          <w:rFonts w:ascii="Tahoma" w:hAnsi="Tahoma" w:cs="Tahoma"/>
          <w:i/>
          <w:lang w:val="en-GB"/>
        </w:rPr>
        <w:t>(“</w:t>
      </w:r>
      <w:r w:rsidRPr="007F438A">
        <w:rPr>
          <w:rFonts w:ascii="Tahoma" w:hAnsi="Tahoma" w:cs="Tahoma"/>
          <w:b/>
          <w:i/>
          <w:lang w:val="en-GB"/>
        </w:rPr>
        <w:t>Use antibiotics only if a doctor prescribes them</w:t>
      </w:r>
      <w:r w:rsidRPr="007F438A">
        <w:rPr>
          <w:rFonts w:ascii="Tahoma" w:hAnsi="Tahoma" w:cs="Tahoma"/>
          <w:i/>
          <w:lang w:val="en-GB"/>
        </w:rPr>
        <w:t>”)</w:t>
      </w:r>
      <w:r w:rsidRPr="007F438A">
        <w:rPr>
          <w:rFonts w:ascii="Tahoma" w:hAnsi="Tahoma" w:cs="Tahoma"/>
          <w:lang w:val="en-GB"/>
        </w:rPr>
        <w:t xml:space="preserve"> instead.</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Monthly earned media events for the “Get smart Colorado” campaign included: designation of “Antibiotic Awareness Week” by the city council, Winter Health Fairs (n=2), and “Antibiotics Amnesty Month”, an initiative which encouraged people to return leftover </w:t>
      </w:r>
      <w:r w:rsidRPr="007F438A">
        <w:rPr>
          <w:rFonts w:ascii="Tahoma" w:hAnsi="Tahoma" w:cs="Tahoma"/>
          <w:lang w:val="en-GB"/>
        </w:rPr>
        <w:lastRenderedPageBreak/>
        <w:t xml:space="preserve">antibiotics to their local pharmacies. An opinion article was also published in a prominent local newspaper during this period. </w:t>
      </w:r>
      <w:r w:rsidRPr="007F438A">
        <w:rPr>
          <w:rFonts w:ascii="Tahoma" w:hAnsi="Tahoma" w:cs="Tahoma"/>
          <w:b/>
          <w:lang w:val="en-GB"/>
        </w:rPr>
        <w:t>Doctor advocacy activities</w:t>
      </w:r>
      <w:r w:rsidRPr="007F438A">
        <w:rPr>
          <w:rFonts w:ascii="Tahoma" w:hAnsi="Tahoma" w:cs="Tahoma"/>
          <w:lang w:val="en-GB"/>
        </w:rPr>
        <w:t xml:space="preserve"> enhanced the paid advertising campaign by utilising the same logos, messages and materials in doctors’ offices. Primary care doctors (n=1167) were sent a </w:t>
      </w:r>
      <w:r w:rsidRPr="007F438A">
        <w:rPr>
          <w:rFonts w:ascii="Tahoma" w:hAnsi="Tahoma" w:cs="Tahoma"/>
          <w:b/>
          <w:lang w:val="en-GB"/>
        </w:rPr>
        <w:t>postcard</w:t>
      </w:r>
      <w:r w:rsidRPr="007F438A">
        <w:rPr>
          <w:rFonts w:ascii="Tahoma" w:hAnsi="Tahoma" w:cs="Tahoma"/>
          <w:lang w:val="en-GB"/>
        </w:rPr>
        <w:t xml:space="preserve"> asking for their support (by signing and returning the postcard) in the campaign. Office materials posted to requesting doctors included: </w:t>
      </w:r>
      <w:r w:rsidRPr="007F438A">
        <w:rPr>
          <w:rFonts w:ascii="Tahoma" w:hAnsi="Tahoma" w:cs="Tahoma"/>
          <w:b/>
          <w:lang w:val="en-GB"/>
        </w:rPr>
        <w:t>waiting and examination room posters</w:t>
      </w:r>
      <w:r w:rsidRPr="007F438A">
        <w:rPr>
          <w:rFonts w:ascii="Tahoma" w:hAnsi="Tahoma" w:cs="Tahoma"/>
          <w:lang w:val="en-GB"/>
        </w:rPr>
        <w:t xml:space="preserve"> on appropriate antibiotic use for pharyngitis and bronchitis, </w:t>
      </w:r>
      <w:r w:rsidRPr="007F438A">
        <w:rPr>
          <w:rFonts w:ascii="Tahoma" w:hAnsi="Tahoma" w:cs="Tahoma"/>
          <w:b/>
          <w:lang w:val="en-GB"/>
        </w:rPr>
        <w:t>patient brochures</w:t>
      </w:r>
      <w:r w:rsidRPr="007F438A">
        <w:rPr>
          <w:rFonts w:ascii="Tahoma" w:hAnsi="Tahoma" w:cs="Tahoma"/>
          <w:lang w:val="en-GB"/>
        </w:rPr>
        <w:t xml:space="preserve"> relating to appropriate antibiotic use and antibiotic resistance, and </w:t>
      </w:r>
      <w:r w:rsidRPr="007F438A">
        <w:rPr>
          <w:rFonts w:ascii="Tahoma" w:hAnsi="Tahoma" w:cs="Tahoma"/>
          <w:b/>
          <w:lang w:val="en-GB"/>
        </w:rPr>
        <w:t>stethoscope clips with the campaign’s logo</w:t>
      </w:r>
      <w:r w:rsidRPr="007F438A">
        <w:rPr>
          <w:rFonts w:ascii="Tahoma" w:hAnsi="Tahoma" w:cs="Tahoma"/>
          <w:lang w:val="en-GB"/>
        </w:rPr>
        <w:t xml:space="preserve">. The </w:t>
      </w:r>
      <w:r w:rsidRPr="007F438A">
        <w:rPr>
          <w:rFonts w:ascii="Tahoma" w:hAnsi="Tahoma" w:cs="Tahoma"/>
          <w:b/>
          <w:lang w:val="en-GB"/>
        </w:rPr>
        <w:t>estimated cost of materials and staff support</w:t>
      </w:r>
      <w:r w:rsidRPr="007F438A">
        <w:rPr>
          <w:rFonts w:ascii="Tahoma" w:hAnsi="Tahoma" w:cs="Tahoma"/>
          <w:lang w:val="en-GB"/>
        </w:rPr>
        <w:t xml:space="preserve"> for the earned media activities in 2002 was </w:t>
      </w:r>
      <w:r w:rsidRPr="007F438A">
        <w:rPr>
          <w:rFonts w:ascii="Tahoma" w:hAnsi="Tahoma" w:cs="Tahoma"/>
          <w:b/>
          <w:lang w:val="en-GB"/>
        </w:rPr>
        <w:t xml:space="preserve">about </w:t>
      </w:r>
      <w:r w:rsidR="005D7578" w:rsidRPr="007F438A">
        <w:rPr>
          <w:rFonts w:ascii="Tahoma" w:hAnsi="Tahoma" w:cs="Tahoma"/>
          <w:noProof/>
          <w:lang w:val="sv-SE" w:eastAsia="sv-SE"/>
        </w:rPr>
        <mc:AlternateContent>
          <mc:Choice Requires="wps">
            <w:drawing>
              <wp:anchor distT="0" distB="0" distL="114300" distR="114300" simplePos="0" relativeHeight="252014080" behindDoc="1" locked="0" layoutInCell="1" allowOverlap="1" wp14:anchorId="7D6853C5" wp14:editId="2662A581">
                <wp:simplePos x="0" y="0"/>
                <wp:positionH relativeFrom="column">
                  <wp:posOffset>1905</wp:posOffset>
                </wp:positionH>
                <wp:positionV relativeFrom="paragraph">
                  <wp:posOffset>2021205</wp:posOffset>
                </wp:positionV>
                <wp:extent cx="5708650" cy="609600"/>
                <wp:effectExtent l="0" t="0" r="25400" b="19050"/>
                <wp:wrapTight wrapText="bothSides">
                  <wp:wrapPolygon edited="0">
                    <wp:start x="72" y="0"/>
                    <wp:lineTo x="0" y="675"/>
                    <wp:lineTo x="0" y="20250"/>
                    <wp:lineTo x="72" y="21600"/>
                    <wp:lineTo x="21624" y="21600"/>
                    <wp:lineTo x="21624" y="675"/>
                    <wp:lineTo x="21552" y="0"/>
                    <wp:lineTo x="72" y="0"/>
                  </wp:wrapPolygon>
                </wp:wrapTight>
                <wp:docPr id="874" name="Rounded Rectangle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6096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943417">
                            <w:pPr>
                              <w:pStyle w:val="ECDCnormal"/>
                              <w:rPr>
                                <w:color w:val="000000" w:themeColor="text1"/>
                                <w:sz w:val="16"/>
                                <w:szCs w:val="16"/>
                                <w:lang w:eastAsia="fr-FR"/>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D6853C5" id="Rounded Rectangle 647" o:spid="_x0000_s1060" style="position:absolute;margin-left:.15pt;margin-top:159.15pt;width:449.5pt;height:48pt;z-index:-25130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" filled="f" strokecolor="#c2d69b [1942]" strokeweight="2pt">
                <v:path arrowok="t"/>
                <v:textbox>
                  <w:txbxContent>
                    <w:p w:rsidR="00273C8C" w:rsidRPr="005D7578" w:rsidRDefault="00273C8C" w:rsidP="00943417">
                      <w:pPr>
                        <w:pStyle w:val="ECDCnormal"/>
                        <w:rPr>
                          <w:color w:val="000000" w:themeColor="text1"/>
                          <w:sz w:val="16"/>
                          <w:szCs w:val="16"/>
                          <w:lang w:eastAsia="fr-FR"/>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txbxContent>
                </v:textbox>
                <w10:wrap type="tight"/>
              </v:roundrect>
            </w:pict>
          </mc:Fallback>
        </mc:AlternateContent>
      </w:r>
      <w:r w:rsidRPr="007F438A">
        <w:rPr>
          <w:rFonts w:ascii="Tahoma" w:hAnsi="Tahoma" w:cs="Tahoma"/>
          <w:b/>
          <w:lang w:val="en-GB"/>
        </w:rPr>
        <w:t>$30,000</w:t>
      </w:r>
      <w:r w:rsidRPr="007F438A">
        <w:rPr>
          <w:rFonts w:ascii="Tahoma" w:hAnsi="Tahoma" w:cs="Tahoma"/>
          <w:lang w:val="en-GB"/>
        </w:rPr>
        <w:t>.</w:t>
      </w:r>
    </w:p>
    <w:p w:rsidR="00056136" w:rsidRPr="007F438A" w:rsidRDefault="00056136" w:rsidP="00056136">
      <w:pPr>
        <w:autoSpaceDE w:val="0"/>
        <w:autoSpaceDN w:val="0"/>
        <w:adjustRightInd w:val="0"/>
        <w:spacing w:before="240" w:after="0" w:line="240" w:lineRule="auto"/>
        <w:rPr>
          <w:rFonts w:ascii="Tahoma" w:hAnsi="Tahoma" w:cs="Tahoma"/>
          <w:lang w:val="en-GB"/>
        </w:rPr>
      </w:pPr>
    </w:p>
    <w:p w:rsidR="00056136" w:rsidRPr="007F438A" w:rsidRDefault="00056136" w:rsidP="00056136">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056136" w:rsidRPr="007F438A" w:rsidRDefault="00056136" w:rsidP="00943417">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line="360" w:lineRule="auto"/>
        <w:ind w:left="426"/>
        <w:rPr>
          <w:rFonts w:ascii="Tahoma" w:hAnsi="Tahoma" w:cs="Tahoma"/>
          <w:sz w:val="20"/>
          <w:szCs w:val="20"/>
        </w:rPr>
      </w:pPr>
      <w:r w:rsidRPr="007F438A">
        <w:rPr>
          <w:rFonts w:ascii="Tahoma" w:hAnsi="Tahoma" w:cs="Tahoma"/>
          <w:sz w:val="20"/>
          <w:szCs w:val="20"/>
        </w:rPr>
        <w:t xml:space="preserve">To reduce community-level antibiotic use </w:t>
      </w:r>
      <w:r w:rsidRPr="007F438A">
        <w:rPr>
          <w:rFonts w:ascii="Tahoma" w:hAnsi="Tahoma" w:cs="Tahoma"/>
          <w:i/>
          <w:sz w:val="20"/>
          <w:szCs w:val="20"/>
        </w:rPr>
        <w:t>(more of a long term aim)</w:t>
      </w:r>
      <w:r w:rsidRPr="007F438A">
        <w:rPr>
          <w:rFonts w:ascii="Tahoma" w:hAnsi="Tahoma" w:cs="Tahoma"/>
          <w:sz w:val="20"/>
          <w:szCs w:val="20"/>
        </w:rPr>
        <w:t>.</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3173FFC9" wp14:editId="4A288528">
                  <wp:extent cx="847725" cy="847725"/>
                  <wp:effectExtent l="0" t="0" r="9525" b="0"/>
                  <wp:docPr id="13" name="Picture 1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other objectives are mentioned.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056136" w:rsidRPr="007F438A" w:rsidRDefault="00056136" w:rsidP="00943417">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tabs>
          <w:tab w:val="left" w:pos="284"/>
        </w:tabs>
        <w:spacing w:before="240" w:after="240"/>
        <w:ind w:left="426"/>
        <w:rPr>
          <w:rFonts w:ascii="Tahoma" w:hAnsi="Tahoma" w:cs="Tahoma"/>
          <w:i/>
          <w:sz w:val="20"/>
          <w:szCs w:val="20"/>
        </w:rPr>
      </w:pPr>
      <w:r w:rsidRPr="007F438A">
        <w:rPr>
          <w:rFonts w:ascii="Tahoma" w:hAnsi="Tahoma" w:cs="Tahoma"/>
          <w:sz w:val="20"/>
          <w:szCs w:val="20"/>
        </w:rPr>
        <w:t xml:space="preserve">Young children and primary care doctors </w:t>
      </w:r>
      <w:r w:rsidRPr="007F438A">
        <w:rPr>
          <w:rFonts w:ascii="Tahoma" w:hAnsi="Tahoma" w:cs="Tahoma"/>
          <w:i/>
          <w:sz w:val="20"/>
          <w:szCs w:val="20"/>
        </w:rPr>
        <w:t xml:space="preserve">(Presumably the researchers targeted </w:t>
      </w:r>
      <w:r w:rsidRPr="007F438A">
        <w:rPr>
          <w:rFonts w:ascii="Tahoma" w:hAnsi="Tahoma" w:cs="Tahoma"/>
          <w:i/>
          <w:sz w:val="20"/>
          <w:szCs w:val="20"/>
          <w:u w:val="single"/>
        </w:rPr>
        <w:t>parents</w:t>
      </w:r>
      <w:r w:rsidRPr="007F438A">
        <w:rPr>
          <w:rFonts w:ascii="Tahoma" w:hAnsi="Tahoma" w:cs="Tahoma"/>
          <w:i/>
          <w:sz w:val="20"/>
          <w:szCs w:val="20"/>
        </w:rPr>
        <w:t xml:space="preserve"> of young children not the young children directly)</w:t>
      </w:r>
    </w:p>
    <w:p w:rsidR="00056136" w:rsidRPr="007F438A" w:rsidRDefault="00056136" w:rsidP="00943417">
      <w:pPr>
        <w:pStyle w:val="Lijstalinea"/>
        <w:spacing w:before="240"/>
        <w:ind w:left="360"/>
        <w:rPr>
          <w:rFonts w:ascii="Tahoma" w:hAnsi="Tahoma" w:cs="Tahoma"/>
        </w:rPr>
      </w:pPr>
    </w:p>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056136" w:rsidRPr="007F438A" w:rsidTr="003A28F4">
        <w:tc>
          <w:tcPr>
            <w:tcW w:w="2306" w:type="dxa"/>
            <w:shd w:val="clear" w:color="auto" w:fill="9BBB59" w:themeFill="accent3"/>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165" w:type="dxa"/>
            <w:shd w:val="clear" w:color="auto" w:fill="8064A2" w:themeFill="accent4"/>
          </w:tcPr>
          <w:p w:rsidR="00056136" w:rsidRPr="007F438A" w:rsidRDefault="00056136" w:rsidP="003A28F4">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056136" w:rsidRPr="007F438A" w:rsidRDefault="00056136" w:rsidP="003A28F4">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48" w:type="dxa"/>
            <w:shd w:val="clear" w:color="auto" w:fill="4BACC6" w:themeFill="accent5"/>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569" w:type="dxa"/>
            <w:shd w:val="clear" w:color="auto" w:fill="F79646" w:themeFill="accent6"/>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056136" w:rsidRPr="007F438A" w:rsidTr="003A28F4">
        <w:tc>
          <w:tcPr>
            <w:tcW w:w="2306" w:type="dxa"/>
          </w:tcPr>
          <w:p w:rsidR="00056136" w:rsidRPr="007F438A" w:rsidRDefault="00056136" w:rsidP="003A28F4">
            <w:pPr>
              <w:spacing w:before="240" w:line="360" w:lineRule="auto"/>
              <w:rPr>
                <w:rFonts w:ascii="Tahoma" w:hAnsi="Tahoma" w:cs="Tahoma"/>
                <w:lang w:val="en-GB"/>
              </w:rPr>
            </w:pPr>
          </w:p>
        </w:tc>
        <w:tc>
          <w:tcPr>
            <w:tcW w:w="2165" w:type="dxa"/>
          </w:tcPr>
          <w:p w:rsidR="00056136" w:rsidRPr="007F438A" w:rsidRDefault="00056136" w:rsidP="003A28F4">
            <w:pPr>
              <w:spacing w:line="360" w:lineRule="auto"/>
              <w:rPr>
                <w:rFonts w:ascii="Tahoma" w:hAnsi="Tahoma" w:cs="Tahoma"/>
                <w:lang w:val="en-GB"/>
              </w:rPr>
            </w:pPr>
          </w:p>
        </w:tc>
        <w:tc>
          <w:tcPr>
            <w:tcW w:w="2248" w:type="dxa"/>
          </w:tcPr>
          <w:p w:rsidR="00056136" w:rsidRPr="007F438A" w:rsidRDefault="00056136" w:rsidP="003A28F4">
            <w:pPr>
              <w:spacing w:line="360" w:lineRule="auto"/>
              <w:rPr>
                <w:rFonts w:ascii="Tahoma" w:hAnsi="Tahoma" w:cs="Tahoma"/>
                <w:lang w:val="en-GB"/>
              </w:rPr>
            </w:pPr>
          </w:p>
        </w:tc>
        <w:tc>
          <w:tcPr>
            <w:tcW w:w="2569" w:type="dxa"/>
          </w:tcPr>
          <w:p w:rsidR="00056136" w:rsidRPr="007F438A" w:rsidRDefault="00056136" w:rsidP="003A28F4">
            <w:pPr>
              <w:spacing w:line="360" w:lineRule="auto"/>
              <w:rPr>
                <w:rFonts w:ascii="Tahoma" w:hAnsi="Tahoma" w:cs="Tahoma"/>
                <w:lang w:val="en-GB"/>
              </w:rPr>
            </w:pPr>
          </w:p>
        </w:tc>
      </w:tr>
    </w:tbl>
    <w:p w:rsidR="00056136" w:rsidRPr="007F438A" w:rsidRDefault="00056136" w:rsidP="00056136">
      <w:pPr>
        <w:spacing w:after="0" w:line="360" w:lineRule="auto"/>
        <w:rPr>
          <w:rFonts w:ascii="Tahoma" w:hAnsi="Tahoma" w:cs="Tahoma"/>
          <w:sz w:val="16"/>
          <w:szCs w:val="16"/>
          <w:lang w:val="en-GB"/>
        </w:rPr>
      </w:pPr>
      <w:r w:rsidRPr="007F438A">
        <w:rPr>
          <w:rFonts w:ascii="Tahoma" w:hAnsi="Tahoma" w:cs="Tahoma"/>
          <w:sz w:val="16"/>
          <w:szCs w:val="16"/>
          <w:lang w:val="en-GB"/>
        </w:rPr>
        <w:t>……………………………………………………………………………………………………………</w:t>
      </w:r>
    </w:p>
    <w:p w:rsidR="00056136" w:rsidRPr="007F438A" w:rsidRDefault="00056136" w:rsidP="00056136">
      <w:pPr>
        <w:spacing w:after="0"/>
        <w:rPr>
          <w:rFonts w:ascii="Tahoma" w:hAnsi="Tahoma" w:cs="Tahoma"/>
          <w:sz w:val="16"/>
          <w:szCs w:val="16"/>
          <w:lang w:val="en-GB" w:eastAsia="fr-FR"/>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943417" w:rsidRPr="007F438A" w:rsidRDefault="00943417" w:rsidP="00056136">
      <w:pPr>
        <w:spacing w:after="0"/>
        <w:rPr>
          <w:rFonts w:ascii="Tahoma" w:hAnsi="Tahoma" w:cs="Tahoma"/>
          <w:sz w:val="16"/>
          <w:szCs w:val="16"/>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0F891FC8" wp14:editId="1A9503BD">
                  <wp:extent cx="847725" cy="847725"/>
                  <wp:effectExtent l="0" t="0" r="9525" b="0"/>
                  <wp:docPr id="748" name="Picture 74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943417">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evaluation.</w:t>
            </w:r>
          </w:p>
        </w:tc>
      </w:tr>
    </w:tbl>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lastRenderedPageBreak/>
        <w:t>Through what channels was the audience reached?</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Out-of-home advertising</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Mass media events (billboards, posters on the outside of buses, bus stop posters, signs in interior of buses, radio spots)</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Community advocacy</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Postcards</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Office materials</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Waiting and examination room posters</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Patient brochures</w:t>
      </w:r>
    </w:p>
    <w:p w:rsidR="00056136" w:rsidRPr="007F438A" w:rsidRDefault="00056136" w:rsidP="00943417">
      <w:pPr>
        <w:pStyle w:val="Lijstalinea"/>
        <w:numPr>
          <w:ilvl w:val="0"/>
          <w:numId w:val="10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Stethoscope clips with the campaign’s logo</w:t>
      </w:r>
    </w:p>
    <w:p w:rsidR="00056136" w:rsidRPr="007F438A" w:rsidRDefault="00056136" w:rsidP="00056136">
      <w:pPr>
        <w:spacing w:after="0"/>
        <w:rPr>
          <w:rFonts w:ascii="Tahoma" w:hAnsi="Tahoma" w:cs="Tahoma"/>
          <w:lang w:val="en-GB"/>
        </w:rPr>
      </w:pPr>
    </w:p>
    <w:p w:rsidR="00056136" w:rsidRPr="007F438A" w:rsidRDefault="00056136" w:rsidP="007A22BC">
      <w:pPr>
        <w:pStyle w:val="Lijstalinea"/>
        <w:numPr>
          <w:ilvl w:val="0"/>
          <w:numId w:val="93"/>
        </w:numPr>
        <w:spacing w:line="276" w:lineRule="auto"/>
        <w:rPr>
          <w:rFonts w:ascii="Tahoma" w:hAnsi="Tahoma" w:cs="Tahoma"/>
          <w:sz w:val="22"/>
          <w:szCs w:val="22"/>
        </w:rPr>
      </w:pPr>
      <w:r w:rsidRPr="007F438A">
        <w:rPr>
          <w:rFonts w:ascii="Tahoma" w:hAnsi="Tahoma" w:cs="Tahoma"/>
          <w:sz w:val="22"/>
          <w:szCs w:val="22"/>
        </w:rPr>
        <w:t>What/Who do you think were the main competitors in this campaign?</w:t>
      </w:r>
    </w:p>
    <w:p w:rsidR="00056136" w:rsidRPr="007F438A" w:rsidRDefault="00056136" w:rsidP="00056136">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61BD3975" wp14:editId="33522881">
                  <wp:extent cx="847725" cy="847725"/>
                  <wp:effectExtent l="0" t="0" r="9525" b="0"/>
                  <wp:docPr id="14" name="Picture 1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3A28F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explicitly clear in text – open for discussion.</w:t>
            </w:r>
          </w:p>
        </w:tc>
      </w:tr>
    </w:tbl>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t>Describe how the tools for this campaign were pre-tested.</w:t>
      </w:r>
    </w:p>
    <w:p w:rsidR="00056136" w:rsidRPr="007F438A" w:rsidRDefault="00056136" w:rsidP="001471FB">
      <w:pPr>
        <w:pStyle w:val="Lijstalinea"/>
        <w:numPr>
          <w:ilvl w:val="0"/>
          <w:numId w:val="109"/>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hanging="283"/>
        <w:rPr>
          <w:rFonts w:ascii="Tahoma" w:hAnsi="Tahoma" w:cs="Tahoma"/>
          <w:sz w:val="20"/>
          <w:szCs w:val="20"/>
        </w:rPr>
      </w:pPr>
      <w:r w:rsidRPr="007F438A">
        <w:rPr>
          <w:rFonts w:ascii="Tahoma" w:hAnsi="Tahoma" w:cs="Tahoma"/>
          <w:sz w:val="20"/>
          <w:szCs w:val="20"/>
        </w:rPr>
        <w:t>Focus groups, interviews and surveys, held both in English and Spanish</w:t>
      </w:r>
    </w:p>
    <w:p w:rsidR="00056136" w:rsidRPr="007F438A" w:rsidRDefault="00056136" w:rsidP="001471FB">
      <w:pPr>
        <w:pStyle w:val="Lijstalinea"/>
        <w:numPr>
          <w:ilvl w:val="0"/>
          <w:numId w:val="109"/>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hanging="283"/>
        <w:rPr>
          <w:rFonts w:ascii="Tahoma" w:hAnsi="Tahoma" w:cs="Tahoma"/>
          <w:sz w:val="20"/>
          <w:szCs w:val="20"/>
        </w:rPr>
      </w:pPr>
      <w:r w:rsidRPr="007F438A">
        <w:rPr>
          <w:rFonts w:ascii="Tahoma" w:hAnsi="Tahoma" w:cs="Tahoma"/>
          <w:sz w:val="20"/>
          <w:szCs w:val="20"/>
        </w:rPr>
        <w:t>In the early design phase, two focus groups held addressing the message concept options for the mass media materials</w:t>
      </w:r>
    </w:p>
    <w:p w:rsidR="00056136" w:rsidRPr="007F438A" w:rsidRDefault="00056136" w:rsidP="001471FB">
      <w:pPr>
        <w:pStyle w:val="Lijstalinea"/>
        <w:numPr>
          <w:ilvl w:val="0"/>
          <w:numId w:val="109"/>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hanging="283"/>
        <w:rPr>
          <w:rFonts w:ascii="Tahoma" w:hAnsi="Tahoma" w:cs="Tahoma"/>
          <w:sz w:val="20"/>
          <w:szCs w:val="20"/>
        </w:rPr>
      </w:pPr>
      <w:r w:rsidRPr="007F438A">
        <w:rPr>
          <w:rFonts w:ascii="Tahoma" w:hAnsi="Tahoma" w:cs="Tahoma"/>
          <w:sz w:val="20"/>
          <w:szCs w:val="20"/>
        </w:rPr>
        <w:t>Later, two groups were held in with English speakers and four groups with Spanish-speaking Latinos to place their input on logo options and specific message and phrases for the campaign</w:t>
      </w:r>
    </w:p>
    <w:p w:rsidR="00056136" w:rsidRPr="007F438A" w:rsidRDefault="00056136" w:rsidP="00FC2989">
      <w:pPr>
        <w:spacing w:after="0" w:line="240" w:lineRule="auto"/>
        <w:rPr>
          <w:rFonts w:ascii="Tahoma" w:hAnsi="Tahoma" w:cs="Tahoma"/>
          <w:lang w:val="en-GB"/>
        </w:rPr>
      </w:pPr>
    </w:p>
    <w:p w:rsidR="00056136" w:rsidRPr="007F438A" w:rsidRDefault="00056136" w:rsidP="007A22BC">
      <w:pPr>
        <w:pStyle w:val="Lijstalinea"/>
        <w:numPr>
          <w:ilvl w:val="0"/>
          <w:numId w:val="93"/>
        </w:numPr>
        <w:spacing w:line="360" w:lineRule="auto"/>
        <w:rPr>
          <w:rFonts w:ascii="Tahoma" w:hAnsi="Tahoma" w:cs="Tahoma"/>
          <w:sz w:val="22"/>
          <w:szCs w:val="22"/>
        </w:rPr>
      </w:pPr>
      <w:r w:rsidRPr="007F438A">
        <w:rPr>
          <w:rFonts w:ascii="Tahoma" w:hAnsi="Tahoma" w:cs="Tahoma"/>
          <w:sz w:val="22"/>
          <w:szCs w:val="22"/>
        </w:rPr>
        <w:t>Discu</w:t>
      </w:r>
      <w:r w:rsidR="00FC2989" w:rsidRPr="007F438A">
        <w:rPr>
          <w:rFonts w:ascii="Tahoma" w:hAnsi="Tahoma" w:cs="Tahoma"/>
          <w:sz w:val="22"/>
          <w:szCs w:val="22"/>
        </w:rPr>
        <w:t>ss the importance of formative evaluation</w:t>
      </w:r>
      <w:r w:rsidRPr="007F438A">
        <w:rPr>
          <w:rFonts w:ascii="Tahoma" w:hAnsi="Tahoma" w:cs="Tahoma"/>
          <w:sz w:val="22"/>
          <w:szCs w:val="22"/>
        </w:rPr>
        <w:t xml:space="preserve"> before implementing campaigns.</w:t>
      </w:r>
    </w:p>
    <w:p w:rsidR="00056136" w:rsidRPr="007F438A" w:rsidRDefault="00056136" w:rsidP="001471F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426"/>
        <w:rPr>
          <w:rFonts w:ascii="Tahoma" w:hAnsi="Tahoma" w:cs="Tahoma"/>
          <w:sz w:val="20"/>
          <w:szCs w:val="20"/>
        </w:rPr>
      </w:pPr>
      <w:r w:rsidRPr="007F438A">
        <w:rPr>
          <w:rFonts w:ascii="Tahoma" w:hAnsi="Tahoma" w:cs="Tahoma"/>
          <w:sz w:val="20"/>
          <w:szCs w:val="20"/>
        </w:rPr>
        <w:t xml:space="preserve">Thanks to the formative </w:t>
      </w:r>
      <w:r w:rsidR="000C21F7" w:rsidRPr="007F438A">
        <w:rPr>
          <w:rFonts w:ascii="Tahoma" w:hAnsi="Tahoma" w:cs="Tahoma"/>
          <w:sz w:val="20"/>
          <w:szCs w:val="20"/>
        </w:rPr>
        <w:t>evaluation</w:t>
      </w:r>
      <w:r w:rsidRPr="007F438A">
        <w:rPr>
          <w:rFonts w:ascii="Tahoma" w:hAnsi="Tahoma" w:cs="Tahoma"/>
          <w:sz w:val="20"/>
          <w:szCs w:val="20"/>
        </w:rPr>
        <w:t xml:space="preserve"> carried out before the intervention, the intervention team was able to adapt intervention materials as well as identify the need to change messages and slogans appropriately according to the language of the targeted segments.</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71E89F06" wp14:editId="042991EF">
                  <wp:extent cx="847725" cy="847725"/>
                  <wp:effectExtent l="0" t="0" r="9525" b="0"/>
                  <wp:docPr id="15" name="Picture 1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0C21F7">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It is evident from the text that the intervention team carried out quite a bit of research before they unrolled their intervention. In fact they were able to identify the need to adapt slogans according to the language of the target segments. Be sure to discu</w:t>
            </w:r>
            <w:r w:rsidR="000C21F7" w:rsidRPr="007F438A">
              <w:rPr>
                <w:sz w:val="20"/>
                <w:szCs w:val="20"/>
                <w:lang w:val="en-GB"/>
              </w:rPr>
              <w:t>ss the importance of formative evaluation</w:t>
            </w:r>
            <w:r w:rsidRPr="007F438A">
              <w:rPr>
                <w:sz w:val="20"/>
                <w:szCs w:val="20"/>
                <w:lang w:val="en-GB"/>
              </w:rPr>
              <w:t xml:space="preserve"> with participants.</w:t>
            </w:r>
          </w:p>
        </w:tc>
      </w:tr>
    </w:tbl>
    <w:p w:rsidR="00056136" w:rsidRPr="007F438A" w:rsidRDefault="00056136" w:rsidP="007A22BC">
      <w:pPr>
        <w:pStyle w:val="Lijstalinea"/>
        <w:numPr>
          <w:ilvl w:val="0"/>
          <w:numId w:val="93"/>
        </w:numPr>
        <w:spacing w:before="240" w:line="276" w:lineRule="auto"/>
        <w:rPr>
          <w:rFonts w:ascii="Tahoma" w:hAnsi="Tahoma" w:cs="Tahoma"/>
          <w:sz w:val="22"/>
          <w:szCs w:val="22"/>
        </w:rPr>
      </w:pPr>
      <w:r w:rsidRPr="007F438A">
        <w:rPr>
          <w:rFonts w:ascii="Tahoma" w:hAnsi="Tahoma" w:cs="Tahoma"/>
          <w:sz w:val="22"/>
          <w:szCs w:val="22"/>
        </w:rPr>
        <w:t>In your opinion, what were the main specific barriers and benefits to reach the final intended audience of the campaign?</w:t>
      </w:r>
    </w:p>
    <w:p w:rsidR="001471FB" w:rsidRPr="007F438A" w:rsidRDefault="001471FB" w:rsidP="001471FB">
      <w:pPr>
        <w:pStyle w:val="Lijstalinea"/>
        <w:spacing w:before="240" w:line="276" w:lineRule="auto"/>
        <w:ind w:left="360"/>
        <w:rPr>
          <w:rFonts w:ascii="Tahoma" w:hAnsi="Tahoma" w:cs="Tahoma"/>
          <w:sz w:val="22"/>
          <w:szCs w:val="22"/>
        </w:rPr>
      </w:pPr>
    </w:p>
    <w:tbl>
      <w:tblPr>
        <w:tblStyle w:val="Tabelraster"/>
        <w:tblW w:w="0" w:type="auto"/>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621"/>
        <w:gridCol w:w="3023"/>
        <w:gridCol w:w="3026"/>
      </w:tblGrid>
      <w:tr w:rsidR="00056136" w:rsidRPr="007F438A" w:rsidTr="003A28F4">
        <w:tc>
          <w:tcPr>
            <w:tcW w:w="2681" w:type="dxa"/>
            <w:shd w:val="clear" w:color="auto" w:fill="D9D9D9" w:themeFill="background1" w:themeFillShade="D9"/>
          </w:tcPr>
          <w:p w:rsidR="00056136" w:rsidRPr="007F438A" w:rsidRDefault="00056136" w:rsidP="003A28F4">
            <w:pPr>
              <w:pStyle w:val="Lijstalinea"/>
              <w:ind w:left="0"/>
              <w:jc w:val="center"/>
              <w:rPr>
                <w:rFonts w:ascii="Tahoma" w:hAnsi="Tahoma" w:cs="Tahoma"/>
                <w:b/>
              </w:rPr>
            </w:pPr>
          </w:p>
          <w:p w:rsidR="00056136" w:rsidRPr="007F438A" w:rsidRDefault="00056136" w:rsidP="003A28F4">
            <w:pPr>
              <w:pStyle w:val="Lijstalinea"/>
              <w:spacing w:line="480" w:lineRule="auto"/>
              <w:ind w:left="0"/>
              <w:jc w:val="center"/>
              <w:rPr>
                <w:rFonts w:ascii="Tahoma" w:hAnsi="Tahoma" w:cs="Tahoma"/>
                <w:b/>
              </w:rPr>
            </w:pPr>
            <w:r w:rsidRPr="007F438A">
              <w:rPr>
                <w:rFonts w:ascii="Tahoma" w:hAnsi="Tahoma" w:cs="Tahoma"/>
                <w:b/>
              </w:rPr>
              <w:t>Target audience</w:t>
            </w:r>
          </w:p>
        </w:tc>
        <w:tc>
          <w:tcPr>
            <w:tcW w:w="3107" w:type="dxa"/>
            <w:shd w:val="clear" w:color="auto" w:fill="9BBB59" w:themeFill="accent3"/>
          </w:tcPr>
          <w:p w:rsidR="00056136" w:rsidRPr="007F438A" w:rsidRDefault="00056136" w:rsidP="003A28F4">
            <w:pPr>
              <w:pStyle w:val="Lijstalinea"/>
              <w:ind w:left="0"/>
              <w:jc w:val="center"/>
              <w:rPr>
                <w:rFonts w:ascii="Tahoma" w:hAnsi="Tahoma" w:cs="Tahoma"/>
                <w:b/>
              </w:rPr>
            </w:pPr>
          </w:p>
          <w:p w:rsidR="00056136" w:rsidRPr="007F438A" w:rsidRDefault="00056136" w:rsidP="003A28F4">
            <w:pPr>
              <w:pStyle w:val="Lijstalinea"/>
              <w:spacing w:line="480" w:lineRule="auto"/>
              <w:ind w:left="0"/>
              <w:jc w:val="center"/>
              <w:rPr>
                <w:rFonts w:ascii="Tahoma" w:hAnsi="Tahoma" w:cs="Tahoma"/>
                <w:b/>
              </w:rPr>
            </w:pPr>
            <w:r w:rsidRPr="007F438A">
              <w:rPr>
                <w:rFonts w:ascii="Tahoma" w:hAnsi="Tahoma" w:cs="Tahoma"/>
                <w:b/>
              </w:rPr>
              <w:t>Barriers</w:t>
            </w:r>
          </w:p>
        </w:tc>
        <w:tc>
          <w:tcPr>
            <w:tcW w:w="3108" w:type="dxa"/>
            <w:shd w:val="clear" w:color="auto" w:fill="9BBB59" w:themeFill="accent3"/>
          </w:tcPr>
          <w:p w:rsidR="00056136" w:rsidRPr="007F438A" w:rsidRDefault="00056136" w:rsidP="003A28F4">
            <w:pPr>
              <w:pStyle w:val="Lijstalinea"/>
              <w:spacing w:before="240"/>
              <w:ind w:left="0"/>
              <w:jc w:val="center"/>
              <w:rPr>
                <w:rFonts w:ascii="Tahoma" w:hAnsi="Tahoma" w:cs="Tahoma"/>
                <w:b/>
              </w:rPr>
            </w:pPr>
          </w:p>
          <w:p w:rsidR="00056136" w:rsidRPr="007F438A" w:rsidRDefault="00056136" w:rsidP="003A28F4">
            <w:pPr>
              <w:pStyle w:val="Lijstalinea"/>
              <w:spacing w:before="240" w:line="480" w:lineRule="auto"/>
              <w:ind w:left="0"/>
              <w:jc w:val="center"/>
              <w:rPr>
                <w:rFonts w:ascii="Tahoma" w:hAnsi="Tahoma" w:cs="Tahoma"/>
                <w:b/>
              </w:rPr>
            </w:pPr>
            <w:r w:rsidRPr="007F438A">
              <w:rPr>
                <w:rFonts w:ascii="Tahoma" w:hAnsi="Tahoma" w:cs="Tahoma"/>
                <w:b/>
              </w:rPr>
              <w:t>Benefits</w:t>
            </w:r>
          </w:p>
        </w:tc>
      </w:tr>
      <w:tr w:rsidR="001471FB" w:rsidRPr="007F438A" w:rsidTr="001471FB">
        <w:trPr>
          <w:trHeight w:val="1531"/>
        </w:trPr>
        <w:tc>
          <w:tcPr>
            <w:tcW w:w="2681" w:type="dxa"/>
          </w:tcPr>
          <w:p w:rsidR="001471FB" w:rsidRPr="007F438A" w:rsidRDefault="001471FB" w:rsidP="003A28F4">
            <w:pPr>
              <w:pStyle w:val="Lijstalinea"/>
              <w:spacing w:before="240" w:line="360" w:lineRule="auto"/>
              <w:ind w:left="0"/>
              <w:rPr>
                <w:rFonts w:ascii="Tahoma" w:hAnsi="Tahoma" w:cs="Tahoma"/>
              </w:rPr>
            </w:pPr>
          </w:p>
        </w:tc>
        <w:tc>
          <w:tcPr>
            <w:tcW w:w="3107" w:type="dxa"/>
          </w:tcPr>
          <w:p w:rsidR="001471FB" w:rsidRPr="007F438A" w:rsidRDefault="001471FB" w:rsidP="003A28F4">
            <w:pPr>
              <w:pStyle w:val="Lijstalinea"/>
              <w:spacing w:before="240" w:line="360" w:lineRule="auto"/>
              <w:ind w:left="0"/>
              <w:rPr>
                <w:rFonts w:ascii="Tahoma" w:hAnsi="Tahoma" w:cs="Tahoma"/>
              </w:rPr>
            </w:pPr>
          </w:p>
        </w:tc>
        <w:tc>
          <w:tcPr>
            <w:tcW w:w="3108" w:type="dxa"/>
          </w:tcPr>
          <w:p w:rsidR="001471FB" w:rsidRPr="007F438A" w:rsidRDefault="001471FB" w:rsidP="003A28F4">
            <w:pPr>
              <w:pStyle w:val="Lijstalinea"/>
              <w:spacing w:before="240" w:line="360" w:lineRule="auto"/>
              <w:ind w:left="0"/>
              <w:rPr>
                <w:rFonts w:ascii="Tahoma" w:hAnsi="Tahoma" w:cs="Tahoma"/>
              </w:rPr>
            </w:pPr>
          </w:p>
        </w:tc>
      </w:tr>
    </w:tbl>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lastRenderedPageBreak/>
              <w:drawing>
                <wp:inline distT="0" distB="0" distL="0" distR="0" wp14:anchorId="49D02EC1" wp14:editId="529E6D0A">
                  <wp:extent cx="847725" cy="847725"/>
                  <wp:effectExtent l="0" t="0" r="9525" b="0"/>
                  <wp:docPr id="17" name="Picture 1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3A28F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explicitly clear in text – open for discussion.</w:t>
            </w:r>
          </w:p>
        </w:tc>
      </w:tr>
    </w:tbl>
    <w:p w:rsidR="00056136" w:rsidRPr="007F438A" w:rsidRDefault="00056136" w:rsidP="00056136">
      <w:pPr>
        <w:rPr>
          <w:rFonts w:ascii="Tahoma" w:hAnsi="Tahoma" w:cs="Tahoma"/>
          <w:b/>
          <w:color w:val="87B521"/>
          <w:sz w:val="28"/>
          <w:szCs w:val="28"/>
          <w:lang w:val="en-GB"/>
        </w:rPr>
      </w:pPr>
    </w:p>
    <w:p w:rsidR="00056136" w:rsidRPr="007F438A" w:rsidRDefault="00056136" w:rsidP="00056136">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In order to determine whether residents of the intervention community were exposed to appropriate antibiotic use messages to a greater extent than the control community, </w:t>
      </w:r>
      <w:r w:rsidRPr="007F438A">
        <w:rPr>
          <w:rFonts w:ascii="Tahoma" w:hAnsi="Tahoma" w:cs="Tahoma"/>
          <w:b/>
          <w:lang w:val="en-GB"/>
        </w:rPr>
        <w:t>cross-sectional, random-digit-</w:t>
      </w:r>
      <w:r w:rsidR="00FC2989" w:rsidRPr="007F438A">
        <w:rPr>
          <w:rFonts w:ascii="Tahoma" w:hAnsi="Tahoma" w:cs="Tahoma"/>
          <w:b/>
          <w:lang w:val="en-GB"/>
        </w:rPr>
        <w:t>dialled</w:t>
      </w:r>
      <w:r w:rsidRPr="007F438A">
        <w:rPr>
          <w:rFonts w:ascii="Tahoma" w:hAnsi="Tahoma" w:cs="Tahoma"/>
          <w:b/>
          <w:lang w:val="en-GB"/>
        </w:rPr>
        <w:t xml:space="preserve"> telephone surveys of adults residing in the intervention and control communities were conducted in both languages</w:t>
      </w:r>
      <w:r w:rsidRPr="007F438A">
        <w:rPr>
          <w:rFonts w:ascii="Tahoma" w:hAnsi="Tahoma" w:cs="Tahoma"/>
          <w:lang w:val="en-GB"/>
        </w:rPr>
        <w:t xml:space="preserve">. </w:t>
      </w:r>
      <w:r w:rsidRPr="007F438A">
        <w:rPr>
          <w:rFonts w:ascii="Tahoma" w:hAnsi="Tahoma" w:cs="Tahoma"/>
          <w:b/>
          <w:lang w:val="en-GB"/>
        </w:rPr>
        <w:t>Telephone surveys</w:t>
      </w:r>
      <w:r w:rsidRPr="007F438A">
        <w:rPr>
          <w:rFonts w:ascii="Tahoma" w:hAnsi="Tahoma" w:cs="Tahoma"/>
          <w:lang w:val="en-GB"/>
        </w:rPr>
        <w:t xml:space="preserve"> were conducted during a </w:t>
      </w:r>
      <w:r w:rsidRPr="007F438A">
        <w:rPr>
          <w:rFonts w:ascii="Tahoma" w:hAnsi="Tahoma" w:cs="Tahoma"/>
          <w:b/>
          <w:lang w:val="en-GB"/>
        </w:rPr>
        <w:t>pre-baseline winter period</w:t>
      </w:r>
      <w:r w:rsidRPr="007F438A">
        <w:rPr>
          <w:rFonts w:ascii="Tahoma" w:hAnsi="Tahoma" w:cs="Tahoma"/>
          <w:lang w:val="en-GB"/>
        </w:rPr>
        <w:t xml:space="preserve"> (October-November, 2001), the </w:t>
      </w:r>
      <w:r w:rsidRPr="007F438A">
        <w:rPr>
          <w:rFonts w:ascii="Tahoma" w:hAnsi="Tahoma" w:cs="Tahoma"/>
          <w:b/>
          <w:lang w:val="en-GB"/>
        </w:rPr>
        <w:t>baseline winter period</w:t>
      </w:r>
      <w:r w:rsidRPr="007F438A">
        <w:rPr>
          <w:rFonts w:ascii="Tahoma" w:hAnsi="Tahoma" w:cs="Tahoma"/>
          <w:lang w:val="en-GB"/>
        </w:rPr>
        <w:t xml:space="preserve"> (January-March, 2002) and the </w:t>
      </w:r>
      <w:r w:rsidRPr="007F438A">
        <w:rPr>
          <w:rFonts w:ascii="Tahoma" w:hAnsi="Tahoma" w:cs="Tahoma"/>
          <w:b/>
          <w:lang w:val="en-GB"/>
        </w:rPr>
        <w:t>intervention winter period</w:t>
      </w:r>
      <w:r w:rsidRPr="007F438A">
        <w:rPr>
          <w:rFonts w:ascii="Tahoma" w:hAnsi="Tahoma" w:cs="Tahoma"/>
          <w:lang w:val="en-GB"/>
        </w:rPr>
        <w:t xml:space="preserve"> (February 7 to March 10, 2003). </w:t>
      </w:r>
      <w:r w:rsidRPr="007F438A">
        <w:rPr>
          <w:rFonts w:ascii="Tahoma" w:hAnsi="Tahoma" w:cs="Tahoma"/>
          <w:b/>
          <w:lang w:val="en-GB"/>
        </w:rPr>
        <w:t>Community-level antibiotic dispensing data from retail pharmacie</w:t>
      </w:r>
      <w:r w:rsidRPr="007F438A">
        <w:rPr>
          <w:rFonts w:ascii="Tahoma" w:hAnsi="Tahoma" w:cs="Tahoma"/>
          <w:lang w:val="en-GB"/>
        </w:rPr>
        <w:t xml:space="preserve">s (about 89% of all pharmacies in the area) for 2002 and 2003 was </w:t>
      </w:r>
      <w:r w:rsidRPr="007F438A">
        <w:rPr>
          <w:rFonts w:ascii="Tahoma" w:hAnsi="Tahoma" w:cs="Tahoma"/>
          <w:b/>
          <w:lang w:val="en-GB"/>
        </w:rPr>
        <w:t>also collected</w:t>
      </w:r>
      <w:r w:rsidRPr="007F438A">
        <w:rPr>
          <w:rFonts w:ascii="Tahoma" w:hAnsi="Tahoma" w:cs="Tahoma"/>
          <w:lang w:val="en-GB"/>
        </w:rPr>
        <w:t xml:space="preserve">. </w:t>
      </w:r>
      <w:r w:rsidRPr="007F438A">
        <w:rPr>
          <w:rFonts w:ascii="Tahoma" w:hAnsi="Tahoma" w:cs="Tahoma"/>
          <w:b/>
          <w:lang w:val="en-GB"/>
        </w:rPr>
        <w:t>Ambulatory doctor office visits, emergency department visits, and antibiotic prescription rates were based on administrative claims</w:t>
      </w:r>
      <w:r w:rsidRPr="007F438A">
        <w:rPr>
          <w:rFonts w:ascii="Tahoma" w:hAnsi="Tahoma" w:cs="Tahoma"/>
          <w:lang w:val="en-GB"/>
        </w:rPr>
        <w:t xml:space="preserve">. Since the mass media campaign materials’ emphasis was on the </w:t>
      </w:r>
      <w:r w:rsidR="00920FAB">
        <w:rPr>
          <w:rFonts w:ascii="Tahoma" w:hAnsi="Tahoma" w:cs="Tahoma"/>
          <w:lang w:val="en-GB"/>
        </w:rPr>
        <w:t>prudent use</w:t>
      </w:r>
      <w:r w:rsidRPr="007F438A">
        <w:rPr>
          <w:rFonts w:ascii="Tahoma" w:hAnsi="Tahoma" w:cs="Tahoma"/>
          <w:lang w:val="en-GB"/>
        </w:rPr>
        <w:t xml:space="preserve"> of antibiotics for acute respiratory tract infections, these ambulatory visits were separated from non-acute respiratory tract infection visits.</w:t>
      </w:r>
    </w:p>
    <w:p w:rsidR="00056136" w:rsidRPr="007F438A" w:rsidRDefault="00056136" w:rsidP="00056136">
      <w:pPr>
        <w:autoSpaceDE w:val="0"/>
        <w:autoSpaceDN w:val="0"/>
        <w:adjustRightInd w:val="0"/>
        <w:spacing w:before="240"/>
        <w:rPr>
          <w:rFonts w:ascii="Tahoma" w:hAnsi="Tahoma" w:cs="Tahoma"/>
          <w:lang w:val="en-GB"/>
        </w:rPr>
      </w:pPr>
      <w:r w:rsidRPr="007F438A">
        <w:rPr>
          <w:rFonts w:ascii="Tahoma" w:hAnsi="Tahoma" w:cs="Tahoma"/>
          <w:lang w:val="en-GB"/>
        </w:rPr>
        <w:t xml:space="preserve">During the campaign, survey respondents residing in the </w:t>
      </w:r>
      <w:r w:rsidRPr="007F438A">
        <w:rPr>
          <w:rFonts w:ascii="Tahoma" w:hAnsi="Tahoma" w:cs="Tahoma"/>
          <w:b/>
          <w:lang w:val="en-GB"/>
        </w:rPr>
        <w:t>intervention community reported seeing or hearing ads or news on the campaign more than the control community</w:t>
      </w:r>
      <w:r w:rsidRPr="007F438A">
        <w:rPr>
          <w:rFonts w:ascii="Tahoma" w:hAnsi="Tahoma" w:cs="Tahoma"/>
          <w:lang w:val="en-GB"/>
        </w:rPr>
        <w:t xml:space="preserve"> (51% vs. 39%). Similarly, among respondents </w:t>
      </w:r>
      <w:r w:rsidRPr="007F438A">
        <w:rPr>
          <w:rFonts w:ascii="Tahoma" w:hAnsi="Tahoma" w:cs="Tahoma"/>
          <w:b/>
          <w:lang w:val="en-GB"/>
        </w:rPr>
        <w:t>visiting a doctor’s office</w:t>
      </w:r>
      <w:r w:rsidRPr="007F438A">
        <w:rPr>
          <w:rFonts w:ascii="Tahoma" w:hAnsi="Tahoma" w:cs="Tahoma"/>
          <w:lang w:val="en-GB"/>
        </w:rPr>
        <w:t xml:space="preserve"> during the campaign, 43% of </w:t>
      </w:r>
      <w:r w:rsidRPr="007F438A">
        <w:rPr>
          <w:rFonts w:ascii="Tahoma" w:hAnsi="Tahoma" w:cs="Tahoma"/>
          <w:b/>
          <w:lang w:val="en-GB"/>
        </w:rPr>
        <w:t>those living in the intervention community reported seeing materials related to the consequences of antibiotic overuse, versus 24% in the control community</w:t>
      </w:r>
      <w:r w:rsidRPr="007F438A">
        <w:rPr>
          <w:rFonts w:ascii="Tahoma" w:hAnsi="Tahoma" w:cs="Tahoma"/>
          <w:lang w:val="en-GB"/>
        </w:rPr>
        <w:t xml:space="preserve">. The </w:t>
      </w:r>
      <w:r w:rsidRPr="007F438A">
        <w:rPr>
          <w:rFonts w:ascii="Tahoma" w:hAnsi="Tahoma" w:cs="Tahoma"/>
          <w:b/>
          <w:lang w:val="en-GB"/>
        </w:rPr>
        <w:t>frequency of seeing or hearing ads or news about antibiotic resistance during the intervention phase did not vary between the groups</w:t>
      </w:r>
      <w:r w:rsidRPr="007F438A">
        <w:rPr>
          <w:rFonts w:ascii="Tahoma" w:hAnsi="Tahoma" w:cs="Tahoma"/>
          <w:lang w:val="en-GB"/>
        </w:rPr>
        <w:t>.</w:t>
      </w:r>
    </w:p>
    <w:p w:rsidR="00056136" w:rsidRPr="007F438A" w:rsidRDefault="005D7578" w:rsidP="00056136">
      <w:pPr>
        <w:autoSpaceDE w:val="0"/>
        <w:autoSpaceDN w:val="0"/>
        <w:adjustRightInd w:val="0"/>
        <w:spacing w:before="240"/>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2015104" behindDoc="1" locked="0" layoutInCell="1" allowOverlap="1" wp14:anchorId="22CA0B0D" wp14:editId="3C16B336">
                <wp:simplePos x="0" y="0"/>
                <wp:positionH relativeFrom="column">
                  <wp:posOffset>1905</wp:posOffset>
                </wp:positionH>
                <wp:positionV relativeFrom="paragraph">
                  <wp:posOffset>2466975</wp:posOffset>
                </wp:positionV>
                <wp:extent cx="5708650" cy="622300"/>
                <wp:effectExtent l="0" t="0" r="25400" b="25400"/>
                <wp:wrapTight wrapText="bothSides">
                  <wp:wrapPolygon edited="0">
                    <wp:start x="72" y="0"/>
                    <wp:lineTo x="0" y="1984"/>
                    <wp:lineTo x="0" y="20498"/>
                    <wp:lineTo x="72" y="21820"/>
                    <wp:lineTo x="21552" y="21820"/>
                    <wp:lineTo x="21624" y="20498"/>
                    <wp:lineTo x="21624" y="1984"/>
                    <wp:lineTo x="21552" y="0"/>
                    <wp:lineTo x="72" y="0"/>
                  </wp:wrapPolygon>
                </wp:wrapTight>
                <wp:docPr id="873" name="Rounded Rectangle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6223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D7578" w:rsidRDefault="00273C8C" w:rsidP="001471FB">
                            <w:pPr>
                              <w:pStyle w:val="ECDCnormal"/>
                              <w:rPr>
                                <w:color w:val="000000" w:themeColor="text1"/>
                                <w:sz w:val="16"/>
                                <w:szCs w:val="16"/>
                                <w:lang w:eastAsia="fr-FR"/>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p w:rsidR="00273C8C" w:rsidRPr="00D769BD" w:rsidRDefault="00273C8C" w:rsidP="00056136">
                            <w:pPr>
                              <w:rPr>
                                <w:rFonts w:ascii="Tahoma" w:hAnsi="Tahoma" w:cs="Tahoma"/>
                                <w:color w:val="000000" w:themeColor="text1"/>
                                <w:sz w:val="16"/>
                                <w:szCs w:val="16"/>
                                <w:lang w:eastAsia="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2CA0B0D" id="Rounded Rectangle 648" o:spid="_x0000_s1061" style="position:absolute;margin-left:.15pt;margin-top:194.25pt;width:449.5pt;height:49pt;z-index:-25130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" filled="f" strokecolor="#c2d69b [1942]" strokeweight="2pt">
                <v:path arrowok="t"/>
                <v:textbox>
                  <w:txbxContent>
                    <w:p w:rsidR="00273C8C" w:rsidRPr="005D7578" w:rsidRDefault="00273C8C" w:rsidP="001471FB">
                      <w:pPr>
                        <w:pStyle w:val="ECDCnormal"/>
                        <w:rPr>
                          <w:color w:val="000000" w:themeColor="text1"/>
                          <w:sz w:val="16"/>
                          <w:szCs w:val="16"/>
                          <w:lang w:eastAsia="fr-FR"/>
                        </w:rPr>
                      </w:pPr>
                      <w:r w:rsidRPr="005D7578">
                        <w:rPr>
                          <w:b/>
                          <w:color w:val="000000" w:themeColor="text1"/>
                          <w:sz w:val="16"/>
                          <w:szCs w:val="16"/>
                        </w:rPr>
                        <w:t>Adapted from:</w:t>
                      </w:r>
                      <w:r>
                        <w:rPr>
                          <w:b/>
                          <w:color w:val="000000" w:themeColor="text1"/>
                          <w:sz w:val="16"/>
                          <w:szCs w:val="16"/>
                        </w:rPr>
                        <w:t xml:space="preserve"> </w:t>
                      </w:r>
                      <w:r w:rsidRPr="005D7578">
                        <w:rPr>
                          <w:color w:val="000000" w:themeColor="text1"/>
                          <w:sz w:val="16"/>
                          <w:szCs w:val="16"/>
                          <w:lang w:val="en-GB"/>
                        </w:rPr>
                        <w:t>Gonzales R, Corbett KK, Wong S, Glazner JE, Deas A, Leeman-Castillo B, Maselli JH, Sebert-Kuhlmann A, Wigton RS, Flores E, Kafadar K. Get smart Colorado: impact of a mass media campaign to improve community antibiotic use. Med Care. 2008 Jun;46(6):597-605.</w:t>
                      </w:r>
                    </w:p>
                    <w:p w:rsidR="00273C8C" w:rsidRPr="00D769BD" w:rsidRDefault="00273C8C" w:rsidP="00056136">
                      <w:pPr>
                        <w:rPr>
                          <w:rFonts w:ascii="Tahoma" w:hAnsi="Tahoma" w:cs="Tahoma"/>
                          <w:color w:val="000000" w:themeColor="text1"/>
                          <w:sz w:val="16"/>
                          <w:szCs w:val="16"/>
                          <w:lang w:eastAsia="fr-FR"/>
                        </w:rPr>
                      </w:pPr>
                    </w:p>
                  </w:txbxContent>
                </v:textbox>
                <w10:wrap type="tight"/>
              </v:roundrect>
            </w:pict>
          </mc:Fallback>
        </mc:AlternateContent>
      </w:r>
      <w:r w:rsidR="00056136" w:rsidRPr="007F438A">
        <w:rPr>
          <w:rFonts w:ascii="Tahoma" w:hAnsi="Tahoma" w:cs="Tahoma"/>
          <w:lang w:val="en-GB"/>
        </w:rPr>
        <w:t xml:space="preserve">In 2002, </w:t>
      </w:r>
      <w:r w:rsidR="00056136" w:rsidRPr="007F438A">
        <w:rPr>
          <w:rFonts w:ascii="Tahoma" w:hAnsi="Tahoma" w:cs="Tahoma"/>
          <w:b/>
          <w:lang w:val="en-GB"/>
        </w:rPr>
        <w:t>retail pharmacies dispensed 1.08 million antibiotic prescriptions in the intervention community versus 0.28 million in the control group</w:t>
      </w:r>
      <w:r w:rsidR="00056136" w:rsidRPr="007F438A">
        <w:rPr>
          <w:rFonts w:ascii="Tahoma" w:hAnsi="Tahoma" w:cs="Tahoma"/>
          <w:lang w:val="en-GB"/>
        </w:rPr>
        <w:t xml:space="preserve">. </w:t>
      </w:r>
      <w:r w:rsidR="00056136" w:rsidRPr="007F438A">
        <w:rPr>
          <w:rFonts w:ascii="Tahoma" w:hAnsi="Tahoma" w:cs="Tahoma"/>
          <w:b/>
          <w:lang w:val="en-GB"/>
        </w:rPr>
        <w:t>Following the campaign</w:t>
      </w:r>
      <w:r w:rsidR="00056136" w:rsidRPr="007F438A">
        <w:rPr>
          <w:rFonts w:ascii="Tahoma" w:hAnsi="Tahoma" w:cs="Tahoma"/>
          <w:lang w:val="en-GB"/>
        </w:rPr>
        <w:t xml:space="preserve">, the </w:t>
      </w:r>
      <w:r w:rsidR="00056136" w:rsidRPr="007F438A">
        <w:rPr>
          <w:rFonts w:ascii="Tahoma" w:hAnsi="Tahoma" w:cs="Tahoma"/>
          <w:b/>
          <w:lang w:val="en-GB"/>
        </w:rPr>
        <w:t>rate of antibiotic prescribing declined in both groups</w:t>
      </w:r>
      <w:r w:rsidR="00056136" w:rsidRPr="007F438A">
        <w:rPr>
          <w:rFonts w:ascii="Tahoma" w:hAnsi="Tahoma" w:cs="Tahoma"/>
          <w:lang w:val="en-GB"/>
        </w:rPr>
        <w:t xml:space="preserve">. The </w:t>
      </w:r>
      <w:r w:rsidR="00056136" w:rsidRPr="007F438A">
        <w:rPr>
          <w:rFonts w:ascii="Tahoma" w:hAnsi="Tahoma" w:cs="Tahoma"/>
          <w:b/>
          <w:lang w:val="en-GB"/>
        </w:rPr>
        <w:t>net difference in monthly antibiotic prescription rates between the intervention and control groups decreased sharply and incrementally within the five months following the launch of the mass media campaign</w:t>
      </w:r>
      <w:r w:rsidR="00056136" w:rsidRPr="007F438A">
        <w:rPr>
          <w:rFonts w:ascii="Tahoma" w:hAnsi="Tahoma" w:cs="Tahoma"/>
          <w:lang w:val="en-GB"/>
        </w:rPr>
        <w:t xml:space="preserve">. Most of the change in antibiotic prescription rates for the mass media versus the comparison communities occurred among </w:t>
      </w:r>
      <w:r w:rsidR="00FC2989" w:rsidRPr="007F438A">
        <w:rPr>
          <w:rFonts w:ascii="Tahoma" w:hAnsi="Tahoma" w:cs="Tahoma"/>
          <w:lang w:val="en-GB"/>
        </w:rPr>
        <w:t>paediatric</w:t>
      </w:r>
      <w:r w:rsidR="00056136" w:rsidRPr="007F438A">
        <w:rPr>
          <w:rFonts w:ascii="Tahoma" w:hAnsi="Tahoma" w:cs="Tahoma"/>
          <w:lang w:val="en-GB"/>
        </w:rPr>
        <w:t xml:space="preserve"> patients (&lt;18 years). </w:t>
      </w:r>
      <w:r w:rsidR="00056136" w:rsidRPr="007F438A">
        <w:rPr>
          <w:rFonts w:ascii="Tahoma" w:hAnsi="Tahoma" w:cs="Tahoma"/>
          <w:b/>
          <w:lang w:val="en-GB"/>
        </w:rPr>
        <w:t xml:space="preserve">After the mass media campaign, office visit rates, primarily for acute respiratory tract infection among </w:t>
      </w:r>
      <w:r w:rsidR="00FC2989" w:rsidRPr="007F438A">
        <w:rPr>
          <w:rFonts w:ascii="Tahoma" w:hAnsi="Tahoma" w:cs="Tahoma"/>
          <w:b/>
          <w:lang w:val="en-GB"/>
        </w:rPr>
        <w:t>paediatric</w:t>
      </w:r>
      <w:r w:rsidR="00056136" w:rsidRPr="007F438A">
        <w:rPr>
          <w:rFonts w:ascii="Tahoma" w:hAnsi="Tahoma" w:cs="Tahoma"/>
          <w:b/>
          <w:lang w:val="en-GB"/>
        </w:rPr>
        <w:t xml:space="preserve"> patients residing in the intervention community declined in relation to visit rates among those </w:t>
      </w:r>
      <w:r w:rsidR="00056136" w:rsidRPr="007F438A">
        <w:rPr>
          <w:rFonts w:ascii="Tahoma" w:hAnsi="Tahoma" w:cs="Tahoma"/>
          <w:b/>
          <w:lang w:val="en-GB"/>
        </w:rPr>
        <w:lastRenderedPageBreak/>
        <w:t>residing in control group</w:t>
      </w:r>
      <w:r w:rsidR="00056136" w:rsidRPr="007F438A">
        <w:rPr>
          <w:rFonts w:ascii="Tahoma" w:hAnsi="Tahoma" w:cs="Tahoma"/>
          <w:lang w:val="en-GB"/>
        </w:rPr>
        <w:t xml:space="preserve">. </w:t>
      </w:r>
      <w:r w:rsidR="00056136" w:rsidRPr="007F438A">
        <w:rPr>
          <w:rFonts w:ascii="Tahoma" w:hAnsi="Tahoma" w:cs="Tahoma"/>
          <w:b/>
          <w:lang w:val="en-GB"/>
        </w:rPr>
        <w:t>No major change was seen in adult visit rates after the campaign</w:t>
      </w:r>
      <w:r w:rsidR="00056136" w:rsidRPr="007F438A">
        <w:rPr>
          <w:rFonts w:ascii="Tahoma" w:hAnsi="Tahoma" w:cs="Tahoma"/>
          <w:lang w:val="en-GB"/>
        </w:rPr>
        <w:t>.</w:t>
      </w:r>
    </w:p>
    <w:p w:rsidR="00056136" w:rsidRPr="007F438A" w:rsidRDefault="00056136" w:rsidP="00056136">
      <w:pPr>
        <w:autoSpaceDE w:val="0"/>
        <w:autoSpaceDN w:val="0"/>
        <w:adjustRightInd w:val="0"/>
        <w:rPr>
          <w:rFonts w:ascii="Tahoma" w:hAnsi="Tahoma" w:cs="Tahoma"/>
          <w:sz w:val="16"/>
          <w:szCs w:val="16"/>
          <w:lang w:val="en-GB" w:eastAsia="fr-FR"/>
        </w:rPr>
      </w:pPr>
      <w:r w:rsidRPr="007F438A">
        <w:rPr>
          <w:rFonts w:ascii="Tahoma" w:hAnsi="Tahoma" w:cs="Tahoma"/>
          <w:b/>
          <w:color w:val="87B521"/>
          <w:sz w:val="32"/>
          <w:szCs w:val="32"/>
          <w:lang w:val="en-GB"/>
        </w:rPr>
        <w:t>Q &amp; As</w:t>
      </w:r>
    </w:p>
    <w:p w:rsidR="00056136" w:rsidRPr="007F438A" w:rsidRDefault="00056136" w:rsidP="007A22BC">
      <w:pPr>
        <w:pStyle w:val="Lijstalinea"/>
        <w:numPr>
          <w:ilvl w:val="0"/>
          <w:numId w:val="94"/>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056136" w:rsidRPr="007F438A" w:rsidRDefault="00056136" w:rsidP="001471FB">
      <w:pPr>
        <w:pStyle w:val="Lijstalinea"/>
        <w:numPr>
          <w:ilvl w:val="0"/>
          <w:numId w:val="110"/>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Cross-sectional, random-digit-dial</w:t>
      </w:r>
      <w:r w:rsidR="00FC2989" w:rsidRPr="007F438A">
        <w:rPr>
          <w:rFonts w:ascii="Tahoma" w:hAnsi="Tahoma" w:cs="Tahoma"/>
          <w:sz w:val="20"/>
          <w:szCs w:val="20"/>
        </w:rPr>
        <w:t>l</w:t>
      </w:r>
      <w:r w:rsidRPr="007F438A">
        <w:rPr>
          <w:rFonts w:ascii="Tahoma" w:hAnsi="Tahoma" w:cs="Tahoma"/>
          <w:sz w:val="20"/>
          <w:szCs w:val="20"/>
        </w:rPr>
        <w:t>ed telephone surveys of adults residing in the intervention and control communities</w:t>
      </w:r>
    </w:p>
    <w:p w:rsidR="00056136" w:rsidRPr="007F438A" w:rsidRDefault="00056136" w:rsidP="001471FB">
      <w:pPr>
        <w:pStyle w:val="Lijstalinea"/>
        <w:numPr>
          <w:ilvl w:val="0"/>
          <w:numId w:val="110"/>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Telephone surveys conducted during a pre-baseline winter period, baseline winter period and intervention winter period</w:t>
      </w:r>
    </w:p>
    <w:p w:rsidR="00056136" w:rsidRPr="007F438A" w:rsidRDefault="00056136" w:rsidP="001471FB">
      <w:pPr>
        <w:pStyle w:val="Lijstalinea"/>
        <w:numPr>
          <w:ilvl w:val="0"/>
          <w:numId w:val="110"/>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Community-level antibiotic dispensing data from retail pharmacies was also collected</w:t>
      </w:r>
    </w:p>
    <w:p w:rsidR="00056136" w:rsidRPr="007F438A" w:rsidRDefault="00056136" w:rsidP="001471FB">
      <w:pPr>
        <w:pStyle w:val="Lijstalinea"/>
        <w:numPr>
          <w:ilvl w:val="0"/>
          <w:numId w:val="110"/>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Ambulatory doctor office visits, emergency department visits, and antibiotic prescription rates were based on administrative claims</w:t>
      </w:r>
    </w:p>
    <w:p w:rsidR="00056136" w:rsidRPr="007F438A" w:rsidRDefault="00056136" w:rsidP="00056136">
      <w:pPr>
        <w:pStyle w:val="Lijstalinea"/>
        <w:spacing w:before="240" w:after="200" w:line="276" w:lineRule="auto"/>
        <w:ind w:left="360"/>
        <w:rPr>
          <w:rFonts w:ascii="Tahoma" w:hAnsi="Tahoma" w:cs="Tahoma"/>
        </w:rPr>
      </w:pPr>
    </w:p>
    <w:p w:rsidR="00056136" w:rsidRPr="007F438A" w:rsidRDefault="00056136" w:rsidP="007A22BC">
      <w:pPr>
        <w:pStyle w:val="Lijstalinea"/>
        <w:numPr>
          <w:ilvl w:val="0"/>
          <w:numId w:val="94"/>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4DE5EF04" wp14:editId="090F4279">
                  <wp:extent cx="847725" cy="847725"/>
                  <wp:effectExtent l="0" t="0" r="9525" b="0"/>
                  <wp:docPr id="749" name="Picture 74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056136" w:rsidRPr="007F438A" w:rsidRDefault="00056136" w:rsidP="00056136">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anchor distT="0" distB="0" distL="114300" distR="114300" simplePos="0" relativeHeight="252013056" behindDoc="0" locked="0" layoutInCell="1" allowOverlap="1" wp14:anchorId="2975E384" wp14:editId="2AA60457">
                  <wp:simplePos x="0" y="0"/>
                  <wp:positionH relativeFrom="margin">
                    <wp:align>center</wp:align>
                  </wp:positionH>
                  <wp:positionV relativeFrom="margin">
                    <wp:align>center</wp:align>
                  </wp:positionV>
                  <wp:extent cx="931545" cy="866775"/>
                  <wp:effectExtent l="0" t="0" r="1905" b="9525"/>
                  <wp:wrapNone/>
                  <wp:docPr id="750" name="Picture 750"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056136" w:rsidRPr="007F438A" w:rsidRDefault="00056136" w:rsidP="00056136">
      <w:pPr>
        <w:spacing w:before="240"/>
        <w:rPr>
          <w:rFonts w:ascii="Tahoma" w:hAnsi="Tahoma" w:cs="Tahoma"/>
          <w:lang w:val="en-GB"/>
        </w:rPr>
        <w:sectPr w:rsidR="00056136" w:rsidRPr="007F438A" w:rsidSect="00AD005E">
          <w:headerReference w:type="default" r:id="rId500"/>
          <w:footerReference w:type="default" r:id="rId501"/>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056136" w:rsidRPr="007F438A" w:rsidTr="003A28F4">
        <w:trPr>
          <w:trHeight w:val="964"/>
        </w:trPr>
        <w:tc>
          <w:tcPr>
            <w:tcW w:w="2943" w:type="dxa"/>
            <w:tcBorders>
              <w:bottom w:val="single" w:sz="4" w:space="0" w:color="9BBB59" w:themeColor="accent3"/>
            </w:tcBorders>
            <w:shd w:val="clear" w:color="auto" w:fill="9BBB59" w:themeFill="accent3"/>
          </w:tcPr>
          <w:p w:rsidR="00056136" w:rsidRPr="007F438A" w:rsidRDefault="00056136" w:rsidP="003A28F4">
            <w:pPr>
              <w:pStyle w:val="Lijstalinea"/>
              <w:spacing w:line="276" w:lineRule="auto"/>
              <w:ind w:left="0"/>
              <w:jc w:val="center"/>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056136" w:rsidRPr="007F438A" w:rsidRDefault="00056136" w:rsidP="003A28F4">
            <w:pPr>
              <w:pStyle w:val="Lijstalinea"/>
              <w:spacing w:line="276" w:lineRule="auto"/>
              <w:ind w:left="0"/>
              <w:jc w:val="center"/>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056136" w:rsidRPr="007F438A" w:rsidRDefault="00056136" w:rsidP="003A28F4">
            <w:pPr>
              <w:pStyle w:val="Lijstalinea"/>
              <w:ind w:left="0"/>
              <w:jc w:val="center"/>
              <w:rPr>
                <w:rFonts w:ascii="Tahoma" w:hAnsi="Tahoma" w:cs="Tahoma"/>
                <w:b/>
                <w:color w:val="FFFFFF" w:themeColor="background1"/>
                <w:sz w:val="14"/>
                <w:szCs w:val="14"/>
              </w:rPr>
            </w:pPr>
          </w:p>
          <w:p w:rsidR="00056136" w:rsidRPr="007F438A" w:rsidRDefault="00056136" w:rsidP="003A28F4">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056136" w:rsidRPr="007F438A" w:rsidRDefault="00056136" w:rsidP="003A28F4">
            <w:pPr>
              <w:pStyle w:val="Lijstalinea"/>
              <w:ind w:left="0"/>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FC2989" w:rsidRPr="007F438A" w:rsidTr="008219A8">
        <w:trPr>
          <w:trHeight w:val="454"/>
        </w:trPr>
        <w:tc>
          <w:tcPr>
            <w:tcW w:w="2943" w:type="dxa"/>
            <w:tcBorders>
              <w:right w:val="single"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p>
        </w:tc>
        <w:tc>
          <w:tcPr>
            <w:tcW w:w="2127" w:type="dxa"/>
            <w:tcBorders>
              <w:right w:val="dashSmallGap"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r w:rsidRPr="007F438A">
              <w:rPr>
                <w:rFonts w:ascii="Tahoma" w:hAnsi="Tahoma" w:cs="Tahoma"/>
                <w:b/>
              </w:rPr>
              <w:t>Process</w:t>
            </w:r>
          </w:p>
        </w:tc>
        <w:tc>
          <w:tcPr>
            <w:tcW w:w="2126" w:type="dxa"/>
            <w:tcBorders>
              <w:left w:val="dashSmallGap"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FC2989" w:rsidRPr="007F438A" w:rsidRDefault="00FC2989" w:rsidP="003A28F4">
            <w:pPr>
              <w:pStyle w:val="Lijstalinea"/>
              <w:ind w:left="0"/>
              <w:jc w:val="center"/>
              <w:rPr>
                <w:rFonts w:ascii="Tahoma" w:hAnsi="Tahoma" w:cs="Tahoma"/>
                <w:b/>
              </w:rPr>
            </w:pPr>
          </w:p>
        </w:tc>
      </w:tr>
      <w:tr w:rsidR="00FC2989" w:rsidRPr="007F438A" w:rsidTr="008219A8">
        <w:trPr>
          <w:trHeight w:val="2778"/>
        </w:trPr>
        <w:tc>
          <w:tcPr>
            <w:tcW w:w="2943" w:type="dxa"/>
            <w:shd w:val="clear" w:color="auto" w:fill="auto"/>
          </w:tcPr>
          <w:p w:rsidR="00FC2989" w:rsidRPr="007F438A" w:rsidRDefault="00FC2989" w:rsidP="003A28F4">
            <w:pPr>
              <w:rPr>
                <w:rFonts w:ascii="Tahoma" w:hAnsi="Tahoma" w:cs="Tahoma"/>
                <w:b/>
                <w:color w:val="87B521"/>
                <w:sz w:val="36"/>
                <w:szCs w:val="36"/>
                <w:lang w:val="en-GB"/>
              </w:rPr>
            </w:pPr>
            <w:r w:rsidRPr="007F438A">
              <w:rPr>
                <w:rFonts w:ascii="Tahoma" w:hAnsi="Tahoma" w:cs="Tahoma"/>
                <w:sz w:val="20"/>
                <w:szCs w:val="20"/>
                <w:lang w:val="en-GB"/>
              </w:rPr>
              <w:t>Printed materials</w:t>
            </w:r>
          </w:p>
        </w:tc>
        <w:tc>
          <w:tcPr>
            <w:tcW w:w="2835" w:type="dxa"/>
            <w:shd w:val="clear" w:color="auto" w:fill="auto"/>
          </w:tcPr>
          <w:p w:rsidR="00FC2989" w:rsidRPr="007F438A" w:rsidRDefault="00FC2989" w:rsidP="007A22BC">
            <w:pPr>
              <w:numPr>
                <w:ilvl w:val="0"/>
                <w:numId w:val="111"/>
              </w:numPr>
              <w:ind w:left="116" w:hanging="116"/>
              <w:rPr>
                <w:rFonts w:ascii="Tahoma" w:hAnsi="Tahoma" w:cs="Tahoma"/>
                <w:sz w:val="20"/>
                <w:szCs w:val="20"/>
                <w:lang w:val="en-GB"/>
              </w:rPr>
            </w:pPr>
            <w:r w:rsidRPr="007F438A">
              <w:rPr>
                <w:rFonts w:ascii="Tahoma" w:hAnsi="Tahoma" w:cs="Tahoma"/>
                <w:sz w:val="20"/>
                <w:szCs w:val="20"/>
                <w:lang w:val="en-GB"/>
              </w:rPr>
              <w:t>To reduce community-level antibiotic use</w:t>
            </w:r>
          </w:p>
        </w:tc>
        <w:tc>
          <w:tcPr>
            <w:tcW w:w="2127" w:type="dxa"/>
            <w:tcBorders>
              <w:righ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printed (specific to the printed material)</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 (specific to the printed material)</w:t>
            </w:r>
          </w:p>
        </w:tc>
        <w:tc>
          <w:tcPr>
            <w:tcW w:w="2126" w:type="dxa"/>
            <w:tcBorders>
              <w:lef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FC2989" w:rsidRPr="007F438A" w:rsidRDefault="00FC2989" w:rsidP="003A28F4">
            <w:pPr>
              <w:ind w:left="116" w:hanging="116"/>
              <w:rPr>
                <w:rFonts w:ascii="Tahoma" w:hAnsi="Tahoma" w:cs="Tahoma"/>
                <w:sz w:val="20"/>
                <w:szCs w:val="20"/>
                <w:lang w:val="en-GB"/>
              </w:rPr>
            </w:pPr>
          </w:p>
        </w:tc>
        <w:tc>
          <w:tcPr>
            <w:tcW w:w="4111" w:type="dxa"/>
            <w:shd w:val="clear" w:color="auto" w:fill="auto"/>
          </w:tcPr>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FC2989" w:rsidRPr="007F438A" w:rsidRDefault="00FC2989"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FC2989" w:rsidRPr="007F438A" w:rsidTr="008219A8">
        <w:trPr>
          <w:trHeight w:val="2381"/>
        </w:trPr>
        <w:tc>
          <w:tcPr>
            <w:tcW w:w="2943" w:type="dxa"/>
            <w:shd w:val="clear" w:color="auto" w:fill="auto"/>
          </w:tcPr>
          <w:p w:rsidR="00FC2989" w:rsidRPr="007F438A" w:rsidRDefault="00FC2989" w:rsidP="003A28F4">
            <w:pPr>
              <w:pStyle w:val="Lijstalinea"/>
              <w:ind w:left="0"/>
              <w:rPr>
                <w:rFonts w:ascii="Tahoma" w:hAnsi="Tahoma" w:cs="Tahoma"/>
                <w:sz w:val="20"/>
                <w:szCs w:val="20"/>
              </w:rPr>
            </w:pPr>
            <w:r w:rsidRPr="007F438A">
              <w:rPr>
                <w:rFonts w:ascii="Tahoma" w:hAnsi="Tahoma" w:cs="Tahoma"/>
                <w:sz w:val="20"/>
                <w:szCs w:val="20"/>
              </w:rPr>
              <w:t xml:space="preserve">Ads in mass media (radio) </w:t>
            </w:r>
          </w:p>
        </w:tc>
        <w:tc>
          <w:tcPr>
            <w:tcW w:w="2835" w:type="dxa"/>
            <w:shd w:val="clear" w:color="auto" w:fill="auto"/>
          </w:tcPr>
          <w:p w:rsidR="00FC2989" w:rsidRPr="007F438A" w:rsidRDefault="00FC2989" w:rsidP="007A22BC">
            <w:pPr>
              <w:numPr>
                <w:ilvl w:val="0"/>
                <w:numId w:val="111"/>
              </w:numPr>
              <w:ind w:left="116" w:hanging="116"/>
              <w:rPr>
                <w:rFonts w:ascii="Tahoma" w:hAnsi="Tahoma" w:cs="Tahoma"/>
                <w:sz w:val="20"/>
                <w:szCs w:val="20"/>
                <w:lang w:val="en-GB"/>
              </w:rPr>
            </w:pPr>
            <w:r w:rsidRPr="007F438A">
              <w:rPr>
                <w:rFonts w:ascii="Tahoma" w:hAnsi="Tahoma" w:cs="Tahoma"/>
                <w:sz w:val="20"/>
                <w:szCs w:val="20"/>
                <w:lang w:val="en-GB"/>
              </w:rPr>
              <w:t>To reduce community-level antibiotic use</w:t>
            </w:r>
          </w:p>
        </w:tc>
        <w:tc>
          <w:tcPr>
            <w:tcW w:w="2127" w:type="dxa"/>
            <w:tcBorders>
              <w:righ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radio stations involved</w:t>
            </w:r>
          </w:p>
        </w:tc>
        <w:tc>
          <w:tcPr>
            <w:tcW w:w="2126" w:type="dxa"/>
            <w:tcBorders>
              <w:lef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Log books and records from radio station on number of viewers/listeners, number of callers, etc.</w:t>
            </w:r>
          </w:p>
          <w:p w:rsidR="00FC2989" w:rsidRPr="007F438A" w:rsidRDefault="00FC2989"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056136" w:rsidRPr="007F438A" w:rsidRDefault="00056136" w:rsidP="00056136">
      <w:pPr>
        <w:spacing w:before="240"/>
        <w:rPr>
          <w:rFonts w:ascii="Tahoma" w:hAnsi="Tahoma" w:cs="Tahoma"/>
          <w:lang w:val="en-GB"/>
        </w:rPr>
      </w:pPr>
    </w:p>
    <w:p w:rsidR="00056136" w:rsidRPr="007F438A" w:rsidRDefault="00056136" w:rsidP="00056136">
      <w:pPr>
        <w:spacing w:before="240" w:after="0"/>
        <w:rPr>
          <w:rFonts w:ascii="Tahoma" w:hAnsi="Tahoma" w:cs="Tahoma"/>
          <w:lang w:val="en-GB"/>
        </w:rPr>
        <w:sectPr w:rsidR="00056136" w:rsidRPr="007F438A" w:rsidSect="003A28F4">
          <w:headerReference w:type="default" r:id="rId502"/>
          <w:footerReference w:type="default" r:id="rId503"/>
          <w:pgSz w:w="16838" w:h="11906" w:orient="landscape"/>
          <w:pgMar w:top="1417" w:right="1417" w:bottom="1417" w:left="1417" w:header="708" w:footer="708" w:gutter="0"/>
          <w:cols w:space="708"/>
          <w:docGrid w:linePitch="360"/>
        </w:sectPr>
      </w:pPr>
    </w:p>
    <w:p w:rsidR="00056136" w:rsidRPr="007F438A" w:rsidRDefault="00056136" w:rsidP="007A22BC">
      <w:pPr>
        <w:pStyle w:val="Lijstalinea"/>
        <w:numPr>
          <w:ilvl w:val="0"/>
          <w:numId w:val="94"/>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the campaign?</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ind w:hanging="294"/>
        <w:rPr>
          <w:rFonts w:ascii="Tahoma" w:hAnsi="Tahoma" w:cs="Tahoma"/>
          <w:sz w:val="20"/>
          <w:szCs w:val="20"/>
        </w:rPr>
      </w:pPr>
      <w:r w:rsidRPr="007F438A">
        <w:rPr>
          <w:rFonts w:ascii="Tahoma" w:hAnsi="Tahoma" w:cs="Tahoma"/>
          <w:sz w:val="20"/>
          <w:szCs w:val="20"/>
        </w:rPr>
        <w:t xml:space="preserve">Large selection of materials disseminated </w:t>
      </w:r>
      <w:r w:rsidRPr="007F438A">
        <w:rPr>
          <w:rFonts w:ascii="Tahoma" w:hAnsi="Tahoma" w:cs="Tahoma"/>
          <w:sz w:val="20"/>
          <w:szCs w:val="20"/>
        </w:rPr>
        <w:sym w:font="Wingdings" w:char="F0E0"/>
      </w:r>
      <w:r w:rsidRPr="007F438A">
        <w:rPr>
          <w:rFonts w:ascii="Tahoma" w:hAnsi="Tahoma" w:cs="Tahoma"/>
          <w:sz w:val="20"/>
          <w:szCs w:val="20"/>
        </w:rPr>
        <w:t xml:space="preserve"> multi-faceted approach</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ind w:hanging="294"/>
        <w:rPr>
          <w:rFonts w:ascii="Tahoma" w:hAnsi="Tahoma" w:cs="Tahoma"/>
          <w:sz w:val="20"/>
          <w:szCs w:val="20"/>
        </w:rPr>
      </w:pPr>
      <w:r w:rsidRPr="007F438A">
        <w:rPr>
          <w:rFonts w:ascii="Tahoma" w:hAnsi="Tahoma" w:cs="Tahoma"/>
          <w:sz w:val="20"/>
          <w:szCs w:val="20"/>
        </w:rPr>
        <w:t>Strong pre-testing</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Very good evaluation</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hanging="294"/>
        <w:rPr>
          <w:rFonts w:ascii="Tahoma" w:hAnsi="Tahoma" w:cs="Tahoma"/>
          <w:sz w:val="20"/>
          <w:szCs w:val="20"/>
        </w:rPr>
      </w:pPr>
      <w:r w:rsidRPr="007F438A">
        <w:rPr>
          <w:rFonts w:ascii="Tahoma" w:hAnsi="Tahoma" w:cs="Tahoma"/>
          <w:sz w:val="20"/>
          <w:szCs w:val="20"/>
        </w:rPr>
        <w:t>Appropriate data collection</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3E0138B9" wp14:editId="4FE9F71C">
                  <wp:extent cx="847725" cy="847725"/>
                  <wp:effectExtent l="0" t="0" r="9525" b="0"/>
                  <wp:docPr id="751" name="Picture 75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056136" w:rsidRPr="007F438A" w:rsidRDefault="00056136" w:rsidP="007A22BC">
      <w:pPr>
        <w:pStyle w:val="Lijstalinea"/>
        <w:numPr>
          <w:ilvl w:val="0"/>
          <w:numId w:val="94"/>
        </w:numPr>
        <w:spacing w:before="240" w:line="276" w:lineRule="auto"/>
        <w:rPr>
          <w:rFonts w:ascii="Tahoma" w:hAnsi="Tahoma" w:cs="Tahoma"/>
          <w:sz w:val="22"/>
          <w:szCs w:val="22"/>
        </w:rPr>
      </w:pPr>
      <w:r w:rsidRPr="007F438A">
        <w:rPr>
          <w:rFonts w:ascii="Tahoma" w:hAnsi="Tahoma" w:cs="Tahoma"/>
          <w:sz w:val="22"/>
          <w:szCs w:val="22"/>
        </w:rPr>
        <w:t>What do you think were the weaknesses of the campaign? What do you think could have been improved and how? Keeping the social marketing principles in mind, what would you have done differently in order to improve the campaign in your given scenario? Please discuss and write down your own suggestions.</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ind w:hanging="294"/>
        <w:rPr>
          <w:rFonts w:ascii="Tahoma" w:hAnsi="Tahoma" w:cs="Tahoma"/>
          <w:sz w:val="20"/>
          <w:szCs w:val="20"/>
        </w:rPr>
      </w:pPr>
      <w:r w:rsidRPr="007F438A">
        <w:rPr>
          <w:rFonts w:ascii="Tahoma" w:hAnsi="Tahoma" w:cs="Tahoma"/>
          <w:sz w:val="20"/>
          <w:szCs w:val="20"/>
        </w:rPr>
        <w:t>Behavioural objective not clearly defined</w:t>
      </w:r>
    </w:p>
    <w:p w:rsidR="00056136" w:rsidRPr="007F438A" w:rsidRDefault="00056136" w:rsidP="001471FB">
      <w:pPr>
        <w:pStyle w:val="Lijstalinea"/>
        <w:numPr>
          <w:ilvl w:val="0"/>
          <w:numId w:val="112"/>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hanging="294"/>
        <w:rPr>
          <w:rFonts w:ascii="Tahoma" w:hAnsi="Tahoma" w:cs="Tahoma"/>
          <w:sz w:val="20"/>
          <w:szCs w:val="20"/>
        </w:rPr>
      </w:pPr>
      <w:r w:rsidRPr="007F438A">
        <w:rPr>
          <w:rFonts w:ascii="Tahoma" w:hAnsi="Tahoma" w:cs="Tahoma"/>
          <w:sz w:val="20"/>
          <w:szCs w:val="20"/>
        </w:rPr>
        <w:t>Target segments could have been defined better</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5DB9C835" wp14:editId="3B428DB1">
                  <wp:extent cx="847725" cy="847725"/>
                  <wp:effectExtent l="0" t="0" r="9525" b="0"/>
                  <wp:docPr id="752" name="Picture 75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056136" w:rsidRPr="007F438A" w:rsidRDefault="00056136" w:rsidP="00056136">
      <w:pPr>
        <w:rPr>
          <w:rFonts w:ascii="Tahoma" w:hAnsi="Tahoma" w:cs="Tahoma"/>
          <w:b/>
          <w:color w:val="87B521"/>
          <w:sz w:val="36"/>
          <w:szCs w:val="36"/>
          <w:lang w:val="en-GB"/>
        </w:rPr>
      </w:pPr>
    </w:p>
    <w:p w:rsidR="001471FB" w:rsidRPr="007F438A" w:rsidRDefault="001471FB" w:rsidP="00056136">
      <w:pPr>
        <w:rPr>
          <w:rFonts w:ascii="Tahoma" w:hAnsi="Tahoma" w:cs="Tahoma"/>
          <w:b/>
          <w:color w:val="87B521"/>
          <w:sz w:val="36"/>
          <w:szCs w:val="36"/>
          <w:lang w:val="en-GB"/>
        </w:rPr>
        <w:sectPr w:rsidR="001471FB" w:rsidRPr="007F438A" w:rsidSect="003A28F4">
          <w:headerReference w:type="default" r:id="rId504"/>
          <w:footerReference w:type="default" r:id="rId505"/>
          <w:pgSz w:w="11906" w:h="16838"/>
          <w:pgMar w:top="1417" w:right="1417" w:bottom="1417" w:left="1417" w:header="708" w:footer="708" w:gutter="0"/>
          <w:cols w:space="708"/>
          <w:docGrid w:linePitch="360"/>
        </w:sectPr>
      </w:pPr>
    </w:p>
    <w:p w:rsidR="00056136" w:rsidRPr="007F438A" w:rsidRDefault="00056136" w:rsidP="00056136">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ten</w:t>
      </w:r>
    </w:p>
    <w:p w:rsidR="00056136" w:rsidRPr="007F438A" w:rsidRDefault="00056136" w:rsidP="00056136">
      <w:pPr>
        <w:jc w:val="center"/>
        <w:rPr>
          <w:rFonts w:ascii="Tahoma" w:hAnsi="Tahoma" w:cs="Tahoma"/>
          <w:b/>
          <w:color w:val="87B521"/>
          <w:sz w:val="36"/>
          <w:szCs w:val="36"/>
          <w:lang w:val="en-GB"/>
        </w:rPr>
      </w:pPr>
      <w:r w:rsidRPr="007F438A">
        <w:rPr>
          <w:rFonts w:ascii="Tahoma" w:hAnsi="Tahoma" w:cs="Tahoma"/>
          <w:b/>
          <w:color w:val="87B521"/>
          <w:sz w:val="36"/>
          <w:szCs w:val="36"/>
          <w:lang w:val="en-GB"/>
        </w:rPr>
        <w:t>“Maximising a small budget”</w:t>
      </w:r>
    </w:p>
    <w:p w:rsidR="00056136" w:rsidRPr="007F438A" w:rsidRDefault="00056136" w:rsidP="00056136">
      <w:pPr>
        <w:rPr>
          <w:rFonts w:ascii="Tahoma" w:hAnsi="Tahoma" w:cs="Tahoma"/>
          <w:b/>
          <w:color w:val="87B521"/>
          <w:sz w:val="28"/>
          <w:szCs w:val="28"/>
          <w:lang w:val="en-GB"/>
        </w:rPr>
      </w:pPr>
      <w:r w:rsidRPr="007F438A">
        <w:rPr>
          <w:rFonts w:ascii="Tahoma" w:hAnsi="Tahoma" w:cs="Tahoma"/>
          <w:noProof/>
          <w:lang w:val="sv-SE" w:eastAsia="sv-SE"/>
        </w:rPr>
        <mc:AlternateContent>
          <mc:Choice Requires="wps">
            <w:drawing>
              <wp:anchor distT="0" distB="0" distL="114300" distR="114300" simplePos="0" relativeHeight="252022272" behindDoc="1" locked="0" layoutInCell="1" allowOverlap="1" wp14:anchorId="0342A37C" wp14:editId="2E8679E8">
                <wp:simplePos x="0" y="0"/>
                <wp:positionH relativeFrom="column">
                  <wp:posOffset>184150</wp:posOffset>
                </wp:positionH>
                <wp:positionV relativeFrom="paragraph">
                  <wp:posOffset>316230</wp:posOffset>
                </wp:positionV>
                <wp:extent cx="5708650" cy="2136775"/>
                <wp:effectExtent l="0" t="0" r="25400" b="15875"/>
                <wp:wrapTight wrapText="bothSides">
                  <wp:wrapPolygon edited="0">
                    <wp:start x="865" y="0"/>
                    <wp:lineTo x="0" y="1155"/>
                    <wp:lineTo x="0" y="20412"/>
                    <wp:lineTo x="793" y="21568"/>
                    <wp:lineTo x="20831" y="21568"/>
                    <wp:lineTo x="21624" y="20605"/>
                    <wp:lineTo x="21624" y="1155"/>
                    <wp:lineTo x="20759" y="0"/>
                    <wp:lineTo x="865" y="0"/>
                  </wp:wrapPolygon>
                </wp:wrapTight>
                <wp:docPr id="18"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1367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A13A7B" w:rsidRDefault="00273C8C" w:rsidP="00056136">
                            <w:pPr>
                              <w:pStyle w:val="ECDCnormal"/>
                              <w:rPr>
                                <w:b/>
                                <w:color w:val="000000" w:themeColor="text1"/>
                              </w:rPr>
                            </w:pPr>
                            <w:r w:rsidRPr="00A13A7B">
                              <w:rPr>
                                <w:b/>
                                <w:color w:val="000000" w:themeColor="text1"/>
                              </w:rPr>
                              <w:t>Content outline:</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SWOT analysis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Competitors, barriers and benefits for the target audience</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Indicators</w:t>
                            </w:r>
                          </w:p>
                          <w:p w:rsidR="00273C8C" w:rsidRPr="00FC2989" w:rsidRDefault="00273C8C" w:rsidP="00056136">
                            <w:pPr>
                              <w:tabs>
                                <w:tab w:val="left" w:pos="284"/>
                              </w:tabs>
                              <w:rPr>
                                <w:rStyle w:val="Hyperlink"/>
                                <w:rFonts w:ascii="Tahoma" w:hAnsi="Tahoma" w:cs="Tahoma"/>
                                <w:color w:val="000000" w:themeColor="text1"/>
                                <w:u w:val="none"/>
                              </w:rPr>
                            </w:pPr>
                            <w:r w:rsidRPr="00FC2989">
                              <w:rPr>
                                <w:rStyle w:val="Hyperlink"/>
                                <w:rFonts w:ascii="Tahoma" w:hAnsi="Tahoma" w:cs="Tahoma"/>
                                <w:color w:val="000000" w:themeColor="text1"/>
                                <w:u w:val="none"/>
                              </w:rPr>
                              <w:t>-</w:t>
                            </w:r>
                            <w:r w:rsidRPr="00FC2989">
                              <w:rPr>
                                <w:rStyle w:val="Hyperlink"/>
                                <w:rFonts w:ascii="Tahoma" w:hAnsi="Tahoma" w:cs="Tahoma"/>
                                <w:color w:val="000000" w:themeColor="text1"/>
                                <w:u w:val="none"/>
                              </w:rPr>
                              <w:tab/>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342A37C" id="_x0000_s1062" style="position:absolute;margin-left:14.5pt;margin-top:24.9pt;width:449.5pt;height:168.25pt;z-index:-25129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" filled="f" strokecolor="#c2d69b [1942]" strokeweight="2pt">
                <v:path arrowok="t"/>
                <v:textbox>
                  <w:txbxContent>
                    <w:p w:rsidR="00273C8C" w:rsidRPr="00A13A7B" w:rsidRDefault="00273C8C" w:rsidP="00056136">
                      <w:pPr>
                        <w:pStyle w:val="ECDCnormal"/>
                        <w:rPr>
                          <w:b/>
                          <w:color w:val="000000" w:themeColor="text1"/>
                        </w:rPr>
                      </w:pPr>
                      <w:r w:rsidRPr="00A13A7B">
                        <w:rPr>
                          <w:b/>
                          <w:color w:val="000000" w:themeColor="text1"/>
                        </w:rPr>
                        <w:t>Content outline:</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SWOT analysis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Competitors, barriers and benefits for the target audience</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Indicators</w:t>
                      </w:r>
                    </w:p>
                    <w:p w:rsidR="00273C8C" w:rsidRPr="00FC2989" w:rsidRDefault="00273C8C" w:rsidP="00056136">
                      <w:pPr>
                        <w:tabs>
                          <w:tab w:val="left" w:pos="284"/>
                        </w:tabs>
                        <w:rPr>
                          <w:rStyle w:val="Hyperlink"/>
                          <w:rFonts w:ascii="Tahoma" w:hAnsi="Tahoma" w:cs="Tahoma"/>
                          <w:color w:val="000000" w:themeColor="text1"/>
                          <w:u w:val="none"/>
                        </w:rPr>
                      </w:pPr>
                      <w:r w:rsidRPr="00FC2989">
                        <w:rPr>
                          <w:rStyle w:val="Hyperlink"/>
                          <w:rFonts w:ascii="Tahoma" w:hAnsi="Tahoma" w:cs="Tahoma"/>
                          <w:color w:val="000000" w:themeColor="text1"/>
                          <w:u w:val="none"/>
                        </w:rPr>
                        <w:t>-</w:t>
                      </w:r>
                      <w:r w:rsidRPr="00FC2989">
                        <w:rPr>
                          <w:rStyle w:val="Hyperlink"/>
                          <w:rFonts w:ascii="Tahoma" w:hAnsi="Tahoma" w:cs="Tahoma"/>
                          <w:color w:val="000000" w:themeColor="text1"/>
                          <w:u w:val="none"/>
                        </w:rPr>
                        <w:tab/>
                        <w:t>Overall strengths and weaknesses</w:t>
                      </w:r>
                    </w:p>
                  </w:txbxContent>
                </v:textbox>
                <w10:wrap type="tight"/>
              </v:roundrect>
            </w:pict>
          </mc:Fallback>
        </mc:AlternateContent>
      </w:r>
    </w:p>
    <w:p w:rsidR="00056136" w:rsidRPr="007F438A" w:rsidRDefault="00056136" w:rsidP="00056136">
      <w:pPr>
        <w:rPr>
          <w:rFonts w:ascii="Tahoma" w:hAnsi="Tahoma" w:cs="Tahoma"/>
          <w:b/>
          <w:color w:val="87B521"/>
          <w:sz w:val="28"/>
          <w:szCs w:val="28"/>
          <w:lang w:val="en-GB"/>
        </w:rPr>
      </w:pPr>
    </w:p>
    <w:p w:rsidR="00056136" w:rsidRPr="007F438A" w:rsidRDefault="00056136" w:rsidP="00056136">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056136" w:rsidRPr="007F438A" w:rsidRDefault="00056136" w:rsidP="00056136">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77FF730D" wp14:editId="1DEDAC4A">
            <wp:extent cx="5748793" cy="1478942"/>
            <wp:effectExtent l="12700" t="0" r="4445"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6" r:lo="rId507" r:qs="rId508" r:cs="rId509"/>
              </a:graphicData>
            </a:graphic>
          </wp:inline>
        </w:drawing>
      </w:r>
    </w:p>
    <w:p w:rsidR="00056136" w:rsidRPr="007F438A" w:rsidRDefault="00056136" w:rsidP="00056136">
      <w:pPr>
        <w:spacing w:after="0"/>
        <w:rPr>
          <w:rFonts w:ascii="Tahoma" w:hAnsi="Tahoma" w:cs="Tahoma"/>
          <w:lang w:val="en-GB"/>
        </w:rPr>
      </w:pPr>
      <w:r w:rsidRPr="007F438A">
        <w:rPr>
          <w:rFonts w:ascii="Tahoma" w:hAnsi="Tahoma" w:cs="Tahoma"/>
          <w:lang w:val="en-GB"/>
        </w:rPr>
        <w:t>When discussing this case study, it is suggested to emphasise on:</w:t>
      </w:r>
    </w:p>
    <w:p w:rsidR="00056136" w:rsidRPr="007F438A" w:rsidRDefault="00056136"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maximising resources in resource-limited settings.</w:t>
      </w:r>
    </w:p>
    <w:p w:rsidR="00056136" w:rsidRPr="007F438A" w:rsidRDefault="00056136" w:rsidP="00056136">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41F76262" wp14:editId="4A8618BA">
                  <wp:extent cx="847725" cy="847725"/>
                  <wp:effectExtent l="0" t="0" r="9525" b="0"/>
                  <wp:docPr id="20" name="Picture 2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056136" w:rsidRPr="007F438A" w:rsidRDefault="00056136" w:rsidP="00056136">
      <w:pPr>
        <w:rPr>
          <w:rFonts w:ascii="Tahoma" w:hAnsi="Tahoma" w:cs="Tahoma"/>
          <w:b/>
          <w:color w:val="87B521"/>
          <w:sz w:val="32"/>
          <w:szCs w:val="32"/>
          <w:lang w:val="en-GB"/>
        </w:rPr>
      </w:pPr>
    </w:p>
    <w:p w:rsidR="00056136" w:rsidRPr="007F438A" w:rsidRDefault="00056136" w:rsidP="00056136">
      <w:pPr>
        <w:rPr>
          <w:rFonts w:ascii="Tahoma" w:hAnsi="Tahoma" w:cs="Tahoma"/>
          <w:b/>
          <w:color w:val="87B521"/>
          <w:sz w:val="32"/>
          <w:szCs w:val="32"/>
          <w:lang w:val="en-GB"/>
        </w:rPr>
      </w:pPr>
    </w:p>
    <w:p w:rsidR="00056136" w:rsidRPr="007F438A" w:rsidRDefault="00056136" w:rsidP="00056136">
      <w:pPr>
        <w:rPr>
          <w:rFonts w:ascii="Tahoma" w:hAnsi="Tahoma" w:cs="Tahoma"/>
          <w:b/>
          <w:color w:val="87B521"/>
          <w:sz w:val="32"/>
          <w:szCs w:val="32"/>
          <w:lang w:val="en-GB"/>
        </w:rPr>
      </w:pPr>
    </w:p>
    <w:p w:rsidR="00056136" w:rsidRPr="007F438A" w:rsidRDefault="00056136" w:rsidP="00056136">
      <w:pPr>
        <w:rPr>
          <w:rFonts w:ascii="Tahoma" w:hAnsi="Tahoma" w:cs="Tahoma"/>
          <w:b/>
          <w:color w:val="87B521"/>
          <w:sz w:val="32"/>
          <w:szCs w:val="32"/>
          <w:lang w:val="en-GB"/>
        </w:rPr>
      </w:pPr>
    </w:p>
    <w:p w:rsidR="00056136" w:rsidRPr="007F438A" w:rsidRDefault="00056136" w:rsidP="00056136">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056136" w:rsidRPr="007F438A" w:rsidRDefault="00056136" w:rsidP="00056136">
      <w:pPr>
        <w:rPr>
          <w:rFonts w:ascii="Tahoma" w:hAnsi="Tahoma" w:cs="Tahoma"/>
          <w:lang w:val="en-GB" w:eastAsia="fr-FR"/>
        </w:rPr>
      </w:pPr>
      <w:r w:rsidRPr="007F438A">
        <w:rPr>
          <w:rFonts w:ascii="Tahoma" w:hAnsi="Tahoma" w:cs="Tahoma"/>
          <w:lang w:val="en-GB" w:eastAsia="fr-FR"/>
        </w:rPr>
        <w:t xml:space="preserve">In a survey carried out by Eurobarometer before and after the 2009 European Antibiotic Awareness Day (EAAD) campaign indicated that, </w:t>
      </w:r>
      <w:r w:rsidRPr="007F438A">
        <w:rPr>
          <w:rFonts w:ascii="Tahoma" w:hAnsi="Tahoma" w:cs="Tahoma"/>
          <w:b/>
          <w:lang w:val="en-GB" w:eastAsia="fr-FR"/>
        </w:rPr>
        <w:t>55% of the Maltese population had taken antibiotics in the previous year</w:t>
      </w:r>
      <w:r w:rsidRPr="007F438A">
        <w:rPr>
          <w:rFonts w:ascii="Tahoma" w:hAnsi="Tahoma" w:cs="Tahoma"/>
          <w:lang w:val="en-GB" w:eastAsia="fr-FR"/>
        </w:rPr>
        <w:t xml:space="preserve"> (the second highest antibiotic consumption in Europe); </w:t>
      </w:r>
      <w:r w:rsidRPr="007F438A">
        <w:rPr>
          <w:rFonts w:ascii="Tahoma" w:hAnsi="Tahoma" w:cs="Tahoma"/>
          <w:b/>
          <w:lang w:val="en-GB" w:eastAsia="fr-FR"/>
        </w:rPr>
        <w:t>26% of respondents saying they took antibiotics for the flu</w:t>
      </w:r>
      <w:r w:rsidRPr="007F438A">
        <w:rPr>
          <w:rFonts w:ascii="Tahoma" w:hAnsi="Tahoma" w:cs="Tahoma"/>
          <w:lang w:val="en-GB" w:eastAsia="fr-FR"/>
        </w:rPr>
        <w:t xml:space="preserve"> and </w:t>
      </w:r>
      <w:r w:rsidRPr="007F438A">
        <w:rPr>
          <w:rFonts w:ascii="Tahoma" w:hAnsi="Tahoma" w:cs="Tahoma"/>
          <w:b/>
          <w:lang w:val="en-GB" w:eastAsia="fr-FR"/>
        </w:rPr>
        <w:t>31% for a sore throat</w:t>
      </w:r>
      <w:r w:rsidRPr="007F438A">
        <w:rPr>
          <w:rFonts w:ascii="Tahoma" w:hAnsi="Tahoma" w:cs="Tahoma"/>
          <w:lang w:val="en-GB" w:eastAsia="fr-FR"/>
        </w:rPr>
        <w:t xml:space="preserve">. Furthermore, in 2002, it was shown that </w:t>
      </w:r>
      <w:r w:rsidRPr="007F438A">
        <w:rPr>
          <w:rFonts w:ascii="Tahoma" w:hAnsi="Tahoma" w:cs="Tahoma"/>
          <w:b/>
          <w:lang w:val="en-GB" w:eastAsia="fr-FR"/>
        </w:rPr>
        <w:t>over-the-counter acquisition of antibiotics was up at 19%</w:t>
      </w:r>
      <w:r w:rsidRPr="007F438A">
        <w:rPr>
          <w:rFonts w:ascii="Tahoma" w:hAnsi="Tahoma" w:cs="Tahoma"/>
          <w:lang w:val="en-GB" w:eastAsia="fr-FR"/>
        </w:rPr>
        <w:t xml:space="preserve">. </w:t>
      </w:r>
    </w:p>
    <w:p w:rsidR="00056136" w:rsidRPr="007F438A" w:rsidRDefault="00056136" w:rsidP="00056136">
      <w:pPr>
        <w:rPr>
          <w:rFonts w:ascii="Tahoma" w:hAnsi="Tahoma" w:cs="Tahoma"/>
          <w:color w:val="000000"/>
          <w:lang w:val="en-GB"/>
        </w:rPr>
      </w:pPr>
      <w:r w:rsidRPr="007F438A">
        <w:rPr>
          <w:rFonts w:ascii="Tahoma" w:hAnsi="Tahoma" w:cs="Tahoma"/>
          <w:color w:val="000000"/>
          <w:lang w:val="en-GB"/>
        </w:rPr>
        <w:t>For almost a decade,</w:t>
      </w:r>
      <w:r w:rsidRPr="007F438A" w:rsidDel="00B91370">
        <w:rPr>
          <w:rFonts w:ascii="Tahoma" w:hAnsi="Tahoma" w:cs="Tahoma"/>
          <w:color w:val="000000"/>
          <w:lang w:val="en-GB"/>
        </w:rPr>
        <w:t xml:space="preserve"> </w:t>
      </w:r>
      <w:r w:rsidRPr="007F438A">
        <w:rPr>
          <w:rFonts w:ascii="Tahoma" w:hAnsi="Tahoma" w:cs="Tahoma"/>
          <w:color w:val="000000"/>
          <w:lang w:val="en-GB"/>
        </w:rPr>
        <w:t xml:space="preserve">the Maltese Health Department (and then the National Antibiotic Committee since its establishment in 2008) held </w:t>
      </w:r>
      <w:r w:rsidRPr="007F438A">
        <w:rPr>
          <w:rFonts w:ascii="Tahoma" w:hAnsi="Tahoma" w:cs="Tahoma"/>
          <w:b/>
          <w:color w:val="000000"/>
          <w:lang w:val="en-GB"/>
        </w:rPr>
        <w:t>several initiatives</w:t>
      </w:r>
      <w:r w:rsidRPr="007F438A">
        <w:rPr>
          <w:rFonts w:ascii="Tahoma" w:hAnsi="Tahoma" w:cs="Tahoma"/>
          <w:color w:val="000000"/>
          <w:lang w:val="en-GB"/>
        </w:rPr>
        <w:t xml:space="preserve">, </w:t>
      </w:r>
      <w:r w:rsidRPr="007F438A">
        <w:rPr>
          <w:rFonts w:ascii="Tahoma" w:hAnsi="Tahoma" w:cs="Tahoma"/>
          <w:b/>
          <w:color w:val="000000"/>
          <w:lang w:val="en-GB"/>
        </w:rPr>
        <w:t>mainly addressing non-prescribed use and over-the-counter dispensing of antibiotics</w:t>
      </w:r>
      <w:r w:rsidRPr="007F438A">
        <w:rPr>
          <w:rFonts w:ascii="Tahoma" w:hAnsi="Tahoma" w:cs="Tahoma"/>
          <w:color w:val="000000"/>
          <w:lang w:val="en-GB"/>
        </w:rPr>
        <w:t xml:space="preserve">. These were </w:t>
      </w:r>
      <w:r w:rsidRPr="007F438A">
        <w:rPr>
          <w:rFonts w:ascii="Tahoma" w:hAnsi="Tahoma" w:cs="Tahoma"/>
          <w:b/>
          <w:color w:val="000000"/>
          <w:lang w:val="en-GB"/>
        </w:rPr>
        <w:t>complemented by increased regulatory pressure on pharmacists to adhere to national legislation prohibiting the sale of antibiotics without a medical prescription</w:t>
      </w:r>
      <w:r w:rsidRPr="007F438A">
        <w:rPr>
          <w:rFonts w:ascii="Tahoma" w:hAnsi="Tahoma" w:cs="Tahoma"/>
          <w:color w:val="000000"/>
          <w:lang w:val="en-GB"/>
        </w:rPr>
        <w:t xml:space="preserve">. Due to </w:t>
      </w:r>
      <w:r w:rsidRPr="007F438A">
        <w:rPr>
          <w:rFonts w:ascii="Tahoma" w:hAnsi="Tahoma" w:cs="Tahoma"/>
          <w:b/>
          <w:color w:val="000000"/>
          <w:lang w:val="en-GB"/>
        </w:rPr>
        <w:t>lack of a financial budget</w:t>
      </w:r>
      <w:r w:rsidRPr="007F438A">
        <w:rPr>
          <w:rFonts w:ascii="Tahoma" w:hAnsi="Tahoma" w:cs="Tahoma"/>
          <w:color w:val="000000"/>
          <w:lang w:val="en-GB"/>
        </w:rPr>
        <w:t xml:space="preserve">, formal campaigns like those held in France and Belgium could not be achieved. Initiatives therefore </w:t>
      </w:r>
      <w:r w:rsidRPr="007F438A">
        <w:rPr>
          <w:rFonts w:ascii="Tahoma" w:hAnsi="Tahoma" w:cs="Tahoma"/>
          <w:b/>
          <w:color w:val="000000"/>
          <w:lang w:val="en-GB"/>
        </w:rPr>
        <w:t>relied heavily on maximising free media opportunities through participation in radio and television chat shows</w:t>
      </w:r>
      <w:r w:rsidRPr="007F438A">
        <w:rPr>
          <w:rFonts w:ascii="Tahoma" w:hAnsi="Tahoma" w:cs="Tahoma"/>
          <w:color w:val="000000"/>
          <w:lang w:val="en-GB"/>
        </w:rPr>
        <w:t xml:space="preserve"> (primarily in the winter) </w:t>
      </w:r>
      <w:r w:rsidRPr="007F438A">
        <w:rPr>
          <w:rFonts w:ascii="Tahoma" w:hAnsi="Tahoma" w:cs="Tahoma"/>
          <w:b/>
          <w:color w:val="000000"/>
          <w:lang w:val="en-GB"/>
        </w:rPr>
        <w:t>as well as newspaper interviews and articles</w:t>
      </w:r>
      <w:r w:rsidRPr="007F438A">
        <w:rPr>
          <w:rFonts w:ascii="Tahoma" w:hAnsi="Tahoma" w:cs="Tahoma"/>
          <w:color w:val="000000"/>
          <w:lang w:val="en-GB"/>
        </w:rPr>
        <w:t xml:space="preserve">. </w:t>
      </w:r>
      <w:r w:rsidRPr="007F438A">
        <w:rPr>
          <w:rFonts w:ascii="Tahoma" w:hAnsi="Tahoma" w:cs="Tahoma"/>
          <w:b/>
          <w:color w:val="000000"/>
          <w:lang w:val="en-GB"/>
        </w:rPr>
        <w:t>With the launch of EAAD, some funds were put towards the campaign</w:t>
      </w:r>
      <w:r w:rsidRPr="007F438A">
        <w:rPr>
          <w:rFonts w:ascii="Tahoma" w:hAnsi="Tahoma" w:cs="Tahoma"/>
          <w:color w:val="000000"/>
          <w:lang w:val="en-GB"/>
        </w:rPr>
        <w:t xml:space="preserve"> enabling the production of a small amount of </w:t>
      </w:r>
      <w:r w:rsidRPr="007F438A">
        <w:rPr>
          <w:rFonts w:ascii="Tahoma" w:hAnsi="Tahoma" w:cs="Tahoma"/>
          <w:b/>
          <w:color w:val="000000"/>
          <w:lang w:val="en-GB"/>
        </w:rPr>
        <w:t>promotional materials such as leaflets, posters and billboards</w:t>
      </w:r>
      <w:r w:rsidRPr="007F438A">
        <w:rPr>
          <w:rFonts w:ascii="Tahoma" w:hAnsi="Tahoma" w:cs="Tahoma"/>
          <w:color w:val="000000"/>
          <w:lang w:val="en-GB"/>
        </w:rPr>
        <w:t xml:space="preserve">. The </w:t>
      </w:r>
      <w:r w:rsidRPr="007F438A">
        <w:rPr>
          <w:rFonts w:ascii="Tahoma" w:hAnsi="Tahoma" w:cs="Tahoma"/>
          <w:b/>
          <w:color w:val="000000"/>
          <w:lang w:val="en-GB"/>
        </w:rPr>
        <w:t>billboards</w:t>
      </w:r>
      <w:r w:rsidRPr="007F438A">
        <w:rPr>
          <w:rFonts w:ascii="Tahoma" w:hAnsi="Tahoma" w:cs="Tahoma"/>
          <w:color w:val="000000"/>
          <w:lang w:val="en-GB"/>
        </w:rPr>
        <w:t xml:space="preserve"> were erected in two heavily used roads in the country; the posters and leaflets were distributed to </w:t>
      </w:r>
      <w:r w:rsidRPr="007F438A">
        <w:rPr>
          <w:rFonts w:ascii="Tahoma" w:hAnsi="Tahoma" w:cs="Tahoma"/>
          <w:b/>
          <w:color w:val="000000"/>
          <w:lang w:val="en-GB"/>
        </w:rPr>
        <w:t>health centres, private doctors’ clinics</w:t>
      </w:r>
      <w:r w:rsidRPr="007F438A">
        <w:rPr>
          <w:rFonts w:ascii="Tahoma" w:hAnsi="Tahoma" w:cs="Tahoma"/>
          <w:color w:val="000000"/>
          <w:lang w:val="en-GB"/>
        </w:rPr>
        <w:t xml:space="preserve"> as well as </w:t>
      </w:r>
      <w:r w:rsidRPr="007F438A">
        <w:rPr>
          <w:rFonts w:ascii="Tahoma" w:hAnsi="Tahoma" w:cs="Tahoma"/>
          <w:b/>
          <w:color w:val="000000"/>
          <w:lang w:val="en-GB"/>
        </w:rPr>
        <w:t>local councils</w:t>
      </w:r>
      <w:r w:rsidRPr="007F438A">
        <w:rPr>
          <w:rFonts w:ascii="Tahoma" w:hAnsi="Tahoma" w:cs="Tahoma"/>
          <w:color w:val="000000"/>
          <w:lang w:val="en-GB"/>
        </w:rPr>
        <w:t xml:space="preserve">. In total, two </w:t>
      </w:r>
      <w:r w:rsidRPr="007F438A">
        <w:rPr>
          <w:rFonts w:ascii="Tahoma" w:hAnsi="Tahoma" w:cs="Tahoma"/>
          <w:b/>
          <w:color w:val="000000"/>
          <w:lang w:val="en-GB"/>
        </w:rPr>
        <w:t>non-commercial posters</w:t>
      </w:r>
      <w:r w:rsidRPr="007F438A">
        <w:rPr>
          <w:rFonts w:ascii="Tahoma" w:hAnsi="Tahoma" w:cs="Tahoma"/>
          <w:color w:val="000000"/>
          <w:lang w:val="en-GB"/>
        </w:rPr>
        <w:t xml:space="preserve"> with the </w:t>
      </w:r>
      <w:r w:rsidRPr="007F438A">
        <w:rPr>
          <w:rFonts w:ascii="Tahoma" w:hAnsi="Tahoma" w:cs="Tahoma"/>
          <w:b/>
          <w:color w:val="000000"/>
          <w:lang w:val="en-GB"/>
        </w:rPr>
        <w:t>slogan</w:t>
      </w:r>
      <w:r w:rsidRPr="007F438A">
        <w:rPr>
          <w:rFonts w:ascii="Tahoma" w:hAnsi="Tahoma" w:cs="Tahoma"/>
          <w:color w:val="000000"/>
          <w:lang w:val="en-GB"/>
        </w:rPr>
        <w:t xml:space="preserve">: “Saħħtek ibża’ għaliha, tabbużax mill-antibijotiċi” </w:t>
      </w:r>
      <w:r w:rsidRPr="007F438A">
        <w:rPr>
          <w:rFonts w:ascii="Tahoma" w:hAnsi="Tahoma" w:cs="Tahoma"/>
          <w:i/>
          <w:color w:val="000000"/>
          <w:lang w:val="en-GB"/>
        </w:rPr>
        <w:t>(“</w:t>
      </w:r>
      <w:r w:rsidRPr="007F438A">
        <w:rPr>
          <w:rFonts w:ascii="Tahoma" w:hAnsi="Tahoma" w:cs="Tahoma"/>
          <w:b/>
          <w:i/>
          <w:color w:val="000000"/>
          <w:lang w:val="en-GB"/>
        </w:rPr>
        <w:t>Take good care of your health, do not abuse of antibiotics</w:t>
      </w:r>
      <w:r w:rsidRPr="007F438A">
        <w:rPr>
          <w:rFonts w:ascii="Tahoma" w:hAnsi="Tahoma" w:cs="Tahoma"/>
          <w:i/>
          <w:color w:val="000000"/>
          <w:lang w:val="en-GB"/>
        </w:rPr>
        <w:t>”)</w:t>
      </w:r>
      <w:r w:rsidRPr="007F438A">
        <w:rPr>
          <w:rFonts w:ascii="Tahoma" w:hAnsi="Tahoma" w:cs="Tahoma"/>
          <w:color w:val="000000"/>
          <w:lang w:val="en-GB"/>
        </w:rPr>
        <w:t xml:space="preserve">, were used throughout the month of November and </w:t>
      </w:r>
      <w:r w:rsidRPr="007F438A">
        <w:rPr>
          <w:rFonts w:ascii="Tahoma" w:hAnsi="Tahoma" w:cs="Tahoma"/>
          <w:b/>
          <w:color w:val="000000"/>
          <w:lang w:val="en-GB"/>
        </w:rPr>
        <w:t>one television spot</w:t>
      </w:r>
      <w:r w:rsidRPr="007F438A">
        <w:rPr>
          <w:rFonts w:ascii="Tahoma" w:hAnsi="Tahoma" w:cs="Tahoma"/>
          <w:color w:val="000000"/>
          <w:lang w:val="en-GB"/>
        </w:rPr>
        <w:t xml:space="preserve"> was aired on the EAAD </w:t>
      </w:r>
      <w:r w:rsidRPr="007F438A">
        <w:rPr>
          <w:rFonts w:ascii="Tahoma" w:hAnsi="Tahoma" w:cs="Tahoma"/>
          <w:b/>
          <w:color w:val="000000"/>
          <w:lang w:val="en-GB"/>
        </w:rPr>
        <w:t>before the evening news report on the national television station</w:t>
      </w:r>
      <w:r w:rsidRPr="007F438A">
        <w:rPr>
          <w:rFonts w:ascii="Tahoma" w:hAnsi="Tahoma" w:cs="Tahoma"/>
          <w:color w:val="000000"/>
          <w:lang w:val="en-GB"/>
        </w:rPr>
        <w:t xml:space="preserve">. This used the </w:t>
      </w:r>
      <w:r w:rsidRPr="007F438A">
        <w:rPr>
          <w:rFonts w:ascii="Tahoma" w:hAnsi="Tahoma" w:cs="Tahoma"/>
          <w:b/>
          <w:color w:val="000000"/>
          <w:lang w:val="en-GB"/>
        </w:rPr>
        <w:t>ECDC hedgehog clip translated into Maltese</w:t>
      </w:r>
      <w:r w:rsidRPr="007F438A">
        <w:rPr>
          <w:rFonts w:ascii="Tahoma" w:hAnsi="Tahoma" w:cs="Tahoma"/>
          <w:color w:val="000000"/>
          <w:lang w:val="en-GB"/>
        </w:rPr>
        <w:t xml:space="preserve">. The </w:t>
      </w:r>
      <w:r w:rsidRPr="007F438A">
        <w:rPr>
          <w:rFonts w:ascii="Tahoma" w:hAnsi="Tahoma" w:cs="Tahoma"/>
          <w:b/>
          <w:color w:val="000000"/>
          <w:lang w:val="en-GB"/>
        </w:rPr>
        <w:t>main messages</w:t>
      </w:r>
      <w:r w:rsidRPr="007F438A">
        <w:rPr>
          <w:rFonts w:ascii="Tahoma" w:hAnsi="Tahoma" w:cs="Tahoma"/>
          <w:color w:val="000000"/>
          <w:lang w:val="en-GB"/>
        </w:rPr>
        <w:t xml:space="preserve">, in addition to the primary slogan, were, “Isalvaw il-ħajja imma jekk tabbuża minnhom, jistgħu jagħmlu ħsara lilek u lil ta’ madwarek” </w:t>
      </w:r>
      <w:r w:rsidRPr="007F438A">
        <w:rPr>
          <w:rFonts w:ascii="Tahoma" w:hAnsi="Tahoma" w:cs="Tahoma"/>
          <w:i/>
          <w:color w:val="000000"/>
          <w:lang w:val="en-GB"/>
        </w:rPr>
        <w:t>(“</w:t>
      </w:r>
      <w:r w:rsidRPr="007F438A">
        <w:rPr>
          <w:rFonts w:ascii="Tahoma" w:hAnsi="Tahoma" w:cs="Tahoma"/>
          <w:b/>
          <w:i/>
          <w:color w:val="000000"/>
          <w:lang w:val="en-GB"/>
        </w:rPr>
        <w:t>They save lives but if abused they can cause harm both to you and to those around you</w:t>
      </w:r>
      <w:r w:rsidRPr="007F438A">
        <w:rPr>
          <w:rFonts w:ascii="Tahoma" w:hAnsi="Tahoma" w:cs="Tahoma"/>
          <w:i/>
          <w:color w:val="000000"/>
          <w:lang w:val="en-GB"/>
        </w:rPr>
        <w:t>”)</w:t>
      </w:r>
      <w:r w:rsidRPr="007F438A">
        <w:rPr>
          <w:rFonts w:ascii="Tahoma" w:hAnsi="Tahoma" w:cs="Tahoma"/>
          <w:color w:val="000000"/>
          <w:lang w:val="en-GB"/>
        </w:rPr>
        <w:t xml:space="preserve"> and “Tissikkax lit-tabib jew spiżjar biex jagħtik l-antibijotiċi” </w:t>
      </w:r>
      <w:r w:rsidRPr="007F438A">
        <w:rPr>
          <w:rFonts w:ascii="Tahoma" w:hAnsi="Tahoma" w:cs="Tahoma"/>
          <w:i/>
          <w:color w:val="000000"/>
          <w:lang w:val="en-GB"/>
        </w:rPr>
        <w:t>(“</w:t>
      </w:r>
      <w:r w:rsidRPr="007F438A">
        <w:rPr>
          <w:rFonts w:ascii="Tahoma" w:hAnsi="Tahoma" w:cs="Tahoma"/>
          <w:b/>
          <w:i/>
          <w:color w:val="000000"/>
          <w:lang w:val="en-GB"/>
        </w:rPr>
        <w:t>Do not put pressure on your doctor or pharmacist to give you antibiotics</w:t>
      </w:r>
      <w:r w:rsidRPr="007F438A">
        <w:rPr>
          <w:rFonts w:ascii="Tahoma" w:hAnsi="Tahoma" w:cs="Tahoma"/>
          <w:i/>
          <w:color w:val="000000"/>
          <w:lang w:val="en-GB"/>
        </w:rPr>
        <w:t>”)</w:t>
      </w:r>
      <w:r w:rsidRPr="007F438A">
        <w:rPr>
          <w:rFonts w:ascii="Tahoma" w:hAnsi="Tahoma" w:cs="Tahoma"/>
          <w:color w:val="000000"/>
          <w:lang w:val="en-GB"/>
        </w:rPr>
        <w:t xml:space="preserve">. A </w:t>
      </w:r>
      <w:r w:rsidRPr="007F438A">
        <w:rPr>
          <w:rFonts w:ascii="Tahoma" w:hAnsi="Tahoma" w:cs="Tahoma"/>
          <w:b/>
          <w:color w:val="000000"/>
          <w:lang w:val="en-GB"/>
        </w:rPr>
        <w:t>press conference</w:t>
      </w:r>
      <w:r w:rsidRPr="007F438A">
        <w:rPr>
          <w:rFonts w:ascii="Tahoma" w:hAnsi="Tahoma" w:cs="Tahoma"/>
          <w:color w:val="000000"/>
          <w:lang w:val="en-GB"/>
        </w:rPr>
        <w:t xml:space="preserve"> was also held on 17</w:t>
      </w:r>
      <w:r w:rsidR="00FC2989" w:rsidRPr="007F438A">
        <w:rPr>
          <w:rFonts w:ascii="Tahoma" w:hAnsi="Tahoma" w:cs="Tahoma"/>
          <w:color w:val="000000"/>
          <w:lang w:val="en-GB"/>
        </w:rPr>
        <w:t>th</w:t>
      </w:r>
      <w:r w:rsidRPr="007F438A">
        <w:rPr>
          <w:rFonts w:ascii="Tahoma" w:hAnsi="Tahoma" w:cs="Tahoma"/>
          <w:color w:val="000000"/>
          <w:lang w:val="en-GB"/>
        </w:rPr>
        <w:t xml:space="preserve"> November by the Parliamentary Secretary. The </w:t>
      </w:r>
      <w:r w:rsidRPr="007F438A">
        <w:rPr>
          <w:rFonts w:ascii="Tahoma" w:hAnsi="Tahoma" w:cs="Tahoma"/>
          <w:b/>
          <w:color w:val="000000"/>
          <w:lang w:val="en-GB"/>
        </w:rPr>
        <w:t>budget</w:t>
      </w:r>
      <w:r w:rsidRPr="007F438A">
        <w:rPr>
          <w:rFonts w:ascii="Tahoma" w:hAnsi="Tahoma" w:cs="Tahoma"/>
          <w:color w:val="000000"/>
          <w:lang w:val="en-GB"/>
        </w:rPr>
        <w:t xml:space="preserve"> for the 2009 campaign was </w:t>
      </w:r>
      <w:r w:rsidRPr="007F438A">
        <w:rPr>
          <w:rFonts w:ascii="Tahoma" w:hAnsi="Tahoma" w:cs="Tahoma"/>
          <w:b/>
          <w:color w:val="000000"/>
          <w:lang w:val="en-GB"/>
        </w:rPr>
        <w:t>€3000</w:t>
      </w:r>
      <w:r w:rsidRPr="007F438A">
        <w:rPr>
          <w:rFonts w:ascii="Tahoma" w:hAnsi="Tahoma" w:cs="Tahoma"/>
          <w:color w:val="000000"/>
          <w:lang w:val="en-GB"/>
        </w:rPr>
        <w:t xml:space="preserve">, </w:t>
      </w:r>
      <w:r w:rsidRPr="007F438A">
        <w:rPr>
          <w:rFonts w:ascii="Tahoma" w:hAnsi="Tahoma" w:cs="Tahoma"/>
          <w:b/>
          <w:color w:val="000000"/>
          <w:lang w:val="en-GB"/>
        </w:rPr>
        <w:t>€4000 less than the previous year</w:t>
      </w:r>
      <w:r w:rsidRPr="007F438A">
        <w:rPr>
          <w:rFonts w:ascii="Tahoma" w:hAnsi="Tahoma" w:cs="Tahoma"/>
          <w:color w:val="000000"/>
          <w:lang w:val="en-GB"/>
        </w:rPr>
        <w:t xml:space="preserve">. The campaign was </w:t>
      </w:r>
      <w:r w:rsidRPr="007F438A">
        <w:rPr>
          <w:rFonts w:ascii="Tahoma" w:hAnsi="Tahoma" w:cs="Tahoma"/>
          <w:b/>
          <w:color w:val="000000"/>
          <w:lang w:val="en-GB"/>
        </w:rPr>
        <w:t>primarily targeted at the general population</w:t>
      </w:r>
      <w:r w:rsidRPr="007F438A">
        <w:rPr>
          <w:rFonts w:ascii="Tahoma" w:hAnsi="Tahoma" w:cs="Tahoma"/>
          <w:color w:val="000000"/>
          <w:lang w:val="en-GB"/>
        </w:rPr>
        <w:t>.</w:t>
      </w:r>
    </w:p>
    <w:p w:rsidR="00056136" w:rsidRPr="007F438A" w:rsidRDefault="00056136" w:rsidP="00056136">
      <w:pPr>
        <w:rPr>
          <w:rFonts w:ascii="Tahoma" w:hAnsi="Tahoma" w:cs="Tahoma"/>
          <w:color w:val="000000"/>
          <w:lang w:val="en-GB"/>
        </w:rPr>
      </w:pPr>
      <w:r w:rsidRPr="007F438A">
        <w:rPr>
          <w:rFonts w:ascii="Tahoma" w:hAnsi="Tahoma" w:cs="Tahoma"/>
          <w:noProof/>
          <w:lang w:val="sv-SE" w:eastAsia="sv-SE"/>
        </w:rPr>
        <w:lastRenderedPageBreak/>
        <mc:AlternateContent>
          <mc:Choice Requires="wpg">
            <w:drawing>
              <wp:anchor distT="0" distB="0" distL="114300" distR="114300" simplePos="0" relativeHeight="252020224" behindDoc="0" locked="0" layoutInCell="1" allowOverlap="1" wp14:anchorId="156F6A38" wp14:editId="6E4AA73B">
                <wp:simplePos x="0" y="0"/>
                <wp:positionH relativeFrom="column">
                  <wp:posOffset>-2540</wp:posOffset>
                </wp:positionH>
                <wp:positionV relativeFrom="paragraph">
                  <wp:posOffset>99695</wp:posOffset>
                </wp:positionV>
                <wp:extent cx="4455795" cy="2057400"/>
                <wp:effectExtent l="133350" t="57150" r="97155" b="171450"/>
                <wp:wrapSquare wrapText="bothSides"/>
                <wp:docPr id="870"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55795" cy="2057400"/>
                          <a:chOff x="0" y="0"/>
                          <a:chExt cx="53551" cy="25485"/>
                        </a:xfrm>
                      </wpg:grpSpPr>
                      <pic:pic xmlns:pic="http://schemas.openxmlformats.org/drawingml/2006/picture">
                        <pic:nvPicPr>
                          <pic:cNvPr id="871" name="Picture 30"/>
                          <pic:cNvPicPr>
                            <a:picLocks noChangeAspect="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0" y="0"/>
                            <a:ext cx="33995" cy="25485"/>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2" name="Picture 31"/>
                          <pic:cNvPicPr>
                            <a:picLocks noChangeAspect="1"/>
                          </pic:cNvPicPr>
                        </pic:nvPicPr>
                        <pic:blipFill>
                          <a:blip r:embed="rId512">
                            <a:extLst>
                              <a:ext uri="{28A0092B-C50C-407E-A947-70E740481C1C}">
                                <a14:useLocalDpi xmlns:a14="http://schemas.microsoft.com/office/drawing/2010/main" val="0"/>
                              </a:ext>
                            </a:extLst>
                          </a:blip>
                          <a:srcRect l="33640" t="9435" r="32155" b="5116"/>
                          <a:stretch>
                            <a:fillRect/>
                          </a:stretch>
                        </pic:blipFill>
                        <pic:spPr bwMode="auto">
                          <a:xfrm>
                            <a:off x="35625" y="90"/>
                            <a:ext cx="17926" cy="25214"/>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B8E65D0" id="Group 649" o:spid="_x0000_s1026" style="position:absolute;margin-left:-.2pt;margin-top:7.85pt;width:350.85pt;height:162pt;z-index:252020224" coordsize="53551,254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&#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">
                <v:shape id="Picture 30" o:spid="_x0000_s1027" type="#_x0000_t75" style="position:absolute;width:33995;height:25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" adj="3600" stroked="t" strokecolor="#76923c [2406]" strokeweight="1.5pt">
                  <v:imagedata r:id="rId513" o:title=""/>
                  <v:shadow on="t" color="black" opacity="26214f" origin="-.5,-.5" offset="-.68028mm,.81072mm"/>
                  <v:path arrowok="t"/>
                </v:shape>
                <v:shape id="Picture 31" o:spid="_x0000_s1028" type="#_x0000_t75" style="position:absolute;left:35625;top:90;width:17926;height:25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" adj="3600" stroked="t" strokecolor="#76923c [2406]" strokeweight="1.5pt">
                  <v:imagedata r:id="rId514" o:title="" croptop="6183f" cropbottom="3353f" cropleft="22046f" cropright="21073f"/>
                  <v:shadow on="t" color="black" opacity="26214f" origin="-.5,-.5" offset="-.68028mm,.81072mm"/>
                  <v:path arrowok="t"/>
                </v:shape>
                <w10:wrap type="square"/>
              </v:group>
            </w:pict>
          </mc:Fallback>
        </mc:AlternateContent>
      </w:r>
    </w:p>
    <w:p w:rsidR="00056136" w:rsidRPr="007F438A" w:rsidRDefault="00056136" w:rsidP="00056136">
      <w:pPr>
        <w:tabs>
          <w:tab w:val="left" w:pos="6521"/>
        </w:tabs>
        <w:spacing w:after="0" w:line="240" w:lineRule="auto"/>
        <w:rPr>
          <w:rFonts w:ascii="Tahoma" w:hAnsi="Tahoma" w:cs="Tahoma"/>
          <w:b/>
          <w:color w:val="33CC33"/>
          <w:sz w:val="16"/>
          <w:szCs w:val="16"/>
          <w:lang w:val="en-GB"/>
        </w:rPr>
      </w:pPr>
    </w:p>
    <w:p w:rsidR="00056136" w:rsidRPr="007F438A" w:rsidRDefault="00056136" w:rsidP="00056136">
      <w:pPr>
        <w:tabs>
          <w:tab w:val="left" w:pos="6521"/>
        </w:tabs>
        <w:spacing w:after="0" w:line="240" w:lineRule="auto"/>
        <w:rPr>
          <w:rFonts w:ascii="Tahoma" w:hAnsi="Tahoma" w:cs="Tahoma"/>
          <w:b/>
          <w:color w:val="33CC33"/>
          <w:sz w:val="16"/>
          <w:szCs w:val="16"/>
          <w:lang w:val="en-GB"/>
        </w:rPr>
      </w:pPr>
    </w:p>
    <w:p w:rsidR="00056136" w:rsidRPr="007F438A" w:rsidRDefault="00056136" w:rsidP="00056136">
      <w:pPr>
        <w:tabs>
          <w:tab w:val="left" w:pos="6521"/>
        </w:tabs>
        <w:spacing w:after="0" w:line="240" w:lineRule="auto"/>
        <w:rPr>
          <w:rFonts w:ascii="Tahoma" w:hAnsi="Tahoma" w:cs="Tahoma"/>
          <w:b/>
          <w:color w:val="33CC33"/>
          <w:sz w:val="16"/>
          <w:szCs w:val="16"/>
          <w:lang w:val="en-GB"/>
        </w:rPr>
      </w:pPr>
    </w:p>
    <w:p w:rsidR="00056136" w:rsidRPr="007F438A" w:rsidRDefault="00056136" w:rsidP="00056136">
      <w:pPr>
        <w:tabs>
          <w:tab w:val="left" w:pos="6521"/>
        </w:tabs>
        <w:spacing w:after="0" w:line="240" w:lineRule="auto"/>
        <w:rPr>
          <w:rFonts w:ascii="Tahoma" w:hAnsi="Tahoma" w:cs="Tahoma"/>
          <w:b/>
          <w:color w:val="33CC33"/>
          <w:sz w:val="16"/>
          <w:szCs w:val="16"/>
          <w:lang w:val="en-GB"/>
        </w:rPr>
      </w:pPr>
    </w:p>
    <w:p w:rsidR="00056136" w:rsidRPr="007F438A" w:rsidRDefault="00056136" w:rsidP="00056136">
      <w:pPr>
        <w:tabs>
          <w:tab w:val="left" w:pos="6521"/>
        </w:tabs>
        <w:spacing w:after="0" w:line="240" w:lineRule="auto"/>
        <w:rPr>
          <w:rFonts w:ascii="Tahoma" w:hAnsi="Tahoma" w:cs="Tahoma"/>
          <w:sz w:val="16"/>
          <w:szCs w:val="16"/>
          <w:lang w:val="en-GB"/>
        </w:rPr>
      </w:pPr>
      <w:r w:rsidRPr="007F438A">
        <w:rPr>
          <w:rFonts w:ascii="Tahoma" w:hAnsi="Tahoma" w:cs="Tahoma"/>
          <w:b/>
          <w:color w:val="87B521"/>
          <w:sz w:val="16"/>
          <w:szCs w:val="16"/>
          <w:lang w:val="en-GB"/>
        </w:rPr>
        <w:t>Figure 1:</w:t>
      </w:r>
      <w:r w:rsidRPr="007F438A">
        <w:rPr>
          <w:rFonts w:ascii="Tahoma" w:hAnsi="Tahoma" w:cs="Tahoma"/>
          <w:sz w:val="16"/>
          <w:szCs w:val="16"/>
          <w:lang w:val="en-GB"/>
        </w:rPr>
        <w:t xml:space="preserve"> Posters and billboards distributed in the campaign.</w:t>
      </w:r>
    </w:p>
    <w:p w:rsidR="00056136" w:rsidRPr="007F438A" w:rsidRDefault="00056136" w:rsidP="00056136">
      <w:pPr>
        <w:tabs>
          <w:tab w:val="left" w:pos="6521"/>
        </w:tabs>
        <w:spacing w:after="0" w:line="240" w:lineRule="auto"/>
        <w:rPr>
          <w:rFonts w:ascii="Tahoma" w:hAnsi="Tahoma" w:cs="Tahoma"/>
          <w:sz w:val="16"/>
          <w:szCs w:val="16"/>
          <w:lang w:val="en-GB"/>
        </w:rPr>
      </w:pPr>
    </w:p>
    <w:p w:rsidR="00056136" w:rsidRPr="007F438A" w:rsidRDefault="00056136" w:rsidP="00056136">
      <w:pPr>
        <w:tabs>
          <w:tab w:val="left" w:pos="6521"/>
        </w:tabs>
        <w:spacing w:after="0" w:line="240" w:lineRule="auto"/>
        <w:rPr>
          <w:rFonts w:ascii="Tahoma" w:hAnsi="Tahoma" w:cs="Tahoma"/>
          <w:sz w:val="16"/>
          <w:szCs w:val="16"/>
          <w:lang w:val="en-GB"/>
        </w:rPr>
      </w:pPr>
    </w:p>
    <w:p w:rsidR="00056136" w:rsidRPr="007F438A" w:rsidRDefault="00056136" w:rsidP="00056136">
      <w:pPr>
        <w:tabs>
          <w:tab w:val="left" w:pos="6521"/>
        </w:tabs>
        <w:spacing w:after="0" w:line="240" w:lineRule="auto"/>
        <w:rPr>
          <w:rFonts w:ascii="Tahoma" w:hAnsi="Tahoma" w:cs="Tahoma"/>
          <w:sz w:val="16"/>
          <w:szCs w:val="16"/>
          <w:lang w:val="en-GB"/>
        </w:rPr>
      </w:pPr>
    </w:p>
    <w:p w:rsidR="00056136" w:rsidRPr="007F438A" w:rsidRDefault="00056136" w:rsidP="00056136">
      <w:pPr>
        <w:rPr>
          <w:rFonts w:ascii="Tahoma" w:hAnsi="Tahoma" w:cs="Tahoma"/>
          <w:color w:val="000000"/>
          <w:lang w:val="en-GB"/>
        </w:rPr>
      </w:pPr>
    </w:p>
    <w:p w:rsidR="00056136" w:rsidRPr="007F438A" w:rsidRDefault="00056136" w:rsidP="00056136">
      <w:pPr>
        <w:rPr>
          <w:rFonts w:ascii="Tahoma" w:hAnsi="Tahoma" w:cs="Tahoma"/>
          <w:lang w:val="en-GB" w:eastAsia="fr-FR"/>
        </w:rPr>
      </w:pPr>
      <w:r w:rsidRPr="007F438A">
        <w:rPr>
          <w:rFonts w:ascii="Tahoma" w:hAnsi="Tahoma" w:cs="Tahoma"/>
          <w:color w:val="000000"/>
          <w:lang w:val="en-GB"/>
        </w:rPr>
        <w:t xml:space="preserve">Formal </w:t>
      </w:r>
      <w:r w:rsidRPr="007F438A">
        <w:rPr>
          <w:rFonts w:ascii="Tahoma" w:hAnsi="Tahoma" w:cs="Tahoma"/>
          <w:b/>
          <w:color w:val="000000"/>
          <w:lang w:val="en-GB"/>
        </w:rPr>
        <w:t>evaluation</w:t>
      </w:r>
      <w:r w:rsidRPr="007F438A">
        <w:rPr>
          <w:rFonts w:ascii="Tahoma" w:hAnsi="Tahoma" w:cs="Tahoma"/>
          <w:color w:val="000000"/>
          <w:lang w:val="en-GB"/>
        </w:rPr>
        <w:t xml:space="preserve"> of the impact of the campaign was </w:t>
      </w:r>
      <w:r w:rsidRPr="007F438A">
        <w:rPr>
          <w:rFonts w:ascii="Tahoma" w:hAnsi="Tahoma" w:cs="Tahoma"/>
          <w:b/>
          <w:color w:val="000000"/>
          <w:lang w:val="en-GB"/>
        </w:rPr>
        <w:t>not possible due to lack of resources</w:t>
      </w:r>
      <w:r w:rsidRPr="007F438A">
        <w:rPr>
          <w:rFonts w:ascii="Tahoma" w:hAnsi="Tahoma" w:cs="Tahoma"/>
          <w:color w:val="000000"/>
          <w:lang w:val="en-GB"/>
        </w:rPr>
        <w:t xml:space="preserve">. However, </w:t>
      </w:r>
      <w:r w:rsidRPr="007F438A">
        <w:rPr>
          <w:rFonts w:ascii="Tahoma" w:hAnsi="Tahoma" w:cs="Tahoma"/>
          <w:lang w:val="en-GB" w:eastAsia="fr-FR"/>
        </w:rPr>
        <w:t xml:space="preserve">following the campaign, a </w:t>
      </w:r>
      <w:r w:rsidRPr="007F438A">
        <w:rPr>
          <w:rFonts w:ascii="Tahoma" w:hAnsi="Tahoma" w:cs="Tahoma"/>
          <w:b/>
          <w:lang w:val="en-GB" w:eastAsia="fr-FR"/>
        </w:rPr>
        <w:t>Eurobarometer survey</w:t>
      </w:r>
      <w:r w:rsidRPr="007F438A">
        <w:rPr>
          <w:rFonts w:ascii="Tahoma" w:hAnsi="Tahoma" w:cs="Tahoma"/>
          <w:lang w:val="en-GB" w:eastAsia="fr-FR"/>
        </w:rPr>
        <w:t xml:space="preserve"> showed that </w:t>
      </w:r>
      <w:r w:rsidRPr="007F438A">
        <w:rPr>
          <w:rFonts w:ascii="Tahoma" w:hAnsi="Tahoma" w:cs="Tahoma"/>
          <w:b/>
          <w:lang w:val="en-GB" w:eastAsia="fr-FR"/>
        </w:rPr>
        <w:t>dispensing of antibiotics over-the-counter had fallen to 4%</w:t>
      </w:r>
      <w:r w:rsidRPr="007F438A">
        <w:rPr>
          <w:rFonts w:ascii="Tahoma" w:hAnsi="Tahoma" w:cs="Tahoma"/>
          <w:lang w:val="en-GB" w:eastAsia="fr-FR"/>
        </w:rPr>
        <w:t xml:space="preserve">. Nonetheless, </w:t>
      </w:r>
      <w:r w:rsidRPr="007F438A">
        <w:rPr>
          <w:rFonts w:ascii="Tahoma" w:hAnsi="Tahoma" w:cs="Tahoma"/>
          <w:b/>
          <w:lang w:val="en-GB" w:eastAsia="fr-FR"/>
        </w:rPr>
        <w:t>knowledge on antibiotic function and use was low</w:t>
      </w:r>
      <w:r w:rsidRPr="007F438A">
        <w:rPr>
          <w:rFonts w:ascii="Tahoma" w:hAnsi="Tahoma" w:cs="Tahoma"/>
          <w:lang w:val="en-GB" w:eastAsia="fr-FR"/>
        </w:rPr>
        <w:t xml:space="preserve">; </w:t>
      </w:r>
      <w:r w:rsidRPr="007F438A">
        <w:rPr>
          <w:rFonts w:ascii="Tahoma" w:hAnsi="Tahoma" w:cs="Tahoma"/>
          <w:b/>
          <w:lang w:val="en-GB" w:eastAsia="fr-FR"/>
        </w:rPr>
        <w:t>only 10% of respondents got 4 out of 4 answers correct</w:t>
      </w:r>
      <w:r w:rsidR="00FC2989" w:rsidRPr="007F438A">
        <w:rPr>
          <w:rFonts w:ascii="Tahoma" w:hAnsi="Tahoma" w:cs="Tahoma"/>
          <w:lang w:val="en-GB" w:eastAsia="fr-FR"/>
        </w:rPr>
        <w:t>. Despite this</w:t>
      </w:r>
      <w:r w:rsidRPr="007F438A">
        <w:rPr>
          <w:rFonts w:ascii="Tahoma" w:hAnsi="Tahoma" w:cs="Tahoma"/>
          <w:lang w:val="en-GB" w:eastAsia="fr-FR"/>
        </w:rPr>
        <w:t xml:space="preserve">, </w:t>
      </w:r>
      <w:r w:rsidRPr="007F438A">
        <w:rPr>
          <w:rFonts w:ascii="Tahoma" w:hAnsi="Tahoma" w:cs="Tahoma"/>
          <w:b/>
          <w:lang w:val="en-GB" w:eastAsia="fr-FR"/>
        </w:rPr>
        <w:t>94% of respondents knew that unnecessary use of antibiotics make them ineffective</w:t>
      </w:r>
      <w:r w:rsidRPr="007F438A">
        <w:rPr>
          <w:rFonts w:ascii="Tahoma" w:hAnsi="Tahoma" w:cs="Tahoma"/>
          <w:lang w:val="en-GB" w:eastAsia="fr-FR"/>
        </w:rPr>
        <w:t xml:space="preserve">. With regards to retrieval of information, </w:t>
      </w:r>
      <w:r w:rsidRPr="007F438A">
        <w:rPr>
          <w:rFonts w:ascii="Tahoma" w:hAnsi="Tahoma" w:cs="Tahoma"/>
          <w:b/>
          <w:lang w:val="en-GB" w:eastAsia="fr-FR"/>
        </w:rPr>
        <w:t>respondents believed that doctors are the most trustworthy source of information (95%)</w:t>
      </w:r>
      <w:r w:rsidRPr="007F438A">
        <w:rPr>
          <w:rFonts w:ascii="Tahoma" w:hAnsi="Tahoma" w:cs="Tahoma"/>
          <w:lang w:val="en-GB" w:eastAsia="fr-FR"/>
        </w:rPr>
        <w:t xml:space="preserve">. However, </w:t>
      </w:r>
      <w:r w:rsidRPr="007F438A">
        <w:rPr>
          <w:rFonts w:ascii="Tahoma" w:hAnsi="Tahoma" w:cs="Tahoma"/>
          <w:b/>
          <w:lang w:val="en-GB" w:eastAsia="fr-FR"/>
        </w:rPr>
        <w:t>only 16% reported being told by a doctor about not taking antibiotics unnecessarily</w:t>
      </w:r>
      <w:r w:rsidRPr="007F438A">
        <w:rPr>
          <w:rFonts w:ascii="Tahoma" w:hAnsi="Tahoma" w:cs="Tahoma"/>
          <w:lang w:val="en-GB" w:eastAsia="fr-FR"/>
        </w:rPr>
        <w:t xml:space="preserve">. </w:t>
      </w:r>
    </w:p>
    <w:p w:rsidR="00056136" w:rsidRPr="007F438A" w:rsidRDefault="007A48DA" w:rsidP="00056136">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2021248" behindDoc="1" locked="0" layoutInCell="1" allowOverlap="1" wp14:anchorId="40FE67D0" wp14:editId="7AE16742">
                <wp:simplePos x="0" y="0"/>
                <wp:positionH relativeFrom="column">
                  <wp:posOffset>5715</wp:posOffset>
                </wp:positionH>
                <wp:positionV relativeFrom="paragraph">
                  <wp:posOffset>1605280</wp:posOffset>
                </wp:positionV>
                <wp:extent cx="5708650" cy="1854200"/>
                <wp:effectExtent l="0" t="0" r="25400" b="12700"/>
                <wp:wrapTight wrapText="bothSides">
                  <wp:wrapPolygon edited="0">
                    <wp:start x="721" y="0"/>
                    <wp:lineTo x="0" y="1110"/>
                    <wp:lineTo x="0" y="19751"/>
                    <wp:lineTo x="505" y="21304"/>
                    <wp:lineTo x="649" y="21526"/>
                    <wp:lineTo x="20975" y="21526"/>
                    <wp:lineTo x="21192" y="21304"/>
                    <wp:lineTo x="21624" y="19751"/>
                    <wp:lineTo x="21624" y="1332"/>
                    <wp:lineTo x="20975" y="0"/>
                    <wp:lineTo x="721" y="0"/>
                  </wp:wrapPolygon>
                </wp:wrapTight>
                <wp:docPr id="869" name="Rounded Rectangle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8542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056136">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ECDCnormal"/>
                              <w:numPr>
                                <w:ilvl w:val="0"/>
                                <w:numId w:val="79"/>
                              </w:numPr>
                              <w:spacing w:after="0"/>
                              <w:ind w:left="284" w:hanging="284"/>
                              <w:rPr>
                                <w:color w:val="000000" w:themeColor="text1"/>
                                <w:sz w:val="16"/>
                                <w:szCs w:val="16"/>
                                <w:lang w:val="en-GB"/>
                              </w:rPr>
                            </w:pPr>
                            <w:r w:rsidRPr="007A48DA">
                              <w:rPr>
                                <w:color w:val="000000" w:themeColor="text1"/>
                                <w:sz w:val="16"/>
                                <w:szCs w:val="16"/>
                                <w:lang w:val="en-GB"/>
                              </w:rPr>
                              <w:t>Borg MA, Scicluna EA. Over-the-counter acquisition of antibiotics in the Maltese general population. Int J Antimicrob Agents. 2002 Oct;20(4):253-257.</w:t>
                            </w:r>
                          </w:p>
                          <w:p w:rsidR="00273C8C" w:rsidRPr="007A48DA" w:rsidRDefault="00273C8C" w:rsidP="007A22BC">
                            <w:pPr>
                              <w:pStyle w:val="Lijstalinea"/>
                              <w:numPr>
                                <w:ilvl w:val="0"/>
                                <w:numId w:val="79"/>
                              </w:numPr>
                              <w:spacing w:after="200"/>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Health, the Elderly and Community Care. National antibiotic committee. [internet]. 2012 [cited 2012 Oct 13]. Available from: </w:t>
                            </w:r>
                            <w:hyperlink r:id="rId515"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273C8C" w:rsidRPr="007A48DA" w:rsidRDefault="00273C8C" w:rsidP="007A22BC">
                            <w:pPr>
                              <w:pStyle w:val="Lijstalinea"/>
                              <w:numPr>
                                <w:ilvl w:val="0"/>
                                <w:numId w:val="79"/>
                              </w:numPr>
                              <w:spacing w:after="200"/>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National Antibiotic Committee. Annual report. [internet]. 2009 [cited 2012 Oct 15]. Available from: </w:t>
                            </w:r>
                            <w:hyperlink r:id="rId516"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273C8C" w:rsidRPr="007A48DA" w:rsidRDefault="00273C8C" w:rsidP="007A22BC">
                            <w:pPr>
                              <w:pStyle w:val="Lijstalinea"/>
                              <w:numPr>
                                <w:ilvl w:val="0"/>
                                <w:numId w:val="79"/>
                              </w:numPr>
                              <w:autoSpaceDE w:val="0"/>
                              <w:autoSpaceDN w:val="0"/>
                              <w:adjustRightInd w:val="0"/>
                              <w:spacing w:before="240"/>
                              <w:ind w:left="284" w:hanging="284"/>
                              <w:rPr>
                                <w:rStyle w:val="Hyperlink"/>
                                <w:rFonts w:ascii="Tahoma" w:hAnsi="Tahoma" w:cs="Tahoma"/>
                                <w:color w:val="000000" w:themeColor="text1"/>
                                <w:sz w:val="16"/>
                                <w:szCs w:val="16"/>
                                <w:lang w:val="en-US"/>
                              </w:rPr>
                            </w:pPr>
                            <w:r w:rsidRPr="007A48DA">
                              <w:rPr>
                                <w:rFonts w:ascii="Tahoma" w:hAnsi="Tahoma" w:cs="Tahoma"/>
                                <w:color w:val="000000" w:themeColor="text1"/>
                                <w:sz w:val="16"/>
                                <w:szCs w:val="16"/>
                              </w:rPr>
                              <w:t>Special Eurobarometer 338. Antimicrobial resistance: report. Brussels: TNS Opinion &amp; Social; 2010.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0FE67D0" id="Rounded Rectangle 652" o:spid="_x0000_s1063" style="position:absolute;margin-left:.45pt;margin-top:126.4pt;width:449.5pt;height:146pt;z-index:-25129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" filled="f" strokecolor="#c2d69b [1942]" strokeweight="2pt">
                <v:path arrowok="t"/>
                <v:textbox>
                  <w:txbxContent>
                    <w:p w:rsidR="00273C8C" w:rsidRPr="007A48DA" w:rsidRDefault="00273C8C" w:rsidP="00056136">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ECDCnormal"/>
                        <w:numPr>
                          <w:ilvl w:val="0"/>
                          <w:numId w:val="79"/>
                        </w:numPr>
                        <w:spacing w:after="0"/>
                        <w:ind w:left="284" w:hanging="284"/>
                        <w:rPr>
                          <w:color w:val="000000" w:themeColor="text1"/>
                          <w:sz w:val="16"/>
                          <w:szCs w:val="16"/>
                          <w:lang w:val="en-GB"/>
                        </w:rPr>
                      </w:pPr>
                      <w:r w:rsidRPr="007A48DA">
                        <w:rPr>
                          <w:color w:val="000000" w:themeColor="text1"/>
                          <w:sz w:val="16"/>
                          <w:szCs w:val="16"/>
                          <w:lang w:val="en-GB"/>
                        </w:rPr>
                        <w:t>Borg MA, Scicluna EA. Over-the-counter acquisition of antibiotics in the Maltese general population. Int J Antimicrob Agents. 2002 Oct;20(4):253-257.</w:t>
                      </w:r>
                    </w:p>
                    <w:p w:rsidR="00273C8C" w:rsidRPr="007A48DA" w:rsidRDefault="00273C8C" w:rsidP="007A22BC">
                      <w:pPr>
                        <w:pStyle w:val="Lijstalinea"/>
                        <w:numPr>
                          <w:ilvl w:val="0"/>
                          <w:numId w:val="79"/>
                        </w:numPr>
                        <w:spacing w:after="200"/>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Health, the Elderly and Community Care. National antibiotic committee. [internet]. 2012 [cited 2012 Oct 13]. Available from: </w:t>
                      </w:r>
                      <w:hyperlink r:id="rId517"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273C8C" w:rsidRPr="007A48DA" w:rsidRDefault="00273C8C" w:rsidP="007A22BC">
                      <w:pPr>
                        <w:pStyle w:val="Lijstalinea"/>
                        <w:numPr>
                          <w:ilvl w:val="0"/>
                          <w:numId w:val="79"/>
                        </w:numPr>
                        <w:spacing w:after="200"/>
                        <w:ind w:left="284" w:hanging="284"/>
                        <w:rPr>
                          <w:rFonts w:ascii="Tahoma" w:hAnsi="Tahoma" w:cs="Tahoma"/>
                          <w:color w:val="000000" w:themeColor="text1"/>
                          <w:sz w:val="16"/>
                          <w:szCs w:val="16"/>
                          <w:lang w:val="en-US" w:eastAsia="fr-FR"/>
                        </w:rPr>
                      </w:pPr>
                      <w:r w:rsidRPr="007A48DA">
                        <w:rPr>
                          <w:rFonts w:ascii="Tahoma" w:hAnsi="Tahoma" w:cs="Tahoma"/>
                          <w:color w:val="000000" w:themeColor="text1"/>
                          <w:sz w:val="16"/>
                          <w:szCs w:val="16"/>
                        </w:rPr>
                        <w:t xml:space="preserve">National Antibiotic Committee. Annual report. [internet]. 2009 [cited 2012 Oct 15]. Available from: </w:t>
                      </w:r>
                      <w:hyperlink r:id="rId518" w:history="1">
                        <w:r w:rsidRPr="007A48DA">
                          <w:rPr>
                            <w:rStyle w:val="Hyperlink"/>
                            <w:rFonts w:ascii="Tahoma" w:hAnsi="Tahoma" w:cs="Tahoma"/>
                            <w:color w:val="9BBB59" w:themeColor="accent3"/>
                            <w:sz w:val="16"/>
                            <w:szCs w:val="16"/>
                          </w:rPr>
                          <w:t>https://ehealth.gov.mt/HealthPortal/others/regulatory_councils/national_antibiotic_committee/download_material.aspx</w:t>
                        </w:r>
                      </w:hyperlink>
                    </w:p>
                    <w:p w:rsidR="00273C8C" w:rsidRPr="007A48DA" w:rsidRDefault="00273C8C" w:rsidP="007A22BC">
                      <w:pPr>
                        <w:pStyle w:val="Lijstalinea"/>
                        <w:numPr>
                          <w:ilvl w:val="0"/>
                          <w:numId w:val="79"/>
                        </w:numPr>
                        <w:autoSpaceDE w:val="0"/>
                        <w:autoSpaceDN w:val="0"/>
                        <w:adjustRightInd w:val="0"/>
                        <w:spacing w:before="240"/>
                        <w:ind w:left="284" w:hanging="284"/>
                        <w:rPr>
                          <w:rStyle w:val="Hyperlink"/>
                          <w:rFonts w:ascii="Tahoma" w:hAnsi="Tahoma" w:cs="Tahoma"/>
                          <w:color w:val="000000" w:themeColor="text1"/>
                          <w:sz w:val="16"/>
                          <w:szCs w:val="16"/>
                          <w:lang w:val="en-US"/>
                        </w:rPr>
                      </w:pPr>
                      <w:r w:rsidRPr="007A48DA">
                        <w:rPr>
                          <w:rFonts w:ascii="Tahoma" w:hAnsi="Tahoma" w:cs="Tahoma"/>
                          <w:color w:val="000000" w:themeColor="text1"/>
                          <w:sz w:val="16"/>
                          <w:szCs w:val="16"/>
                        </w:rPr>
                        <w:t>Special Eurobarometer 338. Antimicrobial resistance: report. Brussels: TNS Opinion &amp; Social; 2010.</w:t>
                      </w:r>
                    </w:p>
                  </w:txbxContent>
                </v:textbox>
                <w10:wrap type="tight"/>
              </v:roundrect>
            </w:pict>
          </mc:Fallback>
        </mc:AlternateContent>
      </w:r>
      <w:r w:rsidR="00056136" w:rsidRPr="007F438A">
        <w:rPr>
          <w:rFonts w:ascii="Tahoma" w:hAnsi="Tahoma" w:cs="Tahoma"/>
          <w:color w:val="000000"/>
          <w:lang w:val="en-GB"/>
        </w:rPr>
        <w:t xml:space="preserve">Regarding the direct impact of campaign material, </w:t>
      </w:r>
      <w:r w:rsidR="00056136" w:rsidRPr="007F438A">
        <w:rPr>
          <w:rFonts w:ascii="Tahoma" w:hAnsi="Tahoma" w:cs="Tahoma"/>
          <w:b/>
          <w:color w:val="000000"/>
          <w:lang w:val="en-GB"/>
        </w:rPr>
        <w:t xml:space="preserve">Eurobarometer showed that </w:t>
      </w:r>
      <w:r w:rsidR="00056136" w:rsidRPr="007F438A">
        <w:rPr>
          <w:rFonts w:ascii="Tahoma" w:hAnsi="Tahoma" w:cs="Tahoma"/>
          <w:b/>
          <w:lang w:val="en-GB" w:eastAsia="fr-FR"/>
        </w:rPr>
        <w:t>34% of participants remembered receiving information about not taking antibiotics</w:t>
      </w:r>
      <w:r w:rsidR="00056136" w:rsidRPr="007F438A">
        <w:rPr>
          <w:rFonts w:ascii="Tahoma" w:hAnsi="Tahoma" w:cs="Tahoma"/>
          <w:lang w:val="en-GB" w:eastAsia="fr-FR"/>
        </w:rPr>
        <w:t xml:space="preserve">. The </w:t>
      </w:r>
      <w:r w:rsidR="00056136" w:rsidRPr="007F438A">
        <w:rPr>
          <w:rFonts w:ascii="Tahoma" w:hAnsi="Tahoma" w:cs="Tahoma"/>
          <w:b/>
          <w:lang w:val="en-GB" w:eastAsia="fr-FR"/>
        </w:rPr>
        <w:t>most effective means of delivery of information</w:t>
      </w:r>
      <w:r w:rsidR="00056136" w:rsidRPr="007F438A">
        <w:rPr>
          <w:rFonts w:ascii="Tahoma" w:hAnsi="Tahoma" w:cs="Tahoma"/>
          <w:lang w:val="en-GB" w:eastAsia="fr-FR"/>
        </w:rPr>
        <w:t xml:space="preserve"> in the Maltese context </w:t>
      </w:r>
      <w:r w:rsidR="00056136" w:rsidRPr="007F438A">
        <w:rPr>
          <w:rFonts w:ascii="Tahoma" w:hAnsi="Tahoma" w:cs="Tahoma"/>
          <w:b/>
          <w:lang w:val="en-GB" w:eastAsia="fr-FR"/>
        </w:rPr>
        <w:t>appeared to be the media</w:t>
      </w:r>
      <w:r w:rsidR="00056136" w:rsidRPr="007F438A">
        <w:rPr>
          <w:rFonts w:ascii="Tahoma" w:hAnsi="Tahoma" w:cs="Tahoma"/>
          <w:lang w:val="en-GB" w:eastAsia="fr-FR"/>
        </w:rPr>
        <w:t xml:space="preserve">, with </w:t>
      </w:r>
      <w:r w:rsidR="00056136" w:rsidRPr="007F438A">
        <w:rPr>
          <w:rFonts w:ascii="Tahoma" w:hAnsi="Tahoma" w:cs="Tahoma"/>
          <w:b/>
          <w:lang w:val="en-GB" w:eastAsia="fr-FR"/>
        </w:rPr>
        <w:t>30% remembering the television advertisement</w:t>
      </w:r>
      <w:r w:rsidR="00056136" w:rsidRPr="007F438A">
        <w:rPr>
          <w:rFonts w:ascii="Tahoma" w:hAnsi="Tahoma" w:cs="Tahoma"/>
          <w:lang w:val="en-GB" w:eastAsia="fr-FR"/>
        </w:rPr>
        <w:t xml:space="preserve">. However, </w:t>
      </w:r>
      <w:r w:rsidR="00056136" w:rsidRPr="007F438A">
        <w:rPr>
          <w:rFonts w:ascii="Tahoma" w:hAnsi="Tahoma" w:cs="Tahoma"/>
          <w:b/>
          <w:lang w:val="en-GB" w:eastAsia="fr-FR"/>
        </w:rPr>
        <w:t>overall it was shown that only 47% said that the information they received changed their views on antibiotics</w:t>
      </w:r>
      <w:r w:rsidR="00056136" w:rsidRPr="007F438A">
        <w:rPr>
          <w:rFonts w:ascii="Tahoma" w:hAnsi="Tahoma" w:cs="Tahoma"/>
          <w:lang w:val="en-GB" w:eastAsia="fr-FR"/>
        </w:rPr>
        <w:t xml:space="preserve">, although </w:t>
      </w:r>
      <w:r w:rsidR="00056136" w:rsidRPr="007F438A">
        <w:rPr>
          <w:rFonts w:ascii="Tahoma" w:hAnsi="Tahoma" w:cs="Tahoma"/>
          <w:b/>
          <w:lang w:val="en-GB" w:eastAsia="fr-FR"/>
        </w:rPr>
        <w:t>88% stated that they will in future consult a doctor when they think that they need an antibiotic</w:t>
      </w:r>
      <w:r w:rsidR="00056136" w:rsidRPr="007F438A">
        <w:rPr>
          <w:rFonts w:ascii="Tahoma" w:hAnsi="Tahoma" w:cs="Tahoma"/>
          <w:lang w:val="en-GB" w:eastAsia="fr-FR"/>
        </w:rPr>
        <w:t>.</w:t>
      </w:r>
    </w:p>
    <w:p w:rsidR="00056136" w:rsidRPr="007F438A" w:rsidRDefault="00056136" w:rsidP="00056136">
      <w:pPr>
        <w:spacing w:before="240"/>
        <w:rPr>
          <w:rFonts w:ascii="Tahoma" w:hAnsi="Tahoma" w:cs="Tahoma"/>
          <w:sz w:val="16"/>
          <w:szCs w:val="16"/>
          <w:lang w:val="en-GB" w:eastAsia="fr-FR"/>
        </w:rPr>
      </w:pPr>
    </w:p>
    <w:p w:rsidR="00056136" w:rsidRPr="007F438A" w:rsidRDefault="00056136" w:rsidP="00056136">
      <w:pPr>
        <w:spacing w:before="240"/>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056136" w:rsidRPr="007F438A" w:rsidRDefault="00056136" w:rsidP="001471F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426"/>
        <w:rPr>
          <w:rFonts w:ascii="Tahoma" w:hAnsi="Tahoma" w:cs="Tahoma"/>
          <w:sz w:val="20"/>
          <w:szCs w:val="20"/>
        </w:rPr>
      </w:pPr>
      <w:r w:rsidRPr="007F438A">
        <w:rPr>
          <w:rFonts w:ascii="Tahoma" w:hAnsi="Tahoma" w:cs="Tahoma"/>
          <w:sz w:val="20"/>
          <w:szCs w:val="20"/>
        </w:rPr>
        <w:lastRenderedPageBreak/>
        <w:t xml:space="preserve">Campaign messages are clear but not the behavioural objective </w:t>
      </w:r>
      <w:r w:rsidRPr="007F438A">
        <w:rPr>
          <w:rFonts w:ascii="Tahoma" w:hAnsi="Tahoma" w:cs="Tahoma"/>
          <w:sz w:val="20"/>
          <w:szCs w:val="20"/>
        </w:rPr>
        <w:sym w:font="Wingdings" w:char="F0E0"/>
      </w:r>
      <w:r w:rsidRPr="007F438A">
        <w:rPr>
          <w:rFonts w:ascii="Tahoma" w:hAnsi="Tahoma" w:cs="Tahoma"/>
          <w:sz w:val="20"/>
          <w:szCs w:val="20"/>
        </w:rPr>
        <w:t xml:space="preserve"> discuss a possible behavioural objective with the participants.</w:t>
      </w:r>
    </w:p>
    <w:p w:rsidR="00056136" w:rsidRPr="007F438A" w:rsidRDefault="00056136" w:rsidP="00056136">
      <w:pPr>
        <w:pStyle w:val="Lijstalinea"/>
        <w:spacing w:before="240" w:line="276" w:lineRule="auto"/>
        <w:ind w:left="360"/>
        <w:rPr>
          <w:rFonts w:ascii="Tahoma" w:hAnsi="Tahoma" w:cs="Tahoma"/>
        </w:rPr>
      </w:pPr>
    </w:p>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056136" w:rsidRPr="007F438A" w:rsidRDefault="00056136" w:rsidP="001471F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line="276" w:lineRule="auto"/>
        <w:ind w:left="426"/>
        <w:rPr>
          <w:rFonts w:ascii="Tahoma" w:hAnsi="Tahoma" w:cs="Tahoma"/>
          <w:sz w:val="20"/>
          <w:szCs w:val="20"/>
        </w:rPr>
      </w:pPr>
      <w:r w:rsidRPr="007F438A">
        <w:rPr>
          <w:rFonts w:ascii="Tahoma" w:hAnsi="Tahoma" w:cs="Tahoma"/>
          <w:sz w:val="20"/>
          <w:szCs w:val="20"/>
        </w:rPr>
        <w:t>The general population</w:t>
      </w:r>
    </w:p>
    <w:p w:rsidR="00056136" w:rsidRPr="007F438A" w:rsidRDefault="00056136" w:rsidP="00056136">
      <w:pPr>
        <w:pStyle w:val="Lijstalinea"/>
        <w:spacing w:before="240" w:line="276" w:lineRule="auto"/>
        <w:ind w:left="360"/>
        <w:rPr>
          <w:rFonts w:ascii="Tahoma" w:hAnsi="Tahoma" w:cs="Tahoma"/>
          <w:sz w:val="22"/>
          <w:szCs w:val="22"/>
        </w:rPr>
      </w:pPr>
    </w:p>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p w:rsidR="00056136" w:rsidRPr="007F438A" w:rsidRDefault="00056136" w:rsidP="00056136">
      <w:pPr>
        <w:spacing w:before="240"/>
        <w:rPr>
          <w:rFonts w:ascii="Tahoma" w:hAnsi="Tahoma" w:cs="Tahoma"/>
          <w:lang w:val="en-GB"/>
        </w:rPr>
      </w:pP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056136" w:rsidRPr="007F438A" w:rsidTr="003A28F4">
        <w:tc>
          <w:tcPr>
            <w:tcW w:w="2306" w:type="dxa"/>
            <w:shd w:val="clear" w:color="auto" w:fill="9BBB59" w:themeFill="accent3"/>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165" w:type="dxa"/>
            <w:shd w:val="clear" w:color="auto" w:fill="8064A2" w:themeFill="accent4"/>
          </w:tcPr>
          <w:p w:rsidR="00056136" w:rsidRPr="007F438A" w:rsidRDefault="00056136" w:rsidP="003A28F4">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056136" w:rsidRPr="007F438A" w:rsidRDefault="00056136" w:rsidP="003A28F4">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48" w:type="dxa"/>
            <w:shd w:val="clear" w:color="auto" w:fill="4BACC6" w:themeFill="accent5"/>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569" w:type="dxa"/>
            <w:shd w:val="clear" w:color="auto" w:fill="F79646" w:themeFill="accent6"/>
          </w:tcPr>
          <w:p w:rsidR="00056136" w:rsidRPr="007F438A" w:rsidRDefault="00056136"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056136" w:rsidRPr="007F438A" w:rsidTr="003A28F4">
        <w:tc>
          <w:tcPr>
            <w:tcW w:w="2306" w:type="dxa"/>
          </w:tcPr>
          <w:p w:rsidR="00056136" w:rsidRPr="007F438A" w:rsidRDefault="00056136" w:rsidP="003A28F4">
            <w:pPr>
              <w:spacing w:before="240" w:line="360" w:lineRule="auto"/>
              <w:rPr>
                <w:rFonts w:ascii="Tahoma" w:hAnsi="Tahoma" w:cs="Tahoma"/>
                <w:lang w:val="en-GB"/>
              </w:rPr>
            </w:pPr>
          </w:p>
        </w:tc>
        <w:tc>
          <w:tcPr>
            <w:tcW w:w="2165" w:type="dxa"/>
          </w:tcPr>
          <w:p w:rsidR="00056136" w:rsidRPr="007F438A" w:rsidRDefault="00056136" w:rsidP="003A28F4">
            <w:pPr>
              <w:spacing w:line="360" w:lineRule="auto"/>
              <w:rPr>
                <w:rFonts w:ascii="Tahoma" w:hAnsi="Tahoma" w:cs="Tahoma"/>
                <w:lang w:val="en-GB"/>
              </w:rPr>
            </w:pPr>
          </w:p>
        </w:tc>
        <w:tc>
          <w:tcPr>
            <w:tcW w:w="2248" w:type="dxa"/>
          </w:tcPr>
          <w:p w:rsidR="00056136" w:rsidRPr="007F438A" w:rsidRDefault="00056136" w:rsidP="003A28F4">
            <w:pPr>
              <w:spacing w:line="360" w:lineRule="auto"/>
              <w:rPr>
                <w:rFonts w:ascii="Tahoma" w:hAnsi="Tahoma" w:cs="Tahoma"/>
                <w:lang w:val="en-GB"/>
              </w:rPr>
            </w:pPr>
          </w:p>
        </w:tc>
        <w:tc>
          <w:tcPr>
            <w:tcW w:w="2569" w:type="dxa"/>
          </w:tcPr>
          <w:p w:rsidR="00056136" w:rsidRPr="007F438A" w:rsidRDefault="00056136" w:rsidP="003A28F4">
            <w:pPr>
              <w:spacing w:line="360" w:lineRule="auto"/>
              <w:rPr>
                <w:rFonts w:ascii="Tahoma" w:hAnsi="Tahoma" w:cs="Tahoma"/>
                <w:lang w:val="en-GB"/>
              </w:rPr>
            </w:pPr>
          </w:p>
        </w:tc>
      </w:tr>
    </w:tbl>
    <w:p w:rsidR="00056136" w:rsidRPr="007F438A" w:rsidRDefault="00056136" w:rsidP="00056136">
      <w:pPr>
        <w:spacing w:after="0" w:line="360" w:lineRule="auto"/>
        <w:rPr>
          <w:rFonts w:ascii="Tahoma" w:hAnsi="Tahoma" w:cs="Tahoma"/>
          <w:sz w:val="16"/>
          <w:szCs w:val="16"/>
          <w:lang w:val="en-GB"/>
        </w:rPr>
      </w:pPr>
      <w:r w:rsidRPr="007F438A">
        <w:rPr>
          <w:rFonts w:ascii="Tahoma" w:hAnsi="Tahoma" w:cs="Tahoma"/>
          <w:sz w:val="16"/>
          <w:szCs w:val="16"/>
          <w:lang w:val="en-GB"/>
        </w:rPr>
        <w:t>……………………………………………………………………………………………………………</w:t>
      </w:r>
    </w:p>
    <w:p w:rsidR="00056136" w:rsidRPr="007F438A" w:rsidRDefault="00056136" w:rsidP="00056136">
      <w:pPr>
        <w:spacing w:after="0"/>
        <w:rPr>
          <w:rFonts w:ascii="Tahoma" w:hAnsi="Tahoma" w:cs="Tahoma"/>
          <w:sz w:val="16"/>
          <w:szCs w:val="16"/>
          <w:lang w:val="en-GB" w:eastAsia="fr-FR"/>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056136" w:rsidRPr="007F438A" w:rsidRDefault="00056136" w:rsidP="00056136">
      <w:pPr>
        <w:spacing w:after="0"/>
        <w:rPr>
          <w:rFonts w:ascii="Tahoma" w:hAnsi="Tahoma" w:cs="Tahoma"/>
          <w:sz w:val="16"/>
          <w:szCs w:val="16"/>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344340DE" wp14:editId="131C6216">
                  <wp:extent cx="847725" cy="847725"/>
                  <wp:effectExtent l="0" t="0" r="9525" b="0"/>
                  <wp:docPr id="753" name="Picture 75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limited budgets.</w:t>
            </w:r>
          </w:p>
        </w:tc>
      </w:tr>
    </w:tbl>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 xml:space="preserve">Participation in radio and television chat shows </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Newspaper interviews and articles</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Small amount of leaflets, posters and billboards</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One television spot aired on the EAAD before the evening news using the ECDC hedgehog clip translated into Maltese</w:t>
      </w:r>
    </w:p>
    <w:p w:rsidR="00056136" w:rsidRPr="007F438A" w:rsidRDefault="00056136" w:rsidP="00056136">
      <w:pPr>
        <w:pStyle w:val="Lijstalinea"/>
        <w:spacing w:before="240" w:line="276" w:lineRule="auto"/>
        <w:ind w:left="360"/>
        <w:rPr>
          <w:rFonts w:ascii="Tahoma" w:hAnsi="Tahoma" w:cs="Tahoma"/>
          <w:sz w:val="22"/>
          <w:szCs w:val="22"/>
        </w:rPr>
      </w:pPr>
    </w:p>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In your opinion, what were the main specific barriers and benefits to reach the final intended audience of the campaign?</w:t>
      </w:r>
    </w:p>
    <w:tbl>
      <w:tblPr>
        <w:tblStyle w:val="Tabelraster"/>
        <w:tblW w:w="0" w:type="auto"/>
        <w:tblInd w:w="534"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484"/>
        <w:gridCol w:w="3021"/>
        <w:gridCol w:w="3023"/>
      </w:tblGrid>
      <w:tr w:rsidR="00056136" w:rsidRPr="007F438A" w:rsidTr="003A28F4">
        <w:tc>
          <w:tcPr>
            <w:tcW w:w="2539" w:type="dxa"/>
            <w:shd w:val="clear" w:color="auto" w:fill="D9D9D9" w:themeFill="background1" w:themeFillShade="D9"/>
          </w:tcPr>
          <w:p w:rsidR="00056136" w:rsidRPr="007F438A" w:rsidRDefault="00056136" w:rsidP="003A28F4">
            <w:pPr>
              <w:pStyle w:val="Lijstalinea"/>
              <w:ind w:left="0"/>
              <w:jc w:val="center"/>
              <w:rPr>
                <w:rFonts w:ascii="Tahoma" w:hAnsi="Tahoma" w:cs="Tahoma"/>
                <w:b/>
              </w:rPr>
            </w:pPr>
          </w:p>
          <w:p w:rsidR="00056136" w:rsidRPr="007F438A" w:rsidRDefault="00056136" w:rsidP="003A28F4">
            <w:pPr>
              <w:pStyle w:val="Lijstalinea"/>
              <w:spacing w:line="480" w:lineRule="auto"/>
              <w:ind w:left="0"/>
              <w:jc w:val="center"/>
              <w:rPr>
                <w:rFonts w:ascii="Tahoma" w:hAnsi="Tahoma" w:cs="Tahoma"/>
                <w:b/>
              </w:rPr>
            </w:pPr>
            <w:r w:rsidRPr="007F438A">
              <w:rPr>
                <w:rFonts w:ascii="Tahoma" w:hAnsi="Tahoma" w:cs="Tahoma"/>
                <w:b/>
              </w:rPr>
              <w:t>Target audience</w:t>
            </w:r>
          </w:p>
        </w:tc>
        <w:tc>
          <w:tcPr>
            <w:tcW w:w="3107" w:type="dxa"/>
            <w:shd w:val="clear" w:color="auto" w:fill="9BBB59" w:themeFill="accent3"/>
          </w:tcPr>
          <w:p w:rsidR="00056136" w:rsidRPr="007F438A" w:rsidRDefault="00056136" w:rsidP="003A28F4">
            <w:pPr>
              <w:pStyle w:val="Lijstalinea"/>
              <w:ind w:left="0"/>
              <w:jc w:val="center"/>
              <w:rPr>
                <w:rFonts w:ascii="Tahoma" w:hAnsi="Tahoma" w:cs="Tahoma"/>
                <w:b/>
              </w:rPr>
            </w:pPr>
          </w:p>
          <w:p w:rsidR="00056136" w:rsidRPr="007F438A" w:rsidRDefault="00056136" w:rsidP="003A28F4">
            <w:pPr>
              <w:pStyle w:val="Lijstalinea"/>
              <w:spacing w:line="480" w:lineRule="auto"/>
              <w:ind w:left="0"/>
              <w:jc w:val="center"/>
              <w:rPr>
                <w:rFonts w:ascii="Tahoma" w:hAnsi="Tahoma" w:cs="Tahoma"/>
                <w:b/>
              </w:rPr>
            </w:pPr>
            <w:r w:rsidRPr="007F438A">
              <w:rPr>
                <w:rFonts w:ascii="Tahoma" w:hAnsi="Tahoma" w:cs="Tahoma"/>
                <w:b/>
              </w:rPr>
              <w:t>Barriers</w:t>
            </w:r>
          </w:p>
        </w:tc>
        <w:tc>
          <w:tcPr>
            <w:tcW w:w="3108" w:type="dxa"/>
            <w:shd w:val="clear" w:color="auto" w:fill="9BBB59" w:themeFill="accent3"/>
          </w:tcPr>
          <w:p w:rsidR="00056136" w:rsidRPr="007F438A" w:rsidRDefault="00056136" w:rsidP="003A28F4">
            <w:pPr>
              <w:pStyle w:val="Lijstalinea"/>
              <w:spacing w:before="240"/>
              <w:ind w:left="0"/>
              <w:jc w:val="center"/>
              <w:rPr>
                <w:rFonts w:ascii="Tahoma" w:hAnsi="Tahoma" w:cs="Tahoma"/>
                <w:b/>
              </w:rPr>
            </w:pPr>
          </w:p>
          <w:p w:rsidR="00056136" w:rsidRPr="007F438A" w:rsidRDefault="00056136" w:rsidP="003A28F4">
            <w:pPr>
              <w:pStyle w:val="Lijstalinea"/>
              <w:spacing w:before="240" w:line="480" w:lineRule="auto"/>
              <w:ind w:left="0"/>
              <w:jc w:val="center"/>
              <w:rPr>
                <w:rFonts w:ascii="Tahoma" w:hAnsi="Tahoma" w:cs="Tahoma"/>
                <w:b/>
              </w:rPr>
            </w:pPr>
            <w:r w:rsidRPr="007F438A">
              <w:rPr>
                <w:rFonts w:ascii="Tahoma" w:hAnsi="Tahoma" w:cs="Tahoma"/>
                <w:b/>
              </w:rPr>
              <w:t>Benefits</w:t>
            </w:r>
          </w:p>
        </w:tc>
      </w:tr>
      <w:tr w:rsidR="001471FB" w:rsidRPr="007F438A" w:rsidTr="001471FB">
        <w:trPr>
          <w:trHeight w:val="1417"/>
        </w:trPr>
        <w:tc>
          <w:tcPr>
            <w:tcW w:w="2539" w:type="dxa"/>
          </w:tcPr>
          <w:p w:rsidR="001471FB" w:rsidRPr="007F438A" w:rsidRDefault="001471FB" w:rsidP="003A28F4">
            <w:pPr>
              <w:pStyle w:val="Lijstalinea"/>
              <w:spacing w:before="240" w:line="360" w:lineRule="auto"/>
              <w:ind w:left="0"/>
              <w:rPr>
                <w:rFonts w:ascii="Tahoma" w:hAnsi="Tahoma" w:cs="Tahoma"/>
              </w:rPr>
            </w:pPr>
          </w:p>
        </w:tc>
        <w:tc>
          <w:tcPr>
            <w:tcW w:w="3107" w:type="dxa"/>
          </w:tcPr>
          <w:p w:rsidR="001471FB" w:rsidRPr="007F438A" w:rsidRDefault="001471FB" w:rsidP="003A28F4">
            <w:pPr>
              <w:pStyle w:val="Lijstalinea"/>
              <w:spacing w:before="240" w:line="360" w:lineRule="auto"/>
              <w:ind w:left="0"/>
              <w:rPr>
                <w:rFonts w:ascii="Tahoma" w:hAnsi="Tahoma" w:cs="Tahoma"/>
              </w:rPr>
            </w:pPr>
          </w:p>
        </w:tc>
        <w:tc>
          <w:tcPr>
            <w:tcW w:w="3108" w:type="dxa"/>
          </w:tcPr>
          <w:p w:rsidR="001471FB" w:rsidRPr="007F438A" w:rsidRDefault="001471FB" w:rsidP="003A28F4">
            <w:pPr>
              <w:pStyle w:val="Lijstalinea"/>
              <w:spacing w:before="240" w:line="360" w:lineRule="auto"/>
              <w:ind w:left="0"/>
              <w:rPr>
                <w:rFonts w:ascii="Tahoma" w:hAnsi="Tahoma" w:cs="Tahoma"/>
              </w:rPr>
            </w:pPr>
          </w:p>
        </w:tc>
      </w:tr>
    </w:tbl>
    <w:p w:rsidR="00056136" w:rsidRPr="007F438A" w:rsidRDefault="00056136" w:rsidP="00056136">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42EBACE0" wp14:editId="6653E0C5">
                  <wp:extent cx="847725" cy="847725"/>
                  <wp:effectExtent l="0" t="0" r="9525" b="0"/>
                  <wp:docPr id="21" name="Picture 2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3A28F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explicitly clear in text – open for discussion.</w:t>
            </w:r>
          </w:p>
        </w:tc>
      </w:tr>
    </w:tbl>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Given the low budget (€3,000), a thorough evaluation of the campaign was not deemed feasible. Give suggestions on how a campaign with a tight budget can be effectively evaluated.</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Rely more on existing information</w:t>
      </w:r>
    </w:p>
    <w:p w:rsidR="00056136" w:rsidRPr="007F438A" w:rsidRDefault="00056136" w:rsidP="001471FB">
      <w:pPr>
        <w:pStyle w:val="Lijstalinea"/>
        <w:numPr>
          <w:ilvl w:val="0"/>
          <w:numId w:val="113"/>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Free cost information sources</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3AE2C5C6" wp14:editId="28CA1F76">
                  <wp:extent cx="847725" cy="847725"/>
                  <wp:effectExtent l="0" t="0" r="9525" b="0"/>
                  <wp:docPr id="25" name="Picture 2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Above are only some suggestions. This question is very much open for discussion among participants.</w:t>
            </w:r>
          </w:p>
        </w:tc>
      </w:tr>
    </w:tbl>
    <w:p w:rsidR="00056136" w:rsidRPr="007F438A" w:rsidRDefault="00056136" w:rsidP="007A22BC">
      <w:pPr>
        <w:pStyle w:val="Lijstalinea"/>
        <w:numPr>
          <w:ilvl w:val="0"/>
          <w:numId w:val="83"/>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have been used to evaluate the given campaign.</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6D25C63C" wp14:editId="5D32D9DD">
                  <wp:extent cx="847725" cy="847725"/>
                  <wp:effectExtent l="0" t="0" r="9525" b="0"/>
                  <wp:docPr id="754" name="Picture 75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056136" w:rsidRPr="007F438A" w:rsidRDefault="00056136" w:rsidP="00056136">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anchor distT="0" distB="0" distL="114300" distR="114300" simplePos="0" relativeHeight="252019200" behindDoc="0" locked="0" layoutInCell="1" allowOverlap="1" wp14:anchorId="02DCED0C" wp14:editId="707E9F34">
                  <wp:simplePos x="0" y="0"/>
                  <wp:positionH relativeFrom="margin">
                    <wp:align>center</wp:align>
                  </wp:positionH>
                  <wp:positionV relativeFrom="margin">
                    <wp:align>center</wp:align>
                  </wp:positionV>
                  <wp:extent cx="931545" cy="866775"/>
                  <wp:effectExtent l="0" t="0" r="1905" b="9525"/>
                  <wp:wrapNone/>
                  <wp:docPr id="439" name="Picture 439"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056136" w:rsidRPr="007F438A" w:rsidRDefault="00056136" w:rsidP="00056136">
      <w:pPr>
        <w:spacing w:before="240" w:after="0"/>
        <w:rPr>
          <w:rFonts w:ascii="Tahoma" w:hAnsi="Tahoma" w:cs="Tahoma"/>
          <w:lang w:val="en-GB"/>
        </w:rPr>
      </w:pPr>
    </w:p>
    <w:p w:rsidR="00056136" w:rsidRPr="007F438A" w:rsidRDefault="00056136" w:rsidP="00056136">
      <w:pPr>
        <w:spacing w:before="240" w:after="0"/>
        <w:rPr>
          <w:rFonts w:ascii="Tahoma" w:hAnsi="Tahoma" w:cs="Tahoma"/>
          <w:lang w:val="en-GB"/>
        </w:rPr>
      </w:pPr>
    </w:p>
    <w:p w:rsidR="00056136" w:rsidRPr="007F438A" w:rsidRDefault="00056136" w:rsidP="00056136">
      <w:pPr>
        <w:spacing w:before="240" w:after="0"/>
        <w:rPr>
          <w:rFonts w:ascii="Tahoma" w:hAnsi="Tahoma" w:cs="Tahoma"/>
          <w:lang w:val="en-GB"/>
        </w:rPr>
        <w:sectPr w:rsidR="00056136" w:rsidRPr="007F438A" w:rsidSect="00AD005E">
          <w:headerReference w:type="default" r:id="rId519"/>
          <w:footerReference w:type="default" r:id="rId520"/>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056136" w:rsidRPr="007F438A" w:rsidTr="003A28F4">
        <w:trPr>
          <w:trHeight w:val="964"/>
        </w:trPr>
        <w:tc>
          <w:tcPr>
            <w:tcW w:w="2943" w:type="dxa"/>
            <w:tcBorders>
              <w:bottom w:val="single" w:sz="4" w:space="0" w:color="9BBB59" w:themeColor="accent3"/>
            </w:tcBorders>
            <w:shd w:val="clear" w:color="auto" w:fill="9BBB59" w:themeFill="accent3"/>
          </w:tcPr>
          <w:p w:rsidR="00056136" w:rsidRPr="007F438A" w:rsidRDefault="00056136" w:rsidP="003A28F4">
            <w:pPr>
              <w:pStyle w:val="Lijstalinea"/>
              <w:spacing w:line="276" w:lineRule="auto"/>
              <w:ind w:left="0"/>
              <w:jc w:val="center"/>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056136" w:rsidRPr="007F438A" w:rsidRDefault="00056136" w:rsidP="003A28F4">
            <w:pPr>
              <w:pStyle w:val="Lijstalinea"/>
              <w:spacing w:line="276" w:lineRule="auto"/>
              <w:ind w:left="0"/>
              <w:jc w:val="center"/>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056136" w:rsidRPr="007F438A" w:rsidRDefault="00056136" w:rsidP="003A28F4">
            <w:pPr>
              <w:pStyle w:val="Lijstalinea"/>
              <w:ind w:left="0"/>
              <w:jc w:val="center"/>
              <w:rPr>
                <w:rFonts w:ascii="Tahoma" w:hAnsi="Tahoma" w:cs="Tahoma"/>
                <w:b/>
                <w:color w:val="FFFFFF" w:themeColor="background1"/>
                <w:sz w:val="14"/>
                <w:szCs w:val="14"/>
              </w:rPr>
            </w:pPr>
          </w:p>
          <w:p w:rsidR="00056136" w:rsidRPr="007F438A" w:rsidRDefault="00056136" w:rsidP="003A28F4">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056136" w:rsidRPr="007F438A" w:rsidRDefault="00056136" w:rsidP="003A28F4">
            <w:pPr>
              <w:pStyle w:val="Lijstalinea"/>
              <w:ind w:left="0"/>
              <w:rPr>
                <w:rFonts w:ascii="Tahoma" w:hAnsi="Tahoma" w:cs="Tahoma"/>
                <w:b/>
                <w:color w:val="FFFFFF" w:themeColor="background1"/>
                <w:sz w:val="14"/>
                <w:szCs w:val="14"/>
              </w:rPr>
            </w:pPr>
          </w:p>
          <w:p w:rsidR="00056136" w:rsidRPr="007F438A" w:rsidRDefault="00056136"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FC2989" w:rsidRPr="007F438A" w:rsidTr="008219A8">
        <w:trPr>
          <w:trHeight w:val="454"/>
        </w:trPr>
        <w:tc>
          <w:tcPr>
            <w:tcW w:w="2943" w:type="dxa"/>
            <w:tcBorders>
              <w:right w:val="single"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p>
        </w:tc>
        <w:tc>
          <w:tcPr>
            <w:tcW w:w="2127" w:type="dxa"/>
            <w:tcBorders>
              <w:right w:val="dashSmallGap"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r w:rsidRPr="007F438A">
              <w:rPr>
                <w:rFonts w:ascii="Tahoma" w:hAnsi="Tahoma" w:cs="Tahoma"/>
                <w:b/>
              </w:rPr>
              <w:t>Process</w:t>
            </w:r>
          </w:p>
        </w:tc>
        <w:tc>
          <w:tcPr>
            <w:tcW w:w="2126" w:type="dxa"/>
            <w:tcBorders>
              <w:left w:val="dashSmallGap" w:sz="4" w:space="0" w:color="9BBB59" w:themeColor="accent3"/>
            </w:tcBorders>
            <w:shd w:val="clear" w:color="auto" w:fill="auto"/>
          </w:tcPr>
          <w:p w:rsidR="00FC2989" w:rsidRPr="007F438A" w:rsidRDefault="00FC2989" w:rsidP="003A28F4">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FC2989" w:rsidRPr="007F438A" w:rsidRDefault="00FC2989" w:rsidP="003A28F4">
            <w:pPr>
              <w:pStyle w:val="Lijstalinea"/>
              <w:ind w:left="0"/>
              <w:jc w:val="center"/>
              <w:rPr>
                <w:rFonts w:ascii="Tahoma" w:hAnsi="Tahoma" w:cs="Tahoma"/>
                <w:b/>
              </w:rPr>
            </w:pPr>
          </w:p>
        </w:tc>
      </w:tr>
      <w:tr w:rsidR="00FC2989" w:rsidRPr="007F438A" w:rsidTr="008219A8">
        <w:trPr>
          <w:trHeight w:val="2268"/>
        </w:trPr>
        <w:tc>
          <w:tcPr>
            <w:tcW w:w="2943" w:type="dxa"/>
            <w:shd w:val="clear" w:color="auto" w:fill="auto"/>
          </w:tcPr>
          <w:p w:rsidR="00FC2989" w:rsidRPr="007F438A" w:rsidRDefault="00FC2989" w:rsidP="003A28F4">
            <w:pPr>
              <w:pStyle w:val="Lijstalinea"/>
              <w:ind w:left="0"/>
              <w:rPr>
                <w:rFonts w:ascii="Tahoma" w:hAnsi="Tahoma" w:cs="Tahoma"/>
                <w:sz w:val="20"/>
                <w:szCs w:val="20"/>
              </w:rPr>
            </w:pPr>
            <w:r w:rsidRPr="007F438A">
              <w:rPr>
                <w:rFonts w:ascii="Tahoma" w:hAnsi="Tahoma" w:cs="Tahoma"/>
                <w:sz w:val="20"/>
                <w:szCs w:val="20"/>
              </w:rPr>
              <w:t xml:space="preserve">Ads in mass media (TV) </w:t>
            </w:r>
          </w:p>
        </w:tc>
        <w:tc>
          <w:tcPr>
            <w:tcW w:w="2835" w:type="dxa"/>
            <w:shd w:val="clear" w:color="auto" w:fill="auto"/>
          </w:tcPr>
          <w:p w:rsidR="00FC2989" w:rsidRPr="007F438A" w:rsidRDefault="00FC2989" w:rsidP="003A28F4">
            <w:pPr>
              <w:rPr>
                <w:rFonts w:ascii="Tahoma" w:hAnsi="Tahoma" w:cs="Tahoma"/>
                <w:i/>
                <w:sz w:val="20"/>
                <w:szCs w:val="20"/>
                <w:lang w:val="en-GB"/>
              </w:rPr>
            </w:pPr>
            <w:r w:rsidRPr="007F438A">
              <w:rPr>
                <w:rFonts w:ascii="Tahoma" w:hAnsi="Tahoma" w:cs="Tahoma"/>
                <w:i/>
                <w:sz w:val="20"/>
                <w:szCs w:val="20"/>
                <w:lang w:val="en-GB"/>
              </w:rPr>
              <w:t>Not clear but one can assume: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7" w:type="dxa"/>
            <w:tcBorders>
              <w:righ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(total) TV involved</w:t>
            </w:r>
          </w:p>
        </w:tc>
        <w:tc>
          <w:tcPr>
            <w:tcW w:w="2126" w:type="dxa"/>
            <w:tcBorders>
              <w:left w:val="dashSmallGap" w:sz="4" w:space="0" w:color="9BBB59" w:themeColor="accent3"/>
            </w:tcBorders>
            <w:shd w:val="clear" w:color="auto" w:fill="auto"/>
          </w:tcPr>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FC2989" w:rsidRPr="007F438A" w:rsidRDefault="00FC2989"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Log books and records from TV station on number of viewers/listeners, number of callers, etc.</w:t>
            </w:r>
          </w:p>
          <w:p w:rsidR="00FC2989" w:rsidRPr="007F438A" w:rsidRDefault="00FC2989"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FC2989" w:rsidRPr="007F438A" w:rsidRDefault="00FC2989" w:rsidP="00FC298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790C0A" w:rsidRPr="007F438A" w:rsidTr="008219A8">
        <w:trPr>
          <w:trHeight w:val="2381"/>
        </w:trPr>
        <w:tc>
          <w:tcPr>
            <w:tcW w:w="2943" w:type="dxa"/>
            <w:shd w:val="clear" w:color="auto" w:fill="auto"/>
          </w:tcPr>
          <w:p w:rsidR="00790C0A" w:rsidRPr="007F438A" w:rsidRDefault="00790C0A" w:rsidP="003A28F4">
            <w:pPr>
              <w:pStyle w:val="Lijstalinea"/>
              <w:ind w:left="0"/>
              <w:rPr>
                <w:rFonts w:ascii="Tahoma" w:hAnsi="Tahoma" w:cs="Tahoma"/>
                <w:sz w:val="20"/>
                <w:szCs w:val="20"/>
              </w:rPr>
            </w:pPr>
            <w:r w:rsidRPr="007F438A">
              <w:rPr>
                <w:rFonts w:ascii="Tahoma" w:hAnsi="Tahoma" w:cs="Tahoma"/>
                <w:sz w:val="20"/>
                <w:szCs w:val="20"/>
              </w:rPr>
              <w:t>Printed materials</w:t>
            </w:r>
          </w:p>
        </w:tc>
        <w:tc>
          <w:tcPr>
            <w:tcW w:w="2835" w:type="dxa"/>
            <w:shd w:val="clear" w:color="auto" w:fill="auto"/>
          </w:tcPr>
          <w:p w:rsidR="00790C0A" w:rsidRPr="007F438A" w:rsidRDefault="00790C0A" w:rsidP="003A28F4">
            <w:pPr>
              <w:rPr>
                <w:rFonts w:ascii="Tahoma" w:hAnsi="Tahoma" w:cs="Tahoma"/>
                <w:i/>
                <w:sz w:val="20"/>
                <w:szCs w:val="20"/>
                <w:lang w:val="en-GB"/>
              </w:rPr>
            </w:pPr>
            <w:r w:rsidRPr="007F438A">
              <w:rPr>
                <w:rFonts w:ascii="Tahoma" w:hAnsi="Tahoma" w:cs="Tahoma"/>
                <w:i/>
                <w:sz w:val="20"/>
                <w:szCs w:val="20"/>
                <w:lang w:val="en-GB"/>
              </w:rPr>
              <w:t>Not clear but one can assume:</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7" w:type="dxa"/>
            <w:tcBorders>
              <w:right w:val="dashSmallGap" w:sz="4" w:space="0" w:color="9BBB59" w:themeColor="accent3"/>
            </w:tcBorders>
            <w:shd w:val="clear" w:color="auto" w:fill="auto"/>
          </w:tcPr>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SmallGap" w:sz="4" w:space="0" w:color="9BBB59" w:themeColor="accent3"/>
            </w:tcBorders>
            <w:shd w:val="clear" w:color="auto" w:fill="auto"/>
          </w:tcPr>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790C0A" w:rsidRPr="007F438A" w:rsidRDefault="00790C0A"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056136" w:rsidRPr="007F438A" w:rsidRDefault="00056136" w:rsidP="00056136">
      <w:pPr>
        <w:spacing w:before="240" w:after="0"/>
        <w:rPr>
          <w:rFonts w:ascii="Tahoma" w:hAnsi="Tahoma" w:cs="Tahoma"/>
          <w:lang w:val="en-GB"/>
        </w:rPr>
      </w:pPr>
    </w:p>
    <w:p w:rsidR="00056136" w:rsidRPr="007F438A" w:rsidRDefault="00056136" w:rsidP="00056136">
      <w:pPr>
        <w:spacing w:before="240" w:after="0"/>
        <w:rPr>
          <w:rFonts w:ascii="Tahoma" w:hAnsi="Tahoma" w:cs="Tahoma"/>
          <w:lang w:val="en-GB"/>
        </w:rPr>
        <w:sectPr w:rsidR="00056136" w:rsidRPr="007F438A" w:rsidSect="003A28F4">
          <w:headerReference w:type="default" r:id="rId521"/>
          <w:footerReference w:type="default" r:id="rId522"/>
          <w:pgSz w:w="16838" w:h="11906" w:orient="landscape"/>
          <w:pgMar w:top="1417" w:right="1417" w:bottom="1417" w:left="1417" w:header="708" w:footer="708" w:gutter="0"/>
          <w:cols w:space="708"/>
          <w:docGrid w:linePitch="360"/>
        </w:sectPr>
      </w:pPr>
    </w:p>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lastRenderedPageBreak/>
        <w:t>Given the low budget of €3,000, brainstorm and suggest alternative strategies for all phases of campaign development (planning, implementation and evaluation), that could be used when developing an antibiotic campaign on a small budget.</w:t>
      </w:r>
    </w:p>
    <w:p w:rsidR="00056136" w:rsidRPr="007F438A" w:rsidRDefault="00056136" w:rsidP="001471F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44AE706C" wp14:editId="731BCA9B">
                  <wp:extent cx="847725" cy="847725"/>
                  <wp:effectExtent l="0" t="0" r="9525" b="0"/>
                  <wp:docPr id="28" name="Picture 2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3A28F4">
            <w:pPr>
              <w:pStyle w:val="ECDCnormal"/>
              <w:spacing w:line="276" w:lineRule="auto"/>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Facilitate a discussion on limited budgets among participants.</w:t>
            </w:r>
          </w:p>
        </w:tc>
      </w:tr>
    </w:tbl>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In your view, what were the strengths of this campaign?</w:t>
      </w:r>
    </w:p>
    <w:p w:rsidR="00056136" w:rsidRPr="007F438A" w:rsidRDefault="00056136" w:rsidP="001471FB">
      <w:pPr>
        <w:pStyle w:val="Lijstalinea"/>
        <w:numPr>
          <w:ilvl w:val="0"/>
          <w:numId w:val="11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Maximisation of free media opportunities in a resource-limited setting</w:t>
      </w:r>
    </w:p>
    <w:p w:rsidR="00056136" w:rsidRPr="007F438A" w:rsidRDefault="00056136" w:rsidP="001471FB">
      <w:pPr>
        <w:pStyle w:val="Lijstalinea"/>
        <w:numPr>
          <w:ilvl w:val="0"/>
          <w:numId w:val="11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Use of EAAD materials provided by ECDC</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0C388151" wp14:editId="6EC5AE34">
                  <wp:extent cx="847725" cy="847725"/>
                  <wp:effectExtent l="0" t="0" r="9525" b="0"/>
                  <wp:docPr id="755" name="Picture 75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056136" w:rsidRPr="007F438A" w:rsidRDefault="00056136" w:rsidP="001471FB">
      <w:pPr>
        <w:pStyle w:val="Lijstalinea"/>
        <w:numPr>
          <w:ilvl w:val="0"/>
          <w:numId w:val="115"/>
        </w:numPr>
        <w:pBdr>
          <w:top w:val="single" w:sz="4" w:space="0"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Lack of evaluation of the campaigns effectiveness</w:t>
      </w:r>
    </w:p>
    <w:p w:rsidR="00056136" w:rsidRPr="007F438A" w:rsidRDefault="00056136" w:rsidP="001471FB">
      <w:pPr>
        <w:pStyle w:val="Lijstalinea"/>
        <w:numPr>
          <w:ilvl w:val="0"/>
          <w:numId w:val="115"/>
        </w:numPr>
        <w:pBdr>
          <w:top w:val="single" w:sz="4" w:space="0"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clear behavioural objective for the intervention</w:t>
      </w:r>
    </w:p>
    <w:p w:rsidR="00056136" w:rsidRPr="007F438A" w:rsidRDefault="00056136" w:rsidP="001471FB">
      <w:pPr>
        <w:pStyle w:val="Lijstalinea"/>
        <w:numPr>
          <w:ilvl w:val="0"/>
          <w:numId w:val="115"/>
        </w:numPr>
        <w:pBdr>
          <w:top w:val="single" w:sz="4" w:space="0"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 focused intervention on a smaller segment may have been better to maximise resources</w:t>
      </w: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30B9006B" wp14:editId="4451E88E">
                  <wp:extent cx="847725" cy="847725"/>
                  <wp:effectExtent l="0" t="0" r="9525" b="0"/>
                  <wp:docPr id="756" name="Picture 75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056136" w:rsidRPr="007F438A" w:rsidRDefault="00056136" w:rsidP="007A22BC">
      <w:pPr>
        <w:pStyle w:val="Lijstalinea"/>
        <w:numPr>
          <w:ilvl w:val="0"/>
          <w:numId w:val="83"/>
        </w:numPr>
        <w:spacing w:before="240" w:line="276" w:lineRule="auto"/>
        <w:rPr>
          <w:rFonts w:ascii="Tahoma" w:hAnsi="Tahoma" w:cs="Tahoma"/>
          <w:sz w:val="22"/>
          <w:szCs w:val="22"/>
        </w:rPr>
      </w:pPr>
      <w:r w:rsidRPr="007F438A">
        <w:rPr>
          <w:rFonts w:ascii="Tahoma" w:hAnsi="Tahoma" w:cs="Tahoma"/>
          <w:sz w:val="22"/>
          <w:szCs w:val="22"/>
        </w:rPr>
        <w:t xml:space="preserve">Finally, carry out a SWOT analysis of the campaign. Use the table below for your answers. </w:t>
      </w:r>
    </w:p>
    <w:p w:rsidR="00056136" w:rsidRPr="007F438A" w:rsidRDefault="00056136" w:rsidP="00056136">
      <w:pPr>
        <w:pStyle w:val="Lijstalinea"/>
        <w:spacing w:before="240"/>
        <w:ind w:left="360"/>
        <w:rPr>
          <w:rFonts w:ascii="Tahoma" w:hAnsi="Tahoma" w:cs="Tahoma"/>
          <w:sz w:val="14"/>
          <w:szCs w:val="14"/>
        </w:rPr>
      </w:pPr>
    </w:p>
    <w:tbl>
      <w:tblPr>
        <w:tblStyle w:val="Lichtraster-accent3"/>
        <w:tblW w:w="0" w:type="auto"/>
        <w:tblLook w:val="04A0" w:firstRow="1" w:lastRow="0" w:firstColumn="1" w:lastColumn="0" w:noHBand="0" w:noVBand="1"/>
      </w:tblPr>
      <w:tblGrid>
        <w:gridCol w:w="1566"/>
        <w:gridCol w:w="7486"/>
      </w:tblGrid>
      <w:tr w:rsidR="00056136"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056136" w:rsidRPr="007F438A" w:rsidRDefault="00056136" w:rsidP="003A28F4">
            <w:pPr>
              <w:pStyle w:val="ECDCnormal"/>
              <w:rPr>
                <w:lang w:val="en-GB"/>
              </w:rPr>
            </w:pPr>
            <w:r w:rsidRPr="007F438A">
              <w:rPr>
                <w:noProof/>
                <w:lang w:val="sv-SE" w:eastAsia="sv-SE"/>
              </w:rPr>
              <w:drawing>
                <wp:inline distT="0" distB="0" distL="0" distR="0" wp14:anchorId="155367B4" wp14:editId="3BBE2F3F">
                  <wp:extent cx="847725" cy="847725"/>
                  <wp:effectExtent l="0" t="0" r="9525" b="0"/>
                  <wp:docPr id="757" name="Picture 75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056136" w:rsidRPr="007F438A" w:rsidRDefault="00056136"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056136" w:rsidRPr="007F438A" w:rsidTr="001471FB">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056136" w:rsidRPr="007F438A" w:rsidRDefault="00056136" w:rsidP="003A28F4">
            <w:pPr>
              <w:rPr>
                <w:rFonts w:ascii="Tahoma" w:hAnsi="Tahoma" w:cs="Tahoma"/>
                <w:lang w:val="en-GB"/>
              </w:rPr>
            </w:pPr>
          </w:p>
        </w:tc>
        <w:tc>
          <w:tcPr>
            <w:tcW w:w="7686" w:type="dxa"/>
          </w:tcPr>
          <w:p w:rsidR="00056136" w:rsidRPr="007F438A" w:rsidRDefault="00056136"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therefore no suggestions are given. However, here are a few points you could highlight when discussing this question:</w:t>
            </w:r>
          </w:p>
          <w:p w:rsidR="00056136" w:rsidRPr="007F438A" w:rsidRDefault="00056136" w:rsidP="001471FB">
            <w:pPr>
              <w:pStyle w:val="ECDCnormal"/>
              <w:numPr>
                <w:ilvl w:val="0"/>
                <w:numId w:val="101"/>
              </w:numPr>
              <w:ind w:left="277" w:hanging="277"/>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take advantage of their opportunities? How?</w:t>
            </w:r>
          </w:p>
          <w:p w:rsidR="00056136" w:rsidRPr="007F438A" w:rsidRDefault="00056136" w:rsidP="001471FB">
            <w:pPr>
              <w:pStyle w:val="ECDCnormal"/>
              <w:numPr>
                <w:ilvl w:val="0"/>
                <w:numId w:val="101"/>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overcome their weaknesses which would have prevented them from taking advantage of their opportunities? How?</w:t>
            </w:r>
          </w:p>
          <w:p w:rsidR="00056136" w:rsidRPr="007F438A" w:rsidRDefault="00056136" w:rsidP="001471FB">
            <w:pPr>
              <w:pStyle w:val="ECDCnormal"/>
              <w:numPr>
                <w:ilvl w:val="0"/>
                <w:numId w:val="101"/>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reduce the likelihood and impact of the threats they faced? How?</w:t>
            </w:r>
          </w:p>
          <w:p w:rsidR="00056136" w:rsidRPr="007F438A" w:rsidRDefault="00056136" w:rsidP="001471FB">
            <w:pPr>
              <w:pStyle w:val="ECDCnormal"/>
              <w:numPr>
                <w:ilvl w:val="0"/>
                <w:numId w:val="101"/>
              </w:numPr>
              <w:ind w:left="277" w:hanging="283"/>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lastRenderedPageBreak/>
              <w:t>Did the strategy team overcome their weaknesses that could have made their threats a reality? How? Did any of their threats become a reality?</w:t>
            </w:r>
          </w:p>
        </w:tc>
      </w:tr>
    </w:tbl>
    <w:p w:rsidR="00056136" w:rsidRPr="007F438A" w:rsidRDefault="00056136" w:rsidP="00056136">
      <w:pPr>
        <w:spacing w:after="0"/>
        <w:rPr>
          <w:rFonts w:ascii="Tahoma" w:hAnsi="Tahoma" w:cs="Tahoma"/>
          <w:lang w:val="en-GB" w:eastAsia="fr-FR"/>
        </w:rPr>
        <w:sectPr w:rsidR="00056136" w:rsidRPr="007F438A" w:rsidSect="003A28F4">
          <w:headerReference w:type="default" r:id="rId523"/>
          <w:footerReference w:type="default" r:id="rId524"/>
          <w:pgSz w:w="11906" w:h="16838"/>
          <w:pgMar w:top="1417" w:right="1417" w:bottom="1417" w:left="1417" w:header="708" w:footer="708" w:gutter="0"/>
          <w:cols w:space="708"/>
          <w:docGrid w:linePitch="360"/>
        </w:sect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056136" w:rsidRPr="007F438A" w:rsidTr="003A28F4">
        <w:tc>
          <w:tcPr>
            <w:tcW w:w="983" w:type="dxa"/>
            <w:tcBorders>
              <w:top w:val="nil"/>
              <w:left w:val="nil"/>
              <w:bottom w:val="single" w:sz="12" w:space="0" w:color="auto"/>
              <w:right w:val="single" w:sz="12" w:space="0" w:color="auto"/>
            </w:tcBorders>
          </w:tcPr>
          <w:p w:rsidR="00056136" w:rsidRPr="007F438A" w:rsidRDefault="00056136" w:rsidP="003A28F4">
            <w:pPr>
              <w:spacing w:before="240" w:line="360" w:lineRule="auto"/>
              <w:jc w:val="center"/>
              <w:rPr>
                <w:rFonts w:ascii="Tahoma" w:hAnsi="Tahoma" w:cs="Tahoma"/>
                <w:b/>
                <w:sz w:val="28"/>
                <w:szCs w:val="28"/>
                <w:lang w:val="en-GB"/>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056136" w:rsidRPr="007F438A" w:rsidRDefault="00056136" w:rsidP="003A28F4">
            <w:pPr>
              <w:spacing w:before="240" w:line="360" w:lineRule="auto"/>
              <w:jc w:val="center"/>
              <w:rPr>
                <w:rFonts w:ascii="Tahoma" w:hAnsi="Tahoma" w:cs="Tahoma"/>
                <w:b/>
                <w:color w:val="FFFFFF" w:themeColor="background1"/>
                <w:sz w:val="28"/>
                <w:szCs w:val="28"/>
                <w:lang w:val="en-GB"/>
              </w:rPr>
            </w:pPr>
            <w:r w:rsidRPr="007F438A">
              <w:rPr>
                <w:rFonts w:ascii="Tahoma" w:hAnsi="Tahoma" w:cs="Tahoma"/>
                <w:b/>
                <w:color w:val="FFFFFF" w:themeColor="background1"/>
                <w:sz w:val="28"/>
                <w:szCs w:val="28"/>
                <w:lang w:val="en-GB"/>
              </w:rPr>
              <w:t>Strengths</w:t>
            </w:r>
          </w:p>
        </w:tc>
        <w:tc>
          <w:tcPr>
            <w:tcW w:w="299" w:type="dxa"/>
            <w:tcBorders>
              <w:top w:val="nil"/>
              <w:left w:val="single" w:sz="12" w:space="0" w:color="auto"/>
              <w:bottom w:val="nil"/>
              <w:right w:val="single" w:sz="12" w:space="0" w:color="auto"/>
            </w:tcBorders>
          </w:tcPr>
          <w:p w:rsidR="00056136" w:rsidRPr="007F438A" w:rsidRDefault="00056136" w:rsidP="003A28F4">
            <w:pPr>
              <w:spacing w:before="240" w:line="276" w:lineRule="auto"/>
              <w:jc w:val="center"/>
              <w:rPr>
                <w:rFonts w:ascii="Tahoma" w:hAnsi="Tahoma" w:cs="Tahoma"/>
                <w:b/>
                <w:sz w:val="28"/>
                <w:szCs w:val="28"/>
                <w:lang w:val="en-GB"/>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056136" w:rsidRPr="007F438A" w:rsidRDefault="00056136" w:rsidP="003A28F4">
            <w:pPr>
              <w:spacing w:before="240" w:line="360" w:lineRule="auto"/>
              <w:jc w:val="center"/>
              <w:rPr>
                <w:rFonts w:ascii="Tahoma" w:hAnsi="Tahoma" w:cs="Tahoma"/>
                <w:b/>
                <w:sz w:val="28"/>
                <w:szCs w:val="28"/>
                <w:lang w:val="en-GB"/>
              </w:rPr>
            </w:pPr>
            <w:r w:rsidRPr="007F438A">
              <w:rPr>
                <w:rFonts w:ascii="Tahoma" w:hAnsi="Tahoma" w:cs="Tahoma"/>
                <w:b/>
                <w:color w:val="FFFFFF" w:themeColor="background1"/>
                <w:sz w:val="28"/>
                <w:szCs w:val="28"/>
                <w:lang w:val="en-GB"/>
              </w:rPr>
              <w:t>Weaknesses</w:t>
            </w:r>
          </w:p>
        </w:tc>
      </w:tr>
      <w:tr w:rsidR="00056136" w:rsidRPr="007F438A" w:rsidTr="003A28F4">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056136" w:rsidRPr="007F438A" w:rsidRDefault="00056136" w:rsidP="003A28F4">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Opportunities</w:t>
            </w:r>
          </w:p>
        </w:tc>
        <w:tc>
          <w:tcPr>
            <w:tcW w:w="5676" w:type="dxa"/>
            <w:tcBorders>
              <w:top w:val="single" w:sz="12" w:space="0" w:color="auto"/>
              <w:left w:val="single" w:sz="12" w:space="0" w:color="auto"/>
              <w:bottom w:val="single" w:sz="4" w:space="0" w:color="auto"/>
            </w:tcBorders>
          </w:tcPr>
          <w:p w:rsidR="00056136" w:rsidRPr="007F438A" w:rsidRDefault="00056136" w:rsidP="003A28F4">
            <w:pPr>
              <w:spacing w:before="240" w:line="276" w:lineRule="auto"/>
              <w:rPr>
                <w:rFonts w:ascii="Tahoma" w:hAnsi="Tahoma" w:cs="Tahoma"/>
                <w:i/>
                <w:lang w:val="en-GB"/>
              </w:rPr>
            </w:pPr>
          </w:p>
        </w:tc>
        <w:tc>
          <w:tcPr>
            <w:tcW w:w="299" w:type="dxa"/>
            <w:tcBorders>
              <w:top w:val="nil"/>
            </w:tcBorders>
          </w:tcPr>
          <w:p w:rsidR="00056136" w:rsidRPr="007F438A" w:rsidRDefault="00056136" w:rsidP="003A28F4">
            <w:pPr>
              <w:spacing w:before="240" w:line="276" w:lineRule="auto"/>
              <w:rPr>
                <w:rFonts w:ascii="Tahoma" w:hAnsi="Tahoma" w:cs="Tahoma"/>
                <w:sz w:val="24"/>
                <w:szCs w:val="24"/>
                <w:lang w:val="en-GB"/>
              </w:rPr>
            </w:pPr>
          </w:p>
        </w:tc>
        <w:tc>
          <w:tcPr>
            <w:tcW w:w="6367" w:type="dxa"/>
            <w:tcBorders>
              <w:top w:val="single" w:sz="12" w:space="0" w:color="auto"/>
              <w:bottom w:val="single" w:sz="4" w:space="0" w:color="auto"/>
            </w:tcBorders>
          </w:tcPr>
          <w:p w:rsidR="00056136" w:rsidRPr="007F438A" w:rsidRDefault="00056136" w:rsidP="003A28F4">
            <w:pPr>
              <w:spacing w:before="240" w:line="276" w:lineRule="auto"/>
              <w:rPr>
                <w:rFonts w:ascii="Tahoma" w:hAnsi="Tahoma" w:cs="Tahoma"/>
                <w:i/>
                <w:lang w:val="en-GB"/>
              </w:rPr>
            </w:pPr>
          </w:p>
        </w:tc>
      </w:tr>
      <w:tr w:rsidR="00056136" w:rsidRPr="007F438A" w:rsidTr="003A28F4">
        <w:trPr>
          <w:trHeight w:val="338"/>
        </w:trPr>
        <w:tc>
          <w:tcPr>
            <w:tcW w:w="983" w:type="dxa"/>
            <w:tcBorders>
              <w:top w:val="single" w:sz="12" w:space="0" w:color="auto"/>
              <w:left w:val="nil"/>
              <w:bottom w:val="single" w:sz="12" w:space="0" w:color="auto"/>
              <w:right w:val="nil"/>
            </w:tcBorders>
          </w:tcPr>
          <w:p w:rsidR="00056136" w:rsidRPr="007F438A" w:rsidRDefault="00056136" w:rsidP="003A28F4">
            <w:pPr>
              <w:spacing w:line="276" w:lineRule="auto"/>
              <w:jc w:val="center"/>
              <w:rPr>
                <w:rFonts w:ascii="Tahoma" w:hAnsi="Tahoma" w:cs="Tahoma"/>
                <w:b/>
                <w:sz w:val="24"/>
                <w:szCs w:val="24"/>
                <w:lang w:val="en-GB"/>
              </w:rPr>
            </w:pPr>
          </w:p>
        </w:tc>
        <w:tc>
          <w:tcPr>
            <w:tcW w:w="5676" w:type="dxa"/>
            <w:tcBorders>
              <w:left w:val="nil"/>
            </w:tcBorders>
          </w:tcPr>
          <w:p w:rsidR="00056136" w:rsidRPr="007F438A" w:rsidRDefault="00056136" w:rsidP="003A28F4">
            <w:pPr>
              <w:spacing w:line="276" w:lineRule="auto"/>
              <w:rPr>
                <w:rFonts w:ascii="Tahoma" w:hAnsi="Tahoma" w:cs="Tahoma"/>
                <w:sz w:val="24"/>
                <w:szCs w:val="24"/>
                <w:lang w:val="en-GB"/>
              </w:rPr>
            </w:pPr>
          </w:p>
        </w:tc>
        <w:tc>
          <w:tcPr>
            <w:tcW w:w="299" w:type="dxa"/>
            <w:tcBorders>
              <w:bottom w:val="single" w:sz="4" w:space="0" w:color="auto"/>
            </w:tcBorders>
          </w:tcPr>
          <w:p w:rsidR="00056136" w:rsidRPr="007F438A" w:rsidRDefault="00056136" w:rsidP="003A28F4">
            <w:pPr>
              <w:spacing w:line="276" w:lineRule="auto"/>
              <w:rPr>
                <w:rFonts w:ascii="Tahoma" w:hAnsi="Tahoma" w:cs="Tahoma"/>
                <w:sz w:val="24"/>
                <w:szCs w:val="24"/>
                <w:lang w:val="en-GB"/>
              </w:rPr>
            </w:pPr>
          </w:p>
        </w:tc>
        <w:tc>
          <w:tcPr>
            <w:tcW w:w="6367" w:type="dxa"/>
            <w:tcBorders>
              <w:right w:val="nil"/>
            </w:tcBorders>
          </w:tcPr>
          <w:p w:rsidR="00056136" w:rsidRPr="007F438A" w:rsidRDefault="00056136" w:rsidP="003A28F4">
            <w:pPr>
              <w:spacing w:line="276" w:lineRule="auto"/>
              <w:rPr>
                <w:rFonts w:ascii="Tahoma" w:hAnsi="Tahoma" w:cs="Tahoma"/>
                <w:sz w:val="24"/>
                <w:szCs w:val="24"/>
                <w:lang w:val="en-GB"/>
              </w:rPr>
            </w:pPr>
          </w:p>
        </w:tc>
      </w:tr>
      <w:tr w:rsidR="00056136" w:rsidRPr="007F438A" w:rsidTr="003A28F4">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056136" w:rsidRPr="007F438A" w:rsidRDefault="00056136" w:rsidP="003A28F4">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Threats</w:t>
            </w:r>
          </w:p>
        </w:tc>
        <w:tc>
          <w:tcPr>
            <w:tcW w:w="5676" w:type="dxa"/>
            <w:tcBorders>
              <w:left w:val="single" w:sz="12" w:space="0" w:color="auto"/>
            </w:tcBorders>
          </w:tcPr>
          <w:p w:rsidR="00056136" w:rsidRPr="007F438A" w:rsidRDefault="00056136" w:rsidP="003A28F4">
            <w:pPr>
              <w:spacing w:before="240" w:line="276" w:lineRule="auto"/>
              <w:rPr>
                <w:rFonts w:ascii="Tahoma" w:hAnsi="Tahoma" w:cs="Tahoma"/>
                <w:i/>
                <w:sz w:val="24"/>
                <w:szCs w:val="24"/>
                <w:lang w:val="en-GB"/>
              </w:rPr>
            </w:pPr>
          </w:p>
        </w:tc>
        <w:tc>
          <w:tcPr>
            <w:tcW w:w="299" w:type="dxa"/>
            <w:tcBorders>
              <w:bottom w:val="nil"/>
            </w:tcBorders>
          </w:tcPr>
          <w:p w:rsidR="00056136" w:rsidRPr="007F438A" w:rsidRDefault="00056136" w:rsidP="003A28F4">
            <w:pPr>
              <w:spacing w:before="240" w:line="276" w:lineRule="auto"/>
              <w:rPr>
                <w:rFonts w:ascii="Tahoma" w:hAnsi="Tahoma" w:cs="Tahoma"/>
                <w:sz w:val="24"/>
                <w:szCs w:val="24"/>
                <w:lang w:val="en-GB"/>
              </w:rPr>
            </w:pPr>
          </w:p>
        </w:tc>
        <w:tc>
          <w:tcPr>
            <w:tcW w:w="6367" w:type="dxa"/>
            <w:shd w:val="clear" w:color="auto" w:fill="auto"/>
          </w:tcPr>
          <w:p w:rsidR="00056136" w:rsidRPr="007F438A" w:rsidRDefault="00056136" w:rsidP="003A28F4">
            <w:pPr>
              <w:spacing w:before="240" w:line="276" w:lineRule="auto"/>
              <w:rPr>
                <w:rFonts w:ascii="Tahoma" w:hAnsi="Tahoma" w:cs="Tahoma"/>
                <w:i/>
                <w:sz w:val="24"/>
                <w:szCs w:val="24"/>
                <w:lang w:val="en-GB"/>
              </w:rPr>
            </w:pPr>
          </w:p>
        </w:tc>
      </w:tr>
    </w:tbl>
    <w:p w:rsidR="00056136" w:rsidRPr="007F438A" w:rsidRDefault="00056136" w:rsidP="00056136">
      <w:pPr>
        <w:rPr>
          <w:rFonts w:ascii="Tahoma" w:hAnsi="Tahoma" w:cs="Tahoma"/>
          <w:lang w:val="en-GB" w:eastAsia="fr-FR"/>
        </w:rPr>
      </w:pPr>
    </w:p>
    <w:p w:rsidR="00056136" w:rsidRPr="007F438A" w:rsidRDefault="00056136" w:rsidP="00056136">
      <w:pPr>
        <w:rPr>
          <w:rFonts w:ascii="Tahoma" w:hAnsi="Tahoma" w:cs="Tahoma"/>
          <w:b/>
          <w:color w:val="87B521"/>
          <w:sz w:val="36"/>
          <w:szCs w:val="36"/>
          <w:lang w:val="en-GB"/>
        </w:rPr>
        <w:sectPr w:rsidR="00056136" w:rsidRPr="007F438A" w:rsidSect="003A28F4">
          <w:headerReference w:type="default" r:id="rId525"/>
          <w:footerReference w:type="default" r:id="rId526"/>
          <w:pgSz w:w="16838" w:h="11906" w:orient="landscape"/>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eleven</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55008" behindDoc="1" locked="0" layoutInCell="1" allowOverlap="1" wp14:anchorId="0A2748F9" wp14:editId="20273E11">
                <wp:simplePos x="0" y="0"/>
                <wp:positionH relativeFrom="column">
                  <wp:posOffset>-4445</wp:posOffset>
                </wp:positionH>
                <wp:positionV relativeFrom="paragraph">
                  <wp:posOffset>592455</wp:posOffset>
                </wp:positionV>
                <wp:extent cx="5708650" cy="2228850"/>
                <wp:effectExtent l="0" t="0" r="25400" b="19050"/>
                <wp:wrapTight wrapText="bothSides">
                  <wp:wrapPolygon edited="0">
                    <wp:start x="937" y="0"/>
                    <wp:lineTo x="0" y="1108"/>
                    <wp:lineTo x="0" y="19569"/>
                    <wp:lineTo x="288" y="20677"/>
                    <wp:lineTo x="793" y="21600"/>
                    <wp:lineTo x="865" y="21600"/>
                    <wp:lineTo x="20759" y="21600"/>
                    <wp:lineTo x="20831" y="21600"/>
                    <wp:lineTo x="21408" y="20677"/>
                    <wp:lineTo x="21624" y="19385"/>
                    <wp:lineTo x="21624" y="1292"/>
                    <wp:lineTo x="20759" y="0"/>
                    <wp:lineTo x="937" y="0"/>
                  </wp:wrapPolygon>
                </wp:wrapTight>
                <wp:docPr id="868" name="Rounded Rectangle 6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22885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056136" w:rsidRDefault="00273C8C" w:rsidP="0096310B">
                            <w:pPr>
                              <w:pStyle w:val="ECDCnormal"/>
                              <w:rPr>
                                <w:b/>
                                <w:color w:val="000000" w:themeColor="text1"/>
                              </w:rPr>
                            </w:pPr>
                            <w:r w:rsidRPr="00056136">
                              <w:rPr>
                                <w:b/>
                                <w:color w:val="000000" w:themeColor="text1"/>
                              </w:rPr>
                              <w:t>Content outline:</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Pre-testing</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Evaluation</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Indicators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A2748F9" id="Rounded Rectangle 653" o:spid="_x0000_s1064" style="position:absolute;left:0;text-align:left;margin-left:-.35pt;margin-top:46.65pt;width:449.5pt;height:175.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" filled="f" strokecolor="#c2d69b [1942]" strokeweight="2pt">
                <v:path arrowok="t"/>
                <v:textbox>
                  <w:txbxContent>
                    <w:p w:rsidR="00273C8C" w:rsidRPr="00056136" w:rsidRDefault="00273C8C" w:rsidP="0096310B">
                      <w:pPr>
                        <w:pStyle w:val="ECDCnormal"/>
                        <w:rPr>
                          <w:b/>
                          <w:color w:val="000000" w:themeColor="text1"/>
                        </w:rPr>
                      </w:pPr>
                      <w:r w:rsidRPr="00056136">
                        <w:rPr>
                          <w:b/>
                          <w:color w:val="000000" w:themeColor="text1"/>
                        </w:rPr>
                        <w:t>Content outline:</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Pre-testing</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Evaluation</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Indicators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Overall strengths and weaknesses</w:t>
                      </w:r>
                    </w:p>
                  </w:txbxContent>
                </v:textbox>
                <w10:wrap type="tight"/>
              </v:roundrect>
            </w:pict>
          </mc:Fallback>
        </mc:AlternateContent>
      </w:r>
      <w:r w:rsidR="0096310B" w:rsidRPr="007F438A">
        <w:rPr>
          <w:rFonts w:ascii="Tahoma" w:hAnsi="Tahoma" w:cs="Tahoma"/>
          <w:b/>
          <w:color w:val="87B521"/>
          <w:sz w:val="36"/>
          <w:szCs w:val="36"/>
          <w:lang w:val="en-GB"/>
        </w:rPr>
        <w:t>“A poster intervention”</w:t>
      </w:r>
    </w:p>
    <w:p w:rsidR="0096310B" w:rsidRPr="007F438A" w:rsidRDefault="0096310B" w:rsidP="0096310B">
      <w:pPr>
        <w:spacing w:after="0"/>
        <w:rPr>
          <w:rFonts w:ascii="Tahoma" w:hAnsi="Tahoma" w:cs="Tahoma"/>
          <w:b/>
          <w:color w:val="87B521"/>
          <w:sz w:val="32"/>
          <w:szCs w:val="32"/>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C84E234" wp14:editId="30E69811">
            <wp:extent cx="5748793" cy="1478942"/>
            <wp:effectExtent l="12700" t="0" r="4445" b="0"/>
            <wp:docPr id="306" name="Diagram 3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7" r:lo="rId528" r:qs="rId529" r:cs="rId530"/>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pre-testing the poster, and</w:t>
      </w:r>
    </w:p>
    <w:p w:rsidR="0096310B" w:rsidRPr="007F438A" w:rsidRDefault="0096310B" w:rsidP="007A22BC">
      <w:pPr>
        <w:pStyle w:val="Lijstalinea"/>
        <w:numPr>
          <w:ilvl w:val="0"/>
          <w:numId w:val="97"/>
        </w:numPr>
        <w:spacing w:line="276" w:lineRule="auto"/>
        <w:ind w:left="567" w:hanging="284"/>
        <w:rPr>
          <w:rFonts w:ascii="Tahoma" w:hAnsi="Tahoma" w:cs="Tahoma"/>
          <w:sz w:val="22"/>
          <w:szCs w:val="22"/>
        </w:rPr>
      </w:pPr>
      <w:r w:rsidRPr="007F438A">
        <w:rPr>
          <w:rFonts w:ascii="Tahoma" w:hAnsi="Tahoma" w:cs="Tahoma"/>
          <w:sz w:val="22"/>
          <w:szCs w:val="22"/>
        </w:rPr>
        <w:t>selection and segmentation of target audiences.</w:t>
      </w:r>
    </w:p>
    <w:p w:rsidR="0096310B" w:rsidRPr="007F438A" w:rsidRDefault="0096310B" w:rsidP="0096310B">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1856" behindDoc="0" locked="0" layoutInCell="1" allowOverlap="1" wp14:anchorId="3F361BBA" wp14:editId="19D271C9">
                  <wp:simplePos x="0" y="0"/>
                  <wp:positionH relativeFrom="margin">
                    <wp:align>center</wp:align>
                  </wp:positionH>
                  <wp:positionV relativeFrom="margin">
                    <wp:align>center</wp:align>
                  </wp:positionV>
                  <wp:extent cx="931545" cy="866775"/>
                  <wp:effectExtent l="0" t="0" r="1905" b="9525"/>
                  <wp:wrapNone/>
                  <wp:docPr id="758" name="Picture 758"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the important role of </w:t>
            </w:r>
            <w:r w:rsidRPr="007F438A">
              <w:rPr>
                <w:sz w:val="20"/>
                <w:szCs w:val="20"/>
                <w:u w:val="single"/>
                <w:lang w:val="en-GB"/>
              </w:rPr>
              <w:t>evaluation</w:t>
            </w:r>
            <w:r w:rsidRPr="007F438A">
              <w:rPr>
                <w:sz w:val="20"/>
                <w:szCs w:val="20"/>
                <w:lang w:val="en-GB"/>
              </w:rPr>
              <w:t xml:space="preserve">! Nevertheless, for this case study the emphasis should lie on the </w:t>
            </w:r>
            <w:r w:rsidRPr="007F438A">
              <w:rPr>
                <w:sz w:val="20"/>
                <w:szCs w:val="20"/>
                <w:u w:val="single"/>
                <w:lang w:val="en-GB"/>
              </w:rPr>
              <w:t>pre-testing</w:t>
            </w:r>
            <w:r w:rsidRPr="007F438A">
              <w:rPr>
                <w:sz w:val="20"/>
                <w:szCs w:val="20"/>
                <w:lang w:val="en-GB"/>
              </w:rPr>
              <w:t xml:space="preserve"> of the poster.</w:t>
            </w:r>
          </w:p>
        </w:tc>
      </w:tr>
    </w:tbl>
    <w:p w:rsidR="0096310B" w:rsidRPr="007F438A" w:rsidRDefault="0096310B" w:rsidP="00056136">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4750F84" wp14:editId="09E11060">
                  <wp:extent cx="847725" cy="847725"/>
                  <wp:effectExtent l="0" t="0" r="9525" b="0"/>
                  <wp:docPr id="312" name="Picture 31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Research shows that 10-22% of children below the age of 18 years received antibiotics from their healthcare providers for common colds or upper respiratory tract infections. Given the extent of the problem, researchers attempted to </w:t>
      </w:r>
      <w:r w:rsidRPr="007F438A">
        <w:rPr>
          <w:rFonts w:ascii="Tahoma" w:hAnsi="Tahoma" w:cs="Tahoma"/>
          <w:b/>
          <w:lang w:val="en-GB" w:eastAsia="fr-FR"/>
        </w:rPr>
        <w:t>test the efficacy of educational posters on antibiotic use as a single intervention</w:t>
      </w:r>
      <w:r w:rsidRPr="007F438A">
        <w:rPr>
          <w:rFonts w:ascii="Tahoma" w:hAnsi="Tahoma" w:cs="Tahoma"/>
          <w:lang w:val="en-GB" w:eastAsia="fr-FR"/>
        </w:rPr>
        <w:t xml:space="preserve"> in three private paediatric group practices belonging to a network of office practices, in Westchester County, New York. Seven doctors working at these clinics accepted to participate and share medical records with the research team.</w:t>
      </w:r>
    </w:p>
    <w:p w:rsidR="0096310B" w:rsidRPr="007F438A" w:rsidRDefault="0096310B" w:rsidP="0096310B">
      <w:pPr>
        <w:rPr>
          <w:rFonts w:ascii="Tahoma" w:hAnsi="Tahoma" w:cs="Tahoma"/>
          <w:lang w:val="en-GB" w:eastAsia="fr-FR"/>
        </w:rPr>
      </w:pPr>
      <w:r w:rsidRPr="007F438A">
        <w:rPr>
          <w:rFonts w:ascii="Tahoma" w:hAnsi="Tahoma" w:cs="Tahoma"/>
          <w:b/>
          <w:lang w:val="en-GB" w:eastAsia="fr-FR"/>
        </w:rPr>
        <w:t>The aim of study was to evaluate whether an educational poster placed in the reception area of a clinic would lead to a decrease in the frequency of antibiotic prescriptions for children with symptoms of respiratory illness</w:t>
      </w:r>
      <w:r w:rsidRPr="007F438A">
        <w:rPr>
          <w:rFonts w:ascii="Tahoma" w:hAnsi="Tahoma" w:cs="Tahoma"/>
          <w:lang w:val="en-GB" w:eastAsia="fr-FR"/>
        </w:rPr>
        <w:t xml:space="preserve">. The study duration was </w:t>
      </w:r>
      <w:r w:rsidRPr="007F438A">
        <w:rPr>
          <w:rFonts w:ascii="Tahoma" w:hAnsi="Tahoma" w:cs="Tahoma"/>
          <w:b/>
          <w:lang w:val="en-GB" w:eastAsia="fr-FR"/>
        </w:rPr>
        <w:t>one month</w:t>
      </w:r>
      <w:r w:rsidRPr="007F438A">
        <w:rPr>
          <w:rFonts w:ascii="Tahoma" w:hAnsi="Tahoma" w:cs="Tahoma"/>
          <w:lang w:val="en-GB" w:eastAsia="fr-FR"/>
        </w:rPr>
        <w:t xml:space="preserve"> and </w:t>
      </w:r>
      <w:r w:rsidRPr="007F438A">
        <w:rPr>
          <w:rFonts w:ascii="Tahoma" w:hAnsi="Tahoma" w:cs="Tahoma"/>
          <w:b/>
          <w:lang w:val="en-GB" w:eastAsia="fr-FR"/>
        </w:rPr>
        <w:t>historical controls</w:t>
      </w:r>
      <w:r w:rsidRPr="007F438A">
        <w:rPr>
          <w:rFonts w:ascii="Tahoma" w:hAnsi="Tahoma" w:cs="Tahoma"/>
          <w:lang w:val="en-GB" w:eastAsia="fr-FR"/>
        </w:rPr>
        <w:t xml:space="preserve"> were also carried out. </w:t>
      </w:r>
      <w:r w:rsidRPr="007F438A">
        <w:rPr>
          <w:rFonts w:ascii="Tahoma" w:hAnsi="Tahoma" w:cs="Tahoma"/>
          <w:b/>
          <w:lang w:val="en-GB" w:eastAsia="fr-FR"/>
        </w:rPr>
        <w:t>Children between 6 months and 10 years</w:t>
      </w:r>
      <w:r w:rsidRPr="007F438A">
        <w:rPr>
          <w:rFonts w:ascii="Tahoma" w:hAnsi="Tahoma" w:cs="Tahoma"/>
          <w:lang w:val="en-GB" w:eastAsia="fr-FR"/>
        </w:rPr>
        <w:t xml:space="preserve"> at time of visit were enrolled. </w:t>
      </w:r>
      <w:r w:rsidRPr="007F438A">
        <w:rPr>
          <w:rFonts w:ascii="Tahoma" w:hAnsi="Tahoma" w:cs="Tahoma"/>
          <w:b/>
          <w:lang w:val="en-GB" w:eastAsia="fr-FR"/>
        </w:rPr>
        <w:t>Posters</w:t>
      </w:r>
      <w:r w:rsidRPr="007F438A">
        <w:rPr>
          <w:rFonts w:ascii="Tahoma" w:hAnsi="Tahoma" w:cs="Tahoma"/>
          <w:lang w:val="en-GB" w:eastAsia="fr-FR"/>
        </w:rPr>
        <w:t xml:space="preserve"> measuring 40cm x 56cm, were placed in the reception area of each clinic on December 1st, 2001 and provided short answers to the following questions: ‘What causes a runny nose during a cold?’, ‘How is a viral respiratory infection treated?’, ‘What are antibiotics and when are they needed?’ and ‘Why not take antibiotics now?’.</w:t>
      </w:r>
    </w:p>
    <w:p w:rsidR="0096310B" w:rsidRPr="007F438A" w:rsidRDefault="0096310B" w:rsidP="0096310B">
      <w:pPr>
        <w:rPr>
          <w:rFonts w:ascii="Tahoma" w:hAnsi="Tahoma" w:cs="Tahoma"/>
          <w:lang w:val="en-GB" w:eastAsia="fr-FR"/>
        </w:rPr>
      </w:pPr>
      <w:r w:rsidRPr="007F438A">
        <w:rPr>
          <w:rFonts w:ascii="Tahoma" w:hAnsi="Tahoma" w:cs="Tahoma"/>
          <w:noProof/>
          <w:lang w:val="sv-SE" w:eastAsia="sv-SE"/>
        </w:rPr>
        <w:drawing>
          <wp:anchor distT="0" distB="0" distL="114300" distR="114300" simplePos="0" relativeHeight="251626496" behindDoc="1" locked="0" layoutInCell="1" allowOverlap="1" wp14:anchorId="5BEE3C05" wp14:editId="5D817D7B">
            <wp:simplePos x="0" y="0"/>
            <wp:positionH relativeFrom="margin">
              <wp:posOffset>-19685</wp:posOffset>
            </wp:positionH>
            <wp:positionV relativeFrom="paragraph">
              <wp:posOffset>61595</wp:posOffset>
            </wp:positionV>
            <wp:extent cx="4066540" cy="2903220"/>
            <wp:effectExtent l="114300" t="57150" r="86360" b="163830"/>
            <wp:wrapSquare wrapText="bothSides"/>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2" cstate="print">
                      <a:extLst>
                        <a:ext uri="{28A0092B-C50C-407E-A947-70E740481C1C}">
                          <a14:useLocalDpi xmlns:a14="http://schemas.microsoft.com/office/drawing/2010/main" val="0"/>
                        </a:ext>
                      </a:extLst>
                    </a:blip>
                    <a:srcRect l="17441" t="8527" r="18545" b="10233"/>
                    <a:stretch/>
                  </pic:blipFill>
                  <pic:spPr bwMode="auto">
                    <a:xfrm>
                      <a:off x="0" y="0"/>
                      <a:ext cx="4066540" cy="290322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310B" w:rsidRPr="007F438A" w:rsidRDefault="0096310B" w:rsidP="0096310B">
      <w:pPr>
        <w:rPr>
          <w:rFonts w:ascii="Tahoma" w:hAnsi="Tahoma" w:cs="Tahoma"/>
          <w:noProof/>
          <w:lang w:val="en-GB" w:eastAsia="sv-SE"/>
        </w:rPr>
      </w:pPr>
    </w:p>
    <w:p w:rsidR="0096310B" w:rsidRPr="007F438A" w:rsidRDefault="0096310B" w:rsidP="0096310B">
      <w:pPr>
        <w:rPr>
          <w:rFonts w:ascii="Tahoma" w:hAnsi="Tahoma" w:cs="Tahoma"/>
          <w:noProof/>
          <w:lang w:val="en-GB" w:eastAsia="sv-SE"/>
        </w:rPr>
      </w:pPr>
    </w:p>
    <w:p w:rsidR="0096310B" w:rsidRPr="007F438A" w:rsidRDefault="0096310B" w:rsidP="0096310B">
      <w:pPr>
        <w:rPr>
          <w:rFonts w:ascii="Tahoma" w:hAnsi="Tahoma" w:cs="Tahoma"/>
          <w:noProof/>
          <w:lang w:val="en-GB" w:eastAsia="sv-SE"/>
        </w:rPr>
      </w:pPr>
    </w:p>
    <w:p w:rsidR="0096310B" w:rsidRPr="007F438A" w:rsidRDefault="0096310B" w:rsidP="0096310B">
      <w:pPr>
        <w:tabs>
          <w:tab w:val="left" w:pos="6521"/>
        </w:tabs>
        <w:spacing w:after="0" w:line="240" w:lineRule="auto"/>
        <w:rPr>
          <w:rFonts w:ascii="Tahoma" w:hAnsi="Tahoma" w:cs="Tahoma"/>
          <w:sz w:val="16"/>
          <w:szCs w:val="16"/>
          <w:lang w:val="en-GB"/>
        </w:rPr>
      </w:pPr>
      <w:r w:rsidRPr="007F438A">
        <w:rPr>
          <w:rFonts w:ascii="Tahoma" w:eastAsia="Times New Roman" w:hAnsi="Tahoma" w:cs="Tahoma"/>
          <w:b/>
          <w:color w:val="87B521"/>
          <w:sz w:val="16"/>
          <w:szCs w:val="16"/>
          <w:lang w:val="en-GB"/>
        </w:rPr>
        <w:t xml:space="preserve">Figure 1: </w:t>
      </w:r>
      <w:r w:rsidRPr="007F438A">
        <w:rPr>
          <w:rFonts w:ascii="Tahoma" w:hAnsi="Tahoma" w:cs="Tahoma"/>
          <w:sz w:val="16"/>
          <w:szCs w:val="16"/>
          <w:lang w:val="en-GB"/>
        </w:rPr>
        <w:t>Poster placed in clinic reception areas.</w: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1471FB"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53984" behindDoc="1" locked="0" layoutInCell="1" allowOverlap="1" wp14:anchorId="4BB7C694" wp14:editId="6449EF02">
                <wp:simplePos x="0" y="0"/>
                <wp:positionH relativeFrom="column">
                  <wp:posOffset>1905</wp:posOffset>
                </wp:positionH>
                <wp:positionV relativeFrom="paragraph">
                  <wp:posOffset>1789430</wp:posOffset>
                </wp:positionV>
                <wp:extent cx="5708650" cy="469900"/>
                <wp:effectExtent l="0" t="0" r="25400" b="25400"/>
                <wp:wrapTight wrapText="bothSides">
                  <wp:wrapPolygon edited="0">
                    <wp:start x="0" y="0"/>
                    <wp:lineTo x="0" y="21892"/>
                    <wp:lineTo x="21624" y="21892"/>
                    <wp:lineTo x="21624" y="0"/>
                    <wp:lineTo x="0" y="0"/>
                  </wp:wrapPolygon>
                </wp:wrapTight>
                <wp:docPr id="867" name="Rounded Rectangle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699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1471FB">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Ashe D, Patrick PA, Stempel MM, Shi Q, Brand DA. Educational posters to reduce antibiotic use. J Pediatr Health Care. 2006 May-June;20(3):192-197.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BB7C694" id="Rounded Rectangle 654" o:spid="_x0000_s1065" style="position:absolute;margin-left:.15pt;margin-top:140.9pt;width:449.5pt;height:37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" filled="f" strokecolor="#c2d69b [1942]" strokeweight="2pt">
                <v:path arrowok="t"/>
                <v:textbox>
                  <w:txbxContent>
                    <w:p w:rsidR="00273C8C" w:rsidRPr="007A48DA" w:rsidRDefault="00273C8C" w:rsidP="001471FB">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Ashe D, Patrick PA, Stempel MM, Shi Q, Brand DA. Educational posters to reduce antibiotic use. J Pediatr Health Care. 2006 May-June;20(3):192-197.</w:t>
                      </w:r>
                    </w:p>
                  </w:txbxContent>
                </v:textbox>
                <w10:wrap type="tight"/>
              </v:roundrect>
            </w:pict>
          </mc:Fallback>
        </mc:AlternateContent>
      </w:r>
      <w:r w:rsidR="0096310B" w:rsidRPr="007F438A">
        <w:rPr>
          <w:rFonts w:ascii="Tahoma" w:hAnsi="Tahoma" w:cs="Tahoma"/>
          <w:b/>
          <w:lang w:val="en-GB" w:eastAsia="fr-FR"/>
        </w:rPr>
        <w:t>Antibiotic prescription for children with respiratory illnesses during the study period were compared to those given during the three, one-month historical control periods</w:t>
      </w:r>
      <w:r w:rsidR="0096310B" w:rsidRPr="007F438A">
        <w:rPr>
          <w:rFonts w:ascii="Tahoma" w:hAnsi="Tahoma" w:cs="Tahoma"/>
          <w:lang w:val="en-GB" w:eastAsia="fr-FR"/>
        </w:rPr>
        <w:t xml:space="preserve"> (November 2000, December 2000 and November 2001), using the proportion of visits that resulted in an antibiotic prescription as the outcome measure. Out of the 720 participants (51.3% boys and 28.8% girls), mean age of 4.2 years, 45.2% were treated with an antibiotic. </w:t>
      </w:r>
      <w:r w:rsidR="0096310B" w:rsidRPr="007F438A">
        <w:rPr>
          <w:rFonts w:ascii="Tahoma" w:hAnsi="Tahoma" w:cs="Tahoma"/>
          <w:b/>
          <w:lang w:val="en-GB" w:eastAsia="fr-FR"/>
        </w:rPr>
        <w:t>Multiple logistic regression</w:t>
      </w:r>
      <w:r w:rsidR="0096310B" w:rsidRPr="007F438A">
        <w:rPr>
          <w:rFonts w:ascii="Tahoma" w:hAnsi="Tahoma" w:cs="Tahoma"/>
          <w:lang w:val="en-GB" w:eastAsia="fr-FR"/>
        </w:rPr>
        <w:t xml:space="preserve"> showed no statistically significant difference in the proportion of visits resulting in an antibiotic prescription among the four </w:t>
      </w:r>
      <w:r w:rsidR="0096310B" w:rsidRPr="007F438A">
        <w:rPr>
          <w:rFonts w:ascii="Tahoma" w:hAnsi="Tahoma" w:cs="Tahoma"/>
          <w:lang w:val="en-GB" w:eastAsia="fr-FR"/>
        </w:rPr>
        <w:lastRenderedPageBreak/>
        <w:t>study months (</w:t>
      </w:r>
      <w:r w:rsidR="0096310B" w:rsidRPr="007F438A">
        <w:rPr>
          <w:rFonts w:ascii="Tahoma" w:hAnsi="Tahoma" w:cs="Tahoma"/>
          <w:i/>
          <w:lang w:val="en-GB" w:eastAsia="fr-FR"/>
        </w:rPr>
        <w:t>p</w:t>
      </w:r>
      <w:r w:rsidR="0096310B" w:rsidRPr="007F438A">
        <w:rPr>
          <w:rFonts w:ascii="Tahoma" w:hAnsi="Tahoma" w:cs="Tahoma"/>
          <w:lang w:val="en-GB" w:eastAsia="fr-FR"/>
        </w:rPr>
        <w:t>=.79), suggesting that public education through a poster did not have a great impact on antibiotic use or a decrease in antibiotic prescriptions.</w:t>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1471F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To decrease the frequency of antibiotic prescriptions for children with symptoms of respiratory illness.</w:t>
      </w:r>
    </w:p>
    <w:p w:rsidR="0096310B" w:rsidRPr="007F438A" w:rsidRDefault="0096310B" w:rsidP="0096310B">
      <w:pPr>
        <w:pStyle w:val="Lijstalinea"/>
        <w:ind w:left="360"/>
        <w:rPr>
          <w:rFonts w:ascii="Tahoma" w:hAnsi="Tahoma" w:cs="Tahoma"/>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363185D" wp14:editId="0BAA6C33">
                  <wp:extent cx="847725" cy="847725"/>
                  <wp:effectExtent l="0" t="0" r="9525" b="0"/>
                  <wp:docPr id="313" name="Picture 31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an overall aim is given. From the given case scenario one may deduce the behavioural objectives given above.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1471F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426"/>
        <w:rPr>
          <w:rFonts w:ascii="Tahoma" w:hAnsi="Tahoma" w:cs="Tahoma"/>
          <w:sz w:val="20"/>
          <w:szCs w:val="20"/>
        </w:rPr>
      </w:pPr>
      <w:r w:rsidRPr="007F438A">
        <w:rPr>
          <w:rFonts w:ascii="Tahoma" w:hAnsi="Tahoma" w:cs="Tahoma"/>
          <w:sz w:val="20"/>
          <w:szCs w:val="20"/>
        </w:rPr>
        <w:t>Assumed that intended target audience were parents of children ages 6 months to 10 years.</w:t>
      </w:r>
    </w:p>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Ind w:w="39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157"/>
        <w:gridCol w:w="2196"/>
        <w:gridCol w:w="2142"/>
        <w:gridCol w:w="2175"/>
      </w:tblGrid>
      <w:tr w:rsidR="0096310B" w:rsidRPr="007F438A" w:rsidTr="0096310B">
        <w:tc>
          <w:tcPr>
            <w:tcW w:w="2224"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224" w:type="dxa"/>
            <w:shd w:val="clear" w:color="auto" w:fill="8064A2" w:themeFill="accent4"/>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96310B" w:rsidRPr="007F438A" w:rsidRDefault="0096310B" w:rsidP="0096310B">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24"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224"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c>
          <w:tcPr>
            <w:tcW w:w="2224" w:type="dxa"/>
          </w:tcPr>
          <w:p w:rsidR="0096310B" w:rsidRPr="007F438A" w:rsidRDefault="0096310B" w:rsidP="0096310B">
            <w:pPr>
              <w:spacing w:before="240"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c>
          <w:tcPr>
            <w:tcW w:w="2224" w:type="dxa"/>
          </w:tcPr>
          <w:p w:rsidR="0096310B" w:rsidRPr="007F438A" w:rsidRDefault="0096310B" w:rsidP="0096310B">
            <w:pPr>
              <w:spacing w:line="360" w:lineRule="auto"/>
              <w:rPr>
                <w:rFonts w:ascii="Tahoma" w:hAnsi="Tahoma" w:cs="Tahoma"/>
                <w:lang w:val="en-GB"/>
              </w:rPr>
            </w:pPr>
          </w:p>
        </w:tc>
      </w:tr>
    </w:tbl>
    <w:p w:rsidR="0096310B" w:rsidRPr="007F438A" w:rsidRDefault="0096310B" w:rsidP="0096310B">
      <w:pPr>
        <w:spacing w:after="0" w:line="360" w:lineRule="auto"/>
        <w:ind w:left="284"/>
        <w:rPr>
          <w:rFonts w:ascii="Tahoma" w:hAnsi="Tahoma" w:cs="Tahoma"/>
          <w:sz w:val="16"/>
          <w:szCs w:val="16"/>
          <w:lang w:val="en-GB"/>
        </w:rPr>
      </w:pPr>
      <w:r w:rsidRPr="007F438A">
        <w:rPr>
          <w:rFonts w:ascii="Tahoma" w:hAnsi="Tahoma" w:cs="Tahoma"/>
          <w:sz w:val="16"/>
          <w:szCs w:val="16"/>
          <w:lang w:val="en-GB"/>
        </w:rPr>
        <w:t>……………………………………………………………………………………………………………</w:t>
      </w:r>
    </w:p>
    <w:p w:rsidR="0096310B" w:rsidRPr="007F438A" w:rsidRDefault="0096310B" w:rsidP="0096310B">
      <w:pPr>
        <w:spacing w:after="0"/>
        <w:ind w:left="284"/>
        <w:rPr>
          <w:rFonts w:ascii="Tahoma" w:hAnsi="Tahoma" w:cs="Tahoma"/>
          <w:sz w:val="16"/>
          <w:szCs w:val="16"/>
          <w:lang w:val="en-GB" w:eastAsia="fr-FR"/>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96310B" w:rsidRPr="007F438A" w:rsidRDefault="0096310B" w:rsidP="0096310B">
      <w:pPr>
        <w:spacing w:after="0"/>
        <w:rPr>
          <w:rFonts w:ascii="Tahoma" w:hAnsi="Tahoma" w:cs="Tahoma"/>
          <w:sz w:val="16"/>
          <w:szCs w:val="16"/>
          <w:lang w:val="en-GB" w:eastAsia="fr-FR"/>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F5D7389" wp14:editId="4F26332C">
                  <wp:extent cx="847725" cy="847725"/>
                  <wp:effectExtent l="0" t="0" r="9525" b="0"/>
                  <wp:docPr id="760" name="Picture 76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pre-testing.</w:t>
            </w:r>
          </w:p>
        </w:tc>
      </w:tr>
    </w:tbl>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material</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Doctors’ offices</w:t>
      </w:r>
    </w:p>
    <w:p w:rsidR="0096310B" w:rsidRPr="007F438A" w:rsidRDefault="0096310B" w:rsidP="0096310B">
      <w:pPr>
        <w:pStyle w:val="Lijstalinea"/>
        <w:ind w:left="360"/>
        <w:rPr>
          <w:rFonts w:ascii="Tahoma" w:hAnsi="Tahoma" w:cs="Tahoma"/>
        </w:rPr>
      </w:pPr>
    </w:p>
    <w:p w:rsidR="007A48DA" w:rsidRPr="007F438A" w:rsidRDefault="007A48DA" w:rsidP="007A48DA">
      <w:pPr>
        <w:pStyle w:val="Lijstalinea"/>
        <w:spacing w:before="240" w:line="276" w:lineRule="auto"/>
        <w:ind w:left="360"/>
        <w:rPr>
          <w:rFonts w:ascii="Tahoma" w:hAnsi="Tahoma" w:cs="Tahoma"/>
          <w:sz w:val="22"/>
          <w:szCs w:val="22"/>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evaluated? Would you have evaluated it differently? If so, how?</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Historical controls</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i/>
          <w:sz w:val="20"/>
          <w:szCs w:val="20"/>
        </w:rPr>
        <w:t>“45.2% of patients were treated with an antibiotic”</w:t>
      </w:r>
      <w:r w:rsidRPr="007F438A">
        <w:rPr>
          <w:rFonts w:ascii="Tahoma" w:hAnsi="Tahoma" w:cs="Tahoma"/>
          <w:sz w:val="20"/>
          <w:szCs w:val="20"/>
        </w:rPr>
        <w:t xml:space="preserve"> – as the aim of the intervention relates to prescribing, the target should have been the prescriber (i.e. the doctor). Moreover, the verb ‘treated’ in the above result is ambiguous; was the antibiotic prescribed, or was it dispensed? The researchers should also have described what antibiotics the children were actually given.</w:t>
      </w:r>
    </w:p>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intervention.</w:t>
      </w:r>
    </w:p>
    <w:p w:rsidR="0096310B" w:rsidRPr="007F438A" w:rsidRDefault="0096310B" w:rsidP="0096310B">
      <w:pPr>
        <w:pStyle w:val="Lijstalinea"/>
        <w:spacing w:before="240"/>
        <w:ind w:left="360"/>
        <w:rPr>
          <w:rFonts w:ascii="Tahoma" w:hAnsi="Tahoma" w:cs="Tahoma"/>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71C7C0A" wp14:editId="6ACF4327">
                  <wp:extent cx="847725" cy="847725"/>
                  <wp:effectExtent l="0" t="0" r="9525" b="0"/>
                  <wp:docPr id="761" name="Picture 76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indicators in text on their own are good (% of patients treated with an antibiotic), but they do not relate to the entire strategy and neither do they accurately relate to the aim. Below are only a few suggestions for indicators but numerous indicators can be developed therefore discussion should be encouraged.</w:t>
            </w: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2880" behindDoc="0" locked="0" layoutInCell="1" allowOverlap="1" wp14:anchorId="6FF58E1D" wp14:editId="3A59E718">
                  <wp:simplePos x="0" y="0"/>
                  <wp:positionH relativeFrom="margin">
                    <wp:align>center</wp:align>
                  </wp:positionH>
                  <wp:positionV relativeFrom="margin">
                    <wp:align>center</wp:align>
                  </wp:positionV>
                  <wp:extent cx="931545" cy="866775"/>
                  <wp:effectExtent l="0" t="0" r="1905" b="9525"/>
                  <wp:wrapNone/>
                  <wp:docPr id="762" name="Picture 762"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spacing w:before="240" w:after="0"/>
        <w:rPr>
          <w:rFonts w:ascii="Tahoma" w:hAnsi="Tahoma" w:cs="Tahoma"/>
          <w:lang w:val="en-GB"/>
        </w:rPr>
        <w:sectPr w:rsidR="0096310B" w:rsidRPr="007F438A" w:rsidSect="00AD005E">
          <w:headerReference w:type="even" r:id="rId533"/>
          <w:headerReference w:type="default" r:id="rId534"/>
          <w:footerReference w:type="default" r:id="rId535"/>
          <w:headerReference w:type="first" r:id="rId536"/>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96310B" w:rsidRPr="007F438A" w:rsidTr="0096310B">
        <w:trPr>
          <w:trHeight w:val="964"/>
        </w:trPr>
        <w:tc>
          <w:tcPr>
            <w:tcW w:w="2802"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2"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253"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790C0A" w:rsidRPr="007F438A" w:rsidTr="008219A8">
        <w:trPr>
          <w:trHeight w:val="454"/>
        </w:trPr>
        <w:tc>
          <w:tcPr>
            <w:tcW w:w="2802" w:type="dxa"/>
            <w:tcBorders>
              <w:right w:val="single"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Outcome</w:t>
            </w:r>
          </w:p>
        </w:tc>
        <w:tc>
          <w:tcPr>
            <w:tcW w:w="4253" w:type="dxa"/>
            <w:shd w:val="clear" w:color="auto" w:fill="auto"/>
          </w:tcPr>
          <w:p w:rsidR="00790C0A" w:rsidRPr="007F438A" w:rsidRDefault="00790C0A" w:rsidP="0096310B">
            <w:pPr>
              <w:pStyle w:val="Lijstalinea"/>
              <w:ind w:left="0"/>
              <w:jc w:val="center"/>
              <w:rPr>
                <w:rFonts w:ascii="Tahoma" w:hAnsi="Tahoma" w:cs="Tahoma"/>
                <w:b/>
              </w:rPr>
            </w:pPr>
          </w:p>
        </w:tc>
      </w:tr>
      <w:tr w:rsidR="00790C0A" w:rsidRPr="007F438A" w:rsidTr="008219A8">
        <w:trPr>
          <w:trHeight w:val="1362"/>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Poster dissemination</w:t>
            </w:r>
          </w:p>
          <w:p w:rsidR="00790C0A" w:rsidRPr="007F438A" w:rsidRDefault="00790C0A" w:rsidP="0096310B">
            <w:pPr>
              <w:pStyle w:val="Lijstalinea"/>
              <w:ind w:left="0"/>
              <w:rPr>
                <w:rFonts w:ascii="Tahoma" w:hAnsi="Tahoma" w:cs="Tahoma"/>
                <w:sz w:val="20"/>
                <w:szCs w:val="20"/>
              </w:rPr>
            </w:pP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790C0A" w:rsidRPr="007F438A" w:rsidRDefault="00790C0A" w:rsidP="0096310B">
            <w:pPr>
              <w:ind w:left="116" w:hanging="116"/>
              <w:rPr>
                <w:rFonts w:ascii="Tahoma" w:hAnsi="Tahoma" w:cs="Tahoma"/>
                <w:sz w:val="20"/>
                <w:szCs w:val="20"/>
                <w:lang w:val="en-GB"/>
              </w:rPr>
            </w:pPr>
          </w:p>
          <w:p w:rsidR="00790C0A" w:rsidRPr="007F438A" w:rsidRDefault="00790C0A"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posters distributed per facility</w:t>
            </w:r>
          </w:p>
          <w:p w:rsidR="00790C0A" w:rsidRPr="007F438A" w:rsidRDefault="00790C0A" w:rsidP="0096310B">
            <w:pPr>
              <w:ind w:left="116" w:hanging="116"/>
              <w:rPr>
                <w:rFonts w:ascii="Tahoma" w:hAnsi="Tahoma" w:cs="Tahoma"/>
                <w:sz w:val="20"/>
                <w:szCs w:val="20"/>
                <w:lang w:val="en-GB"/>
              </w:rPr>
            </w:pP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patients prescribed an antibiotic specific to the diagnosis</w:t>
            </w:r>
          </w:p>
        </w:tc>
        <w:tc>
          <w:tcPr>
            <w:tcW w:w="4253" w:type="dxa"/>
            <w:shd w:val="clear" w:color="auto" w:fill="auto"/>
          </w:tcPr>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spacing w:before="240" w:after="0"/>
        <w:rPr>
          <w:rFonts w:ascii="Tahoma" w:hAnsi="Tahoma" w:cs="Tahoma"/>
          <w:lang w:val="en-GB"/>
        </w:rPr>
        <w:sectPr w:rsidR="0096310B" w:rsidRPr="007F438A" w:rsidSect="00AD005E">
          <w:headerReference w:type="even" r:id="rId537"/>
          <w:headerReference w:type="default" r:id="rId538"/>
          <w:footerReference w:type="default" r:id="rId539"/>
          <w:headerReference w:type="first" r:id="rId540"/>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88"/>
        </w:numPr>
        <w:spacing w:after="200" w:line="276" w:lineRule="auto"/>
        <w:rPr>
          <w:rFonts w:ascii="Tahoma" w:hAnsi="Tahoma" w:cs="Tahoma"/>
          <w:sz w:val="22"/>
          <w:szCs w:val="22"/>
        </w:rPr>
      </w:pPr>
      <w:r w:rsidRPr="007F438A">
        <w:rPr>
          <w:rFonts w:ascii="Tahoma" w:hAnsi="Tahoma" w:cs="Tahoma"/>
          <w:sz w:val="22"/>
          <w:szCs w:val="22"/>
        </w:rPr>
        <w:lastRenderedPageBreak/>
        <w:t>In your view, what do you think were the strengths of this campaign?</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200"/>
        <w:ind w:left="709" w:hanging="283"/>
        <w:rPr>
          <w:rFonts w:ascii="Tahoma" w:hAnsi="Tahoma" w:cs="Tahoma"/>
          <w:sz w:val="20"/>
          <w:szCs w:val="20"/>
        </w:rPr>
      </w:pPr>
      <w:r w:rsidRPr="007F438A">
        <w:rPr>
          <w:rFonts w:ascii="Tahoma" w:hAnsi="Tahoma" w:cs="Tahoma"/>
          <w:sz w:val="20"/>
          <w:szCs w:val="20"/>
        </w:rPr>
        <w:t>Good segmentation of target audience</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and concise aim</w:t>
      </w:r>
    </w:p>
    <w:p w:rsidR="0096310B" w:rsidRPr="007F438A" w:rsidRDefault="0096310B" w:rsidP="0096310B">
      <w:pPr>
        <w:pStyle w:val="Lijstalinea"/>
        <w:ind w:left="360"/>
        <w:rPr>
          <w:rFonts w:ascii="Tahoma" w:hAnsi="Tahoma" w:cs="Tahoma"/>
          <w:sz w:val="16"/>
          <w:szCs w:val="16"/>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0BAD292" wp14:editId="0A2CF872">
                  <wp:extent cx="847725" cy="847725"/>
                  <wp:effectExtent l="0" t="0" r="9525" b="0"/>
                  <wp:docPr id="763" name="Picture 76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200"/>
        <w:ind w:left="709" w:hanging="283"/>
        <w:rPr>
          <w:rFonts w:ascii="Tahoma" w:hAnsi="Tahoma" w:cs="Tahoma"/>
          <w:sz w:val="20"/>
          <w:szCs w:val="20"/>
        </w:rPr>
      </w:pPr>
      <w:r w:rsidRPr="007F438A">
        <w:rPr>
          <w:rFonts w:ascii="Tahoma" w:hAnsi="Tahoma" w:cs="Tahoma"/>
          <w:sz w:val="20"/>
          <w:szCs w:val="20"/>
        </w:rPr>
        <w:t>Although the target audience is clearly segmented it does not appear to be ideal to target parents only. It would have been more beneficial to target practitioners primarily as they have the upper hand when prescribing antibiotics.</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after="200"/>
        <w:ind w:left="709" w:hanging="283"/>
        <w:rPr>
          <w:rFonts w:ascii="Tahoma" w:hAnsi="Tahoma" w:cs="Tahoma"/>
          <w:sz w:val="20"/>
          <w:szCs w:val="20"/>
        </w:rPr>
      </w:pPr>
      <w:r w:rsidRPr="007F438A">
        <w:rPr>
          <w:rFonts w:ascii="Tahoma" w:hAnsi="Tahoma" w:cs="Tahoma"/>
          <w:sz w:val="20"/>
          <w:szCs w:val="20"/>
        </w:rPr>
        <w:t xml:space="preserve">Even though the aim of the study intervention is clear and concise, it does not really add up to the target audience since the aim was to “evaluate whether an educational poster placed in the reception area of a clinic would lead to a </w:t>
      </w:r>
      <w:r w:rsidRPr="007F438A">
        <w:rPr>
          <w:rFonts w:ascii="Tahoma" w:hAnsi="Tahoma" w:cs="Tahoma"/>
          <w:sz w:val="20"/>
          <w:szCs w:val="20"/>
          <w:u w:val="single"/>
        </w:rPr>
        <w:t>decrease in the frequency of antibiotic prescriptions</w:t>
      </w:r>
      <w:r w:rsidRPr="007F438A">
        <w:rPr>
          <w:rFonts w:ascii="Tahoma" w:hAnsi="Tahoma" w:cs="Tahoma"/>
          <w:sz w:val="20"/>
          <w:szCs w:val="20"/>
        </w:rPr>
        <w:t xml:space="preserve"> for children with symptoms of respiratory illness”.</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role of the general practitioner in the development stage of the intervention is not clear.</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 multi-faceted approach may have been more optimal.</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Pre-testing not done.</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messages were not bad or incorrect but they could have delivered them differently.</w:t>
      </w:r>
    </w:p>
    <w:p w:rsidR="0096310B" w:rsidRPr="007F438A" w:rsidRDefault="0096310B" w:rsidP="0096310B">
      <w:pPr>
        <w:pStyle w:val="Lijstalinea"/>
        <w:ind w:left="360"/>
        <w:rPr>
          <w:rFonts w:ascii="Tahoma" w:hAnsi="Tahoma" w:cs="Tahoma"/>
          <w:sz w:val="16"/>
          <w:szCs w:val="16"/>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4393D13" wp14:editId="72E8B214">
                  <wp:extent cx="847725" cy="847725"/>
                  <wp:effectExtent l="0" t="0" r="9525" b="0"/>
                  <wp:docPr id="764" name="Picture 76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88"/>
        </w:numPr>
        <w:spacing w:before="240" w:line="276" w:lineRule="auto"/>
        <w:rPr>
          <w:rFonts w:ascii="Tahoma" w:hAnsi="Tahoma" w:cs="Tahoma"/>
          <w:sz w:val="22"/>
          <w:szCs w:val="22"/>
        </w:rPr>
      </w:pPr>
      <w:r w:rsidRPr="007F438A">
        <w:rPr>
          <w:rFonts w:ascii="Tahoma" w:hAnsi="Tahoma" w:cs="Tahoma"/>
          <w:sz w:val="22"/>
          <w:szCs w:val="22"/>
        </w:rPr>
        <w:t>Take a look at the poster used in the intervention in Figure 1. Give your own comments and opinion about the layout, structure and messages of the tool shown. Below are a few hints which may help you.</w:t>
      </w:r>
    </w:p>
    <w:p w:rsidR="0096310B" w:rsidRPr="007F438A" w:rsidRDefault="0096310B" w:rsidP="007A22BC">
      <w:pPr>
        <w:pStyle w:val="Lijstalinea"/>
        <w:numPr>
          <w:ilvl w:val="0"/>
          <w:numId w:val="82"/>
        </w:numPr>
        <w:spacing w:before="240" w:line="276" w:lineRule="auto"/>
        <w:ind w:left="993" w:hanging="142"/>
        <w:rPr>
          <w:rFonts w:ascii="Tahoma" w:hAnsi="Tahoma" w:cs="Tahoma"/>
          <w:sz w:val="22"/>
          <w:szCs w:val="22"/>
        </w:rPr>
      </w:pPr>
      <w:r w:rsidRPr="007F438A">
        <w:rPr>
          <w:rFonts w:ascii="Tahoma" w:hAnsi="Tahoma" w:cs="Tahoma"/>
          <w:sz w:val="22"/>
          <w:szCs w:val="22"/>
        </w:rPr>
        <w:t>What strikes you about it?</w:t>
      </w:r>
    </w:p>
    <w:p w:rsidR="0096310B" w:rsidRPr="007F438A" w:rsidRDefault="0096310B" w:rsidP="007A22BC">
      <w:pPr>
        <w:pStyle w:val="Lijstalinea"/>
        <w:numPr>
          <w:ilvl w:val="0"/>
          <w:numId w:val="82"/>
        </w:numPr>
        <w:spacing w:before="240" w:line="276" w:lineRule="auto"/>
        <w:ind w:left="993" w:hanging="142"/>
        <w:rPr>
          <w:rFonts w:ascii="Tahoma" w:hAnsi="Tahoma" w:cs="Tahoma"/>
          <w:sz w:val="22"/>
          <w:szCs w:val="22"/>
        </w:rPr>
      </w:pPr>
      <w:r w:rsidRPr="007F438A">
        <w:rPr>
          <w:rFonts w:ascii="Tahoma" w:hAnsi="Tahoma" w:cs="Tahoma"/>
          <w:sz w:val="22"/>
          <w:szCs w:val="22"/>
        </w:rPr>
        <w:t>How do you think it conveys the intended message?</w:t>
      </w:r>
    </w:p>
    <w:p w:rsidR="0096310B" w:rsidRPr="007F438A" w:rsidRDefault="0096310B" w:rsidP="007A22BC">
      <w:pPr>
        <w:pStyle w:val="Lijstalinea"/>
        <w:numPr>
          <w:ilvl w:val="0"/>
          <w:numId w:val="82"/>
        </w:numPr>
        <w:spacing w:before="240" w:line="276" w:lineRule="auto"/>
        <w:ind w:left="993" w:hanging="142"/>
        <w:rPr>
          <w:rFonts w:ascii="Tahoma" w:hAnsi="Tahoma" w:cs="Tahoma"/>
          <w:sz w:val="22"/>
          <w:szCs w:val="22"/>
        </w:rPr>
      </w:pPr>
      <w:r w:rsidRPr="007F438A">
        <w:rPr>
          <w:rFonts w:ascii="Tahoma" w:hAnsi="Tahoma" w:cs="Tahoma"/>
          <w:sz w:val="22"/>
          <w:szCs w:val="22"/>
        </w:rPr>
        <w:t>Do you think it has the potential to reach the intended audience? Explain.</w:t>
      </w:r>
    </w:p>
    <w:p w:rsidR="0096310B" w:rsidRPr="007F438A" w:rsidRDefault="0096310B" w:rsidP="007A22BC">
      <w:pPr>
        <w:pStyle w:val="Lijstalinea"/>
        <w:numPr>
          <w:ilvl w:val="0"/>
          <w:numId w:val="82"/>
        </w:numPr>
        <w:spacing w:before="240" w:line="276" w:lineRule="auto"/>
        <w:ind w:left="993" w:hanging="142"/>
        <w:rPr>
          <w:rFonts w:ascii="Tahoma" w:hAnsi="Tahoma" w:cs="Tahoma"/>
          <w:sz w:val="22"/>
          <w:szCs w:val="22"/>
        </w:rPr>
      </w:pPr>
      <w:r w:rsidRPr="007F438A">
        <w:rPr>
          <w:rFonts w:ascii="Tahoma" w:hAnsi="Tahoma" w:cs="Tahoma"/>
          <w:sz w:val="22"/>
          <w:szCs w:val="22"/>
        </w:rPr>
        <w:t>Would you change the poster in any way? If so, how?</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Do participants think the poster catches the eye? </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What do participants think about the picture utilised?</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Poster very crowded</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Small text</w:t>
      </w:r>
    </w:p>
    <w:p w:rsidR="0096310B" w:rsidRPr="007F438A" w:rsidRDefault="0096310B" w:rsidP="001471FB">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Messages were not bad or incorrect but they could have delivered them differently.</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661A1CD" wp14:editId="3A88EF9E">
                  <wp:extent cx="847725" cy="847725"/>
                  <wp:effectExtent l="0" t="0" r="9525" b="0"/>
                  <wp:docPr id="765" name="Picture 76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It is crucial to discuss pre-testing and adaptation!</w:t>
            </w:r>
          </w:p>
        </w:tc>
      </w:tr>
    </w:tbl>
    <w:p w:rsidR="0096310B" w:rsidRPr="007F438A" w:rsidRDefault="0096310B" w:rsidP="0096310B">
      <w:pPr>
        <w:rPr>
          <w:rFonts w:ascii="Tahoma" w:hAnsi="Tahoma" w:cs="Tahoma"/>
          <w:sz w:val="16"/>
          <w:szCs w:val="16"/>
          <w:lang w:val="en-GB" w:eastAsia="fr-FR"/>
        </w:rPr>
        <w:sectPr w:rsidR="0096310B" w:rsidRPr="007F438A" w:rsidSect="003A3024">
          <w:headerReference w:type="even" r:id="rId541"/>
          <w:headerReference w:type="default" r:id="rId542"/>
          <w:footerReference w:type="default" r:id="rId543"/>
          <w:headerReference w:type="first" r:id="rId544"/>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twelve</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70368" behindDoc="1" locked="0" layoutInCell="1" allowOverlap="1" wp14:anchorId="6DB20CEE" wp14:editId="62A70A1C">
                <wp:simplePos x="0" y="0"/>
                <wp:positionH relativeFrom="column">
                  <wp:posOffset>33655</wp:posOffset>
                </wp:positionH>
                <wp:positionV relativeFrom="paragraph">
                  <wp:posOffset>611505</wp:posOffset>
                </wp:positionV>
                <wp:extent cx="5708650" cy="2667000"/>
                <wp:effectExtent l="0" t="0" r="25400" b="19050"/>
                <wp:wrapTight wrapText="bothSides">
                  <wp:wrapPolygon edited="0">
                    <wp:start x="1153" y="0"/>
                    <wp:lineTo x="577" y="617"/>
                    <wp:lineTo x="0" y="1851"/>
                    <wp:lineTo x="0" y="20057"/>
                    <wp:lineTo x="937" y="21600"/>
                    <wp:lineTo x="1081" y="21600"/>
                    <wp:lineTo x="20543" y="21600"/>
                    <wp:lineTo x="20687" y="21600"/>
                    <wp:lineTo x="21624" y="20057"/>
                    <wp:lineTo x="21624" y="1851"/>
                    <wp:lineTo x="20831" y="154"/>
                    <wp:lineTo x="20471" y="0"/>
                    <wp:lineTo x="1153" y="0"/>
                  </wp:wrapPolygon>
                </wp:wrapTight>
                <wp:docPr id="866"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6670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056136" w:rsidRDefault="00273C8C" w:rsidP="0096310B">
                            <w:pPr>
                              <w:pStyle w:val="ECDCnormal"/>
                              <w:rPr>
                                <w:b/>
                                <w:color w:val="000000" w:themeColor="text1"/>
                              </w:rPr>
                            </w:pPr>
                            <w:r w:rsidRPr="00056136">
                              <w:rPr>
                                <w:b/>
                                <w:color w:val="000000" w:themeColor="text1"/>
                              </w:rPr>
                              <w:t>Content outline:</w:t>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lang w:val="en-US"/>
                              </w:rPr>
                              <w:t>PART 1</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lang w:val="en-US"/>
                              </w:rPr>
                              <w:t>PART 2</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Evaluation</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Indicators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Overall strengths and weaknesses</w:t>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SWOT analysis</w:t>
                            </w:r>
                          </w:p>
                          <w:p w:rsidR="00273C8C" w:rsidRPr="00056136" w:rsidRDefault="00273C8C" w:rsidP="00790C0A">
                            <w:pPr>
                              <w:pStyle w:val="Lijstalinea"/>
                              <w:tabs>
                                <w:tab w:val="left" w:pos="4253"/>
                                <w:tab w:val="left" w:pos="4536"/>
                              </w:tabs>
                              <w:ind w:left="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ab/>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lang w:val="en-US"/>
                              </w:rPr>
                              <w:t>PART 3</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lang w:val="en-US"/>
                              </w:rPr>
                              <w:t>PART 4</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Evolution and sustainability</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New channels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Adaptation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DB20CEE" id="_x0000_s1066" style="position:absolute;left:0;text-align:left;margin-left:2.65pt;margin-top:48.15pt;width:449.5pt;height:210pt;z-index:-2515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" filled="f" strokecolor="#c2d69b [1942]" strokeweight="2pt">
                <v:path arrowok="t"/>
                <v:textbox>
                  <w:txbxContent>
                    <w:p w:rsidR="00273C8C" w:rsidRPr="00056136" w:rsidRDefault="00273C8C" w:rsidP="0096310B">
                      <w:pPr>
                        <w:pStyle w:val="ECDCnormal"/>
                        <w:rPr>
                          <w:b/>
                          <w:color w:val="000000" w:themeColor="text1"/>
                        </w:rPr>
                      </w:pPr>
                      <w:r w:rsidRPr="00056136">
                        <w:rPr>
                          <w:b/>
                          <w:color w:val="000000" w:themeColor="text1"/>
                        </w:rPr>
                        <w:t>Content outline:</w:t>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lang w:val="en-US"/>
                        </w:rPr>
                        <w:t>PART 1</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lang w:val="en-US"/>
                        </w:rPr>
                        <w:t>PART 2</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Objectives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Evaluation</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Target audience/s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Indicators</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Marketing mix (4Ps)</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Overall strengths and weaknesses</w:t>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SWOT analysis</w:t>
                      </w:r>
                    </w:p>
                    <w:p w:rsidR="00273C8C" w:rsidRPr="00056136" w:rsidRDefault="00273C8C" w:rsidP="00790C0A">
                      <w:pPr>
                        <w:pStyle w:val="Lijstalinea"/>
                        <w:tabs>
                          <w:tab w:val="left" w:pos="4253"/>
                          <w:tab w:val="left" w:pos="4536"/>
                        </w:tabs>
                        <w:ind w:left="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ab/>
                      </w:r>
                    </w:p>
                    <w:p w:rsidR="00273C8C" w:rsidRPr="00056136"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lang w:val="en-US"/>
                        </w:rPr>
                        <w:t>PART 3</w:t>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u w:val="none"/>
                          <w:lang w:val="en-US"/>
                        </w:rPr>
                        <w:tab/>
                      </w:r>
                      <w:r w:rsidRPr="00056136">
                        <w:rPr>
                          <w:rStyle w:val="Hyperlink"/>
                          <w:rFonts w:ascii="Tahoma" w:hAnsi="Tahoma" w:cs="Tahoma"/>
                          <w:color w:val="000000" w:themeColor="text1"/>
                          <w:sz w:val="22"/>
                          <w:szCs w:val="22"/>
                          <w:lang w:val="en-US"/>
                        </w:rPr>
                        <w:t>PART 4</w:t>
                      </w:r>
                    </w:p>
                    <w:p w:rsidR="00273C8C" w:rsidRPr="00056136"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Evolution and sustainability</w:t>
                      </w:r>
                      <w:r w:rsidRPr="00056136">
                        <w:rPr>
                          <w:rStyle w:val="Hyperlink"/>
                          <w:rFonts w:ascii="Tahoma" w:hAnsi="Tahoma" w:cs="Tahoma"/>
                          <w:color w:val="000000" w:themeColor="text1"/>
                          <w:sz w:val="22"/>
                          <w:szCs w:val="22"/>
                          <w:u w:val="none"/>
                          <w:lang w:val="en-US"/>
                        </w:rPr>
                        <w:tab/>
                        <w:t>-</w:t>
                      </w:r>
                      <w:r w:rsidRPr="00056136">
                        <w:rPr>
                          <w:rStyle w:val="Hyperlink"/>
                          <w:rFonts w:ascii="Tahoma" w:hAnsi="Tahoma" w:cs="Tahoma"/>
                          <w:color w:val="000000" w:themeColor="text1"/>
                          <w:sz w:val="22"/>
                          <w:szCs w:val="22"/>
                          <w:u w:val="none"/>
                          <w:lang w:val="en-US"/>
                        </w:rPr>
                        <w:tab/>
                        <w:t>New channels</w:t>
                      </w:r>
                    </w:p>
                    <w:p w:rsidR="00273C8C" w:rsidRPr="00056136" w:rsidRDefault="00273C8C" w:rsidP="007A22BC">
                      <w:pPr>
                        <w:pStyle w:val="Lijstalinea"/>
                        <w:numPr>
                          <w:ilvl w:val="0"/>
                          <w:numId w:val="79"/>
                        </w:numPr>
                        <w:spacing w:line="276" w:lineRule="auto"/>
                        <w:ind w:left="284" w:hanging="284"/>
                        <w:rPr>
                          <w:rStyle w:val="Hyperlink"/>
                          <w:rFonts w:ascii="Tahoma" w:hAnsi="Tahoma" w:cs="Tahoma"/>
                          <w:color w:val="000000" w:themeColor="text1"/>
                          <w:sz w:val="22"/>
                          <w:szCs w:val="22"/>
                          <w:u w:val="none"/>
                          <w:lang w:val="en-US"/>
                        </w:rPr>
                      </w:pPr>
                      <w:r w:rsidRPr="00056136">
                        <w:rPr>
                          <w:rStyle w:val="Hyperlink"/>
                          <w:rFonts w:ascii="Tahoma" w:hAnsi="Tahoma" w:cs="Tahoma"/>
                          <w:color w:val="000000" w:themeColor="text1"/>
                          <w:sz w:val="22"/>
                          <w:szCs w:val="22"/>
                          <w:u w:val="none"/>
                          <w:lang w:val="en-US"/>
                        </w:rPr>
                        <w:t>Adaptation</w:t>
                      </w:r>
                    </w:p>
                  </w:txbxContent>
                </v:textbox>
                <w10:wrap type="tight"/>
              </v:roundrect>
            </w:pict>
          </mc:Fallback>
        </mc:AlternateContent>
      </w:r>
      <w:r w:rsidR="0096310B" w:rsidRPr="007F438A">
        <w:rPr>
          <w:rFonts w:ascii="Tahoma" w:hAnsi="Tahoma" w:cs="Tahoma"/>
          <w:b/>
          <w:color w:val="87B521"/>
          <w:sz w:val="36"/>
          <w:szCs w:val="36"/>
          <w:lang w:val="en-GB"/>
        </w:rPr>
        <w:t>“Campaign progression over the years”</w:t>
      </w:r>
    </w:p>
    <w:p w:rsidR="0096310B" w:rsidRPr="007F438A" w:rsidRDefault="0096310B" w:rsidP="0096310B">
      <w:pPr>
        <w:rPr>
          <w:rFonts w:ascii="Tahoma" w:hAnsi="Tahoma" w:cs="Tahoma"/>
          <w:b/>
          <w:color w:val="87B521"/>
          <w:sz w:val="28"/>
          <w:szCs w:val="28"/>
          <w:lang w:val="en-GB"/>
        </w:rPr>
      </w:pPr>
    </w:p>
    <w:p w:rsidR="0096310B" w:rsidRPr="007F438A" w:rsidRDefault="0096310B" w:rsidP="0096310B">
      <w:pPr>
        <w:spacing w:after="0"/>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3D3BB38E" wp14:editId="36643131">
            <wp:extent cx="5748793" cy="1478942"/>
            <wp:effectExtent l="12700" t="0" r="4445" b="0"/>
            <wp:docPr id="766" name="Diagram 7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5" r:lo="rId546" r:qs="rId547" r:cs="rId548"/>
              </a:graphicData>
            </a:graphic>
          </wp:inline>
        </w:drawing>
      </w: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pre-testing the poster, and</w:t>
      </w:r>
    </w:p>
    <w:p w:rsidR="0096310B" w:rsidRPr="007F438A" w:rsidRDefault="0096310B" w:rsidP="007A22BC">
      <w:pPr>
        <w:pStyle w:val="Lijstalinea"/>
        <w:numPr>
          <w:ilvl w:val="0"/>
          <w:numId w:val="97"/>
        </w:numPr>
        <w:spacing w:line="276" w:lineRule="auto"/>
        <w:ind w:left="567" w:hanging="284"/>
        <w:rPr>
          <w:rFonts w:ascii="Tahoma" w:hAnsi="Tahoma" w:cs="Tahoma"/>
          <w:sz w:val="22"/>
          <w:szCs w:val="22"/>
        </w:rPr>
      </w:pPr>
      <w:r w:rsidRPr="007F438A">
        <w:rPr>
          <w:rFonts w:ascii="Tahoma" w:hAnsi="Tahoma" w:cs="Tahoma"/>
          <w:sz w:val="22"/>
          <w:szCs w:val="22"/>
        </w:rPr>
        <w:t>selection and segmentation of target audiences.</w:t>
      </w:r>
    </w:p>
    <w:p w:rsidR="0096310B" w:rsidRPr="007F438A" w:rsidRDefault="0096310B" w:rsidP="0096310B">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4928" behindDoc="0" locked="0" layoutInCell="1" allowOverlap="1" wp14:anchorId="3CC00024" wp14:editId="2CD228AA">
                  <wp:simplePos x="0" y="0"/>
                  <wp:positionH relativeFrom="margin">
                    <wp:align>center</wp:align>
                  </wp:positionH>
                  <wp:positionV relativeFrom="margin">
                    <wp:align>center</wp:align>
                  </wp:positionV>
                  <wp:extent cx="931545" cy="866775"/>
                  <wp:effectExtent l="0" t="0" r="1905" b="9525"/>
                  <wp:wrapNone/>
                  <wp:docPr id="767" name="Picture 767"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the important role of </w:t>
            </w:r>
            <w:r w:rsidRPr="007F438A">
              <w:rPr>
                <w:sz w:val="20"/>
                <w:szCs w:val="20"/>
                <w:u w:val="single"/>
                <w:lang w:val="en-GB"/>
              </w:rPr>
              <w:t>evaluation</w:t>
            </w:r>
            <w:r w:rsidRPr="007F438A">
              <w:rPr>
                <w:sz w:val="20"/>
                <w:szCs w:val="20"/>
                <w:lang w:val="en-GB"/>
              </w:rPr>
              <w:t xml:space="preserve">! Nevertheless, for this case study the emphasis should lie on the </w:t>
            </w:r>
            <w:r w:rsidRPr="007F438A">
              <w:rPr>
                <w:sz w:val="20"/>
                <w:szCs w:val="20"/>
                <w:u w:val="single"/>
                <w:lang w:val="en-GB"/>
              </w:rPr>
              <w:t>pre-testing</w:t>
            </w:r>
            <w:r w:rsidRPr="007F438A">
              <w:rPr>
                <w:sz w:val="20"/>
                <w:szCs w:val="20"/>
                <w:lang w:val="en-GB"/>
              </w:rPr>
              <w:t xml:space="preserve"> of the poster.</w:t>
            </w:r>
          </w:p>
        </w:tc>
      </w:tr>
    </w:tbl>
    <w:p w:rsidR="0096310B" w:rsidRPr="007F438A" w:rsidRDefault="0096310B" w:rsidP="0096310B">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AB204FF" wp14:editId="1A769D6E">
                  <wp:extent cx="847725" cy="847725"/>
                  <wp:effectExtent l="0" t="0" r="9525" b="0"/>
                  <wp:docPr id="768" name="Picture 76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471FB">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The use of antibiotics in Italy is continuously on the rise. In fact, at the time of the first campaign, Italy is one of the European countries with the highest consumption of antibiotics, preceded only by France and Cyprus. In 2008, 44% of the population received at least one prescription for antibiotics, and this was mostly observed in paediatric and geriatric patients. </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light of this problem, following the ECDC initiative of European Antibiotic Awareness Day in 2008, the Italian Medicines Agency, the Italian Institute of the National Health Service, and the Ministry of Labour, Health and Social Politics, implemented an antibiotics awareness campaign with the </w:t>
      </w:r>
      <w:r w:rsidRPr="007F438A">
        <w:rPr>
          <w:rFonts w:ascii="Tahoma" w:hAnsi="Tahoma" w:cs="Tahoma"/>
          <w:b/>
          <w:lang w:val="en-GB" w:eastAsia="fr-FR"/>
        </w:rPr>
        <w:t>message</w:t>
      </w:r>
      <w:r w:rsidRPr="007F438A">
        <w:rPr>
          <w:rFonts w:ascii="Tahoma" w:hAnsi="Tahoma" w:cs="Tahoma"/>
          <w:lang w:val="en-GB" w:eastAsia="fr-FR"/>
        </w:rPr>
        <w:t xml:space="preserve">, “Antibiotici si, ma con cautela” </w:t>
      </w:r>
      <w:r w:rsidRPr="007F438A">
        <w:rPr>
          <w:rFonts w:ascii="Tahoma" w:hAnsi="Tahoma" w:cs="Tahoma"/>
          <w:i/>
          <w:lang w:val="en-GB" w:eastAsia="fr-FR"/>
        </w:rPr>
        <w:t>(“</w:t>
      </w:r>
      <w:r w:rsidRPr="007F438A">
        <w:rPr>
          <w:rFonts w:ascii="Tahoma" w:hAnsi="Tahoma" w:cs="Tahoma"/>
          <w:b/>
          <w:i/>
          <w:lang w:val="en-GB" w:eastAsia="fr-FR"/>
        </w:rPr>
        <w:t>Antibiotics yes, but with caution”</w:t>
      </w:r>
      <w:r w:rsidRPr="007F438A">
        <w:rPr>
          <w:rFonts w:ascii="Tahoma" w:hAnsi="Tahoma" w:cs="Tahoma"/>
          <w:i/>
          <w:lang w:val="en-GB" w:eastAsia="fr-FR"/>
        </w:rPr>
        <w:t>)</w:t>
      </w:r>
      <w:r w:rsidRPr="007F438A">
        <w:rPr>
          <w:rFonts w:ascii="Tahoma" w:hAnsi="Tahoma" w:cs="Tahoma"/>
          <w:lang w:val="en-GB" w:eastAsia="fr-FR"/>
        </w:rPr>
        <w:t xml:space="preserve">, the </w:t>
      </w:r>
      <w:r w:rsidRPr="007F438A">
        <w:rPr>
          <w:rFonts w:ascii="Tahoma" w:hAnsi="Tahoma" w:cs="Tahoma"/>
          <w:b/>
          <w:lang w:val="en-GB" w:eastAsia="fr-FR"/>
        </w:rPr>
        <w:t>underlying messages</w:t>
      </w:r>
      <w:r w:rsidRPr="007F438A">
        <w:rPr>
          <w:rFonts w:ascii="Tahoma" w:hAnsi="Tahoma" w:cs="Tahoma"/>
          <w:lang w:val="en-GB" w:eastAsia="fr-FR"/>
        </w:rPr>
        <w:t xml:space="preserve"> being: (</w:t>
      </w:r>
      <w:proofErr w:type="spellStart"/>
      <w:r w:rsidRPr="007F438A">
        <w:rPr>
          <w:rFonts w:ascii="Tahoma" w:hAnsi="Tahoma" w:cs="Tahoma"/>
          <w:lang w:val="en-GB" w:eastAsia="fr-FR"/>
        </w:rPr>
        <w:t>i</w:t>
      </w:r>
      <w:proofErr w:type="spellEnd"/>
      <w:r w:rsidRPr="007F438A">
        <w:rPr>
          <w:rFonts w:ascii="Tahoma" w:hAnsi="Tahoma" w:cs="Tahoma"/>
          <w:lang w:val="en-GB" w:eastAsia="fr-FR"/>
        </w:rPr>
        <w:t xml:space="preserve">) </w:t>
      </w:r>
      <w:r w:rsidR="00920FAB">
        <w:rPr>
          <w:rFonts w:ascii="Tahoma" w:hAnsi="Tahoma" w:cs="Tahoma"/>
          <w:b/>
          <w:lang w:val="en-GB" w:eastAsia="fr-FR"/>
        </w:rPr>
        <w:t>prudent use</w:t>
      </w:r>
      <w:r w:rsidRPr="007F438A">
        <w:rPr>
          <w:rFonts w:ascii="Tahoma" w:hAnsi="Tahoma" w:cs="Tahoma"/>
          <w:b/>
          <w:lang w:val="en-GB" w:eastAsia="fr-FR"/>
        </w:rPr>
        <w:t xml:space="preserve"> of antibiotics depending on pathology of illness; antibiotics work against bacteria but not against viral flus</w:t>
      </w:r>
      <w:r w:rsidRPr="007F438A">
        <w:rPr>
          <w:rFonts w:ascii="Tahoma" w:hAnsi="Tahoma" w:cs="Tahoma"/>
          <w:lang w:val="en-GB" w:eastAsia="fr-FR"/>
        </w:rPr>
        <w:t xml:space="preserve">, (ii) </w:t>
      </w:r>
      <w:r w:rsidRPr="007F438A">
        <w:rPr>
          <w:rFonts w:ascii="Tahoma" w:hAnsi="Tahoma" w:cs="Tahoma"/>
          <w:b/>
          <w:lang w:val="en-GB" w:eastAsia="fr-FR"/>
        </w:rPr>
        <w:t>the necessary prescription of antibiotics by a doctor</w:t>
      </w:r>
      <w:r w:rsidRPr="007F438A">
        <w:rPr>
          <w:rFonts w:ascii="Tahoma" w:hAnsi="Tahoma" w:cs="Tahoma"/>
          <w:lang w:val="en-GB" w:eastAsia="fr-FR"/>
        </w:rPr>
        <w:t xml:space="preserve">, (iii) </w:t>
      </w:r>
      <w:r w:rsidRPr="007F438A">
        <w:rPr>
          <w:rFonts w:ascii="Tahoma" w:hAnsi="Tahoma" w:cs="Tahoma"/>
          <w:b/>
          <w:lang w:val="en-GB" w:eastAsia="fr-FR"/>
        </w:rPr>
        <w:t>the importance of completing antibiotic therapy</w:t>
      </w:r>
      <w:r w:rsidRPr="007F438A">
        <w:rPr>
          <w:rFonts w:ascii="Tahoma" w:hAnsi="Tahoma" w:cs="Tahoma"/>
          <w:lang w:val="en-GB" w:eastAsia="fr-FR"/>
        </w:rPr>
        <w:t xml:space="preserve">, (iv) </w:t>
      </w:r>
      <w:r w:rsidRPr="007F438A">
        <w:rPr>
          <w:rFonts w:ascii="Tahoma" w:hAnsi="Tahoma" w:cs="Tahoma"/>
          <w:b/>
          <w:lang w:val="en-GB" w:eastAsia="fr-FR"/>
        </w:rPr>
        <w:t>the incorrect use of antibiotics augments bacterial resistance, making available antibiotics less effective against bacterial infection</w:t>
      </w:r>
      <w:r w:rsidRPr="007F438A">
        <w:rPr>
          <w:rFonts w:ascii="Tahoma" w:hAnsi="Tahoma" w:cs="Tahoma"/>
          <w:lang w:val="en-GB" w:eastAsia="fr-FR"/>
        </w:rPr>
        <w:t xml:space="preserve">, and </w:t>
      </w:r>
      <w:r w:rsidR="009B03F9" w:rsidRPr="007F438A">
        <w:rPr>
          <w:rFonts w:ascii="Tahoma" w:hAnsi="Tahoma" w:cs="Tahoma"/>
          <w:lang w:val="en-GB" w:eastAsia="fr-FR"/>
        </w:rPr>
        <w:t>(</w:t>
      </w:r>
      <w:r w:rsidRPr="007F438A">
        <w:rPr>
          <w:rFonts w:ascii="Tahoma" w:hAnsi="Tahoma" w:cs="Tahoma"/>
          <w:lang w:val="en-GB" w:eastAsia="fr-FR"/>
        </w:rPr>
        <w:t xml:space="preserve">v) </w:t>
      </w:r>
      <w:r w:rsidRPr="007F438A">
        <w:rPr>
          <w:rFonts w:ascii="Tahoma" w:hAnsi="Tahoma" w:cs="Tahoma"/>
          <w:b/>
          <w:lang w:val="en-GB" w:eastAsia="fr-FR"/>
        </w:rPr>
        <w:t>the responsible use of antibiotics takes care of everyone’s health, not just your own</w:t>
      </w:r>
      <w:r w:rsidRPr="007F438A">
        <w:rPr>
          <w:rFonts w:ascii="Tahoma" w:hAnsi="Tahoma" w:cs="Tahoma"/>
          <w:lang w:val="en-GB" w:eastAsia="fr-FR"/>
        </w:rPr>
        <w:t>.</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The </w:t>
      </w:r>
      <w:r w:rsidRPr="007F438A">
        <w:rPr>
          <w:rFonts w:ascii="Tahoma" w:hAnsi="Tahoma" w:cs="Tahoma"/>
          <w:b/>
          <w:lang w:val="en-GB" w:eastAsia="fr-FR"/>
        </w:rPr>
        <w:t>main objective</w:t>
      </w:r>
      <w:r w:rsidRPr="007F438A">
        <w:rPr>
          <w:rFonts w:ascii="Tahoma" w:hAnsi="Tahoma" w:cs="Tahoma"/>
          <w:lang w:val="en-GB" w:eastAsia="fr-FR"/>
        </w:rPr>
        <w:t xml:space="preserve"> was </w:t>
      </w:r>
      <w:r w:rsidRPr="007F438A">
        <w:rPr>
          <w:rFonts w:ascii="Tahoma" w:hAnsi="Tahoma" w:cs="Tahoma"/>
          <w:b/>
          <w:lang w:val="en-GB" w:eastAsia="fr-FR"/>
        </w:rPr>
        <w:t xml:space="preserve">to inform the general public of the importance of not using antibiotics to treat cold and flu, to take antibiotics only when absolutely necessary and </w:t>
      </w:r>
      <w:r w:rsidR="009B03F9" w:rsidRPr="007F438A">
        <w:rPr>
          <w:rFonts w:ascii="Tahoma" w:hAnsi="Tahoma" w:cs="Tahoma"/>
          <w:b/>
          <w:lang w:val="en-GB" w:eastAsia="fr-FR"/>
        </w:rPr>
        <w:t>with a</w:t>
      </w:r>
      <w:r w:rsidRPr="007F438A">
        <w:rPr>
          <w:rFonts w:ascii="Tahoma" w:hAnsi="Tahoma" w:cs="Tahoma"/>
          <w:b/>
          <w:lang w:val="en-GB" w:eastAsia="fr-FR"/>
        </w:rPr>
        <w:t xml:space="preserve"> medical prescription, and not to stop antibiotic therapy before the indicated time unless otherwise specified by a doctor</w:t>
      </w:r>
      <w:r w:rsidRPr="007F438A">
        <w:rPr>
          <w:rFonts w:ascii="Tahoma" w:hAnsi="Tahoma" w:cs="Tahoma"/>
          <w:lang w:val="en-GB" w:eastAsia="fr-FR"/>
        </w:rPr>
        <w:t xml:space="preserve">. The campaign was launched during a </w:t>
      </w:r>
      <w:r w:rsidRPr="007F438A">
        <w:rPr>
          <w:rFonts w:ascii="Tahoma" w:hAnsi="Tahoma" w:cs="Tahoma"/>
          <w:b/>
          <w:lang w:val="en-GB" w:eastAsia="fr-FR"/>
        </w:rPr>
        <w:t>press conference</w:t>
      </w:r>
      <w:r w:rsidRPr="007F438A">
        <w:rPr>
          <w:rFonts w:ascii="Tahoma" w:hAnsi="Tahoma" w:cs="Tahoma"/>
          <w:lang w:val="en-GB" w:eastAsia="fr-FR"/>
        </w:rPr>
        <w:t xml:space="preserve"> where antibiotic use in Italy and in Europe, as well as, the phenomenon of antibiotic resistance and resistance data, was conveyed to the media.</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44768" behindDoc="1" locked="0" layoutInCell="1" allowOverlap="1" wp14:anchorId="015BAB58" wp14:editId="34C906DE">
                <wp:simplePos x="0" y="0"/>
                <wp:positionH relativeFrom="column">
                  <wp:posOffset>-38735</wp:posOffset>
                </wp:positionH>
                <wp:positionV relativeFrom="paragraph">
                  <wp:posOffset>1630680</wp:posOffset>
                </wp:positionV>
                <wp:extent cx="5831205" cy="1477645"/>
                <wp:effectExtent l="0" t="0" r="17145" b="27305"/>
                <wp:wrapTight wrapText="bothSides">
                  <wp:wrapPolygon edited="0">
                    <wp:start x="494" y="0"/>
                    <wp:lineTo x="0" y="1392"/>
                    <wp:lineTo x="0" y="20050"/>
                    <wp:lineTo x="423" y="21721"/>
                    <wp:lineTo x="21170" y="21721"/>
                    <wp:lineTo x="21593" y="20050"/>
                    <wp:lineTo x="21593" y="1392"/>
                    <wp:lineTo x="21099" y="0"/>
                    <wp:lineTo x="494" y="0"/>
                  </wp:wrapPolygon>
                </wp:wrapTight>
                <wp:docPr id="865" name="Rounded Rectangle 6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47764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056136">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50"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5BAB58" id="Rounded Rectangle 656" o:spid="_x0000_s1067" style="position:absolute;margin-left:-3.05pt;margin-top:128.4pt;width:459.15pt;height:116.35pt;z-index:-2515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" filled="f" strokecolor="#c2d69b [1942]" strokeweight="2pt">
                <v:path arrowok="t"/>
                <v:textbox>
                  <w:txbxContent>
                    <w:p w:rsidR="00273C8C" w:rsidRPr="007A48DA" w:rsidRDefault="00273C8C" w:rsidP="00056136">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51"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r w:rsidR="0096310B" w:rsidRPr="007F438A">
        <w:rPr>
          <w:rFonts w:ascii="Tahoma" w:hAnsi="Tahoma" w:cs="Tahoma"/>
          <w:lang w:val="en-GB" w:eastAsia="fr-FR"/>
        </w:rPr>
        <w:t xml:space="preserve">In order to reach the whole population, the campaign utilised several methods of communication, including </w:t>
      </w:r>
      <w:r w:rsidR="0096310B" w:rsidRPr="007F438A">
        <w:rPr>
          <w:rFonts w:ascii="Tahoma" w:hAnsi="Tahoma" w:cs="Tahoma"/>
          <w:b/>
          <w:lang w:val="en-GB" w:eastAsia="fr-FR"/>
        </w:rPr>
        <w:t>adverts</w:t>
      </w:r>
      <w:r w:rsidR="0096310B" w:rsidRPr="007F438A">
        <w:rPr>
          <w:rFonts w:ascii="Tahoma" w:hAnsi="Tahoma" w:cs="Tahoma"/>
          <w:lang w:val="en-GB" w:eastAsia="fr-FR"/>
        </w:rPr>
        <w:t xml:space="preserve"> in: </w:t>
      </w:r>
      <w:r w:rsidR="0096310B" w:rsidRPr="007F438A">
        <w:rPr>
          <w:rFonts w:ascii="Tahoma" w:hAnsi="Tahoma" w:cs="Tahoma"/>
          <w:b/>
          <w:lang w:val="en-GB" w:eastAsia="fr-FR"/>
        </w:rPr>
        <w:t>national and local newspapers</w:t>
      </w:r>
      <w:r w:rsidR="0096310B" w:rsidRPr="007F438A">
        <w:rPr>
          <w:rFonts w:ascii="Tahoma" w:hAnsi="Tahoma" w:cs="Tahoma"/>
          <w:lang w:val="en-GB" w:eastAsia="fr-FR"/>
        </w:rPr>
        <w:t xml:space="preserve">, </w:t>
      </w:r>
      <w:r w:rsidR="0096310B" w:rsidRPr="007F438A">
        <w:rPr>
          <w:rFonts w:ascii="Tahoma" w:hAnsi="Tahoma" w:cs="Tahoma"/>
          <w:b/>
          <w:lang w:val="en-GB" w:eastAsia="fr-FR"/>
        </w:rPr>
        <w:t>women’s magazines</w:t>
      </w:r>
      <w:r w:rsidR="0096310B" w:rsidRPr="007F438A">
        <w:rPr>
          <w:rFonts w:ascii="Tahoma" w:hAnsi="Tahoma" w:cs="Tahoma"/>
          <w:lang w:val="en-GB" w:eastAsia="fr-FR"/>
        </w:rPr>
        <w:t xml:space="preserve">, </w:t>
      </w:r>
      <w:r w:rsidR="0096310B" w:rsidRPr="007F438A">
        <w:rPr>
          <w:rFonts w:ascii="Tahoma" w:hAnsi="Tahoma" w:cs="Tahoma"/>
          <w:b/>
          <w:lang w:val="en-GB" w:eastAsia="fr-FR"/>
        </w:rPr>
        <w:t>30 second television and radio spots</w:t>
      </w:r>
      <w:r w:rsidR="0096310B" w:rsidRPr="007F438A">
        <w:rPr>
          <w:rFonts w:ascii="Tahoma" w:hAnsi="Tahoma" w:cs="Tahoma"/>
          <w:lang w:val="en-GB" w:eastAsia="fr-FR"/>
        </w:rPr>
        <w:t xml:space="preserve"> both at national and local level, </w:t>
      </w:r>
      <w:r w:rsidR="0096310B" w:rsidRPr="007F438A">
        <w:rPr>
          <w:rFonts w:ascii="Tahoma" w:hAnsi="Tahoma" w:cs="Tahoma"/>
          <w:b/>
          <w:lang w:val="en-GB" w:eastAsia="fr-FR"/>
        </w:rPr>
        <w:t>websites</w:t>
      </w:r>
      <w:r w:rsidR="0096310B" w:rsidRPr="007F438A">
        <w:rPr>
          <w:rFonts w:ascii="Tahoma" w:hAnsi="Tahoma" w:cs="Tahoma"/>
          <w:lang w:val="en-GB" w:eastAsia="fr-FR"/>
        </w:rPr>
        <w:t xml:space="preserve">, and at </w:t>
      </w:r>
      <w:r w:rsidR="0096310B" w:rsidRPr="007F438A">
        <w:rPr>
          <w:rFonts w:ascii="Tahoma" w:hAnsi="Tahoma" w:cs="Tahoma"/>
          <w:b/>
          <w:lang w:val="en-GB" w:eastAsia="fr-FR"/>
        </w:rPr>
        <w:t>cinemas</w:t>
      </w:r>
      <w:r w:rsidR="0096310B" w:rsidRPr="007F438A">
        <w:rPr>
          <w:rFonts w:ascii="Tahoma" w:hAnsi="Tahoma" w:cs="Tahoma"/>
          <w:lang w:val="en-GB" w:eastAsia="fr-FR"/>
        </w:rPr>
        <w:t xml:space="preserve">. Messages were also spread via </w:t>
      </w:r>
      <w:r w:rsidR="0096310B" w:rsidRPr="007F438A">
        <w:rPr>
          <w:rFonts w:ascii="Tahoma" w:hAnsi="Tahoma" w:cs="Tahoma"/>
          <w:b/>
          <w:lang w:val="en-GB" w:eastAsia="fr-FR"/>
        </w:rPr>
        <w:t>posters</w:t>
      </w:r>
      <w:r w:rsidR="0096310B" w:rsidRPr="007F438A">
        <w:rPr>
          <w:rFonts w:ascii="Tahoma" w:hAnsi="Tahoma" w:cs="Tahoma"/>
          <w:lang w:val="en-GB" w:eastAsia="fr-FR"/>
        </w:rPr>
        <w:t xml:space="preserve"> in </w:t>
      </w:r>
      <w:r w:rsidR="0096310B" w:rsidRPr="007F438A">
        <w:rPr>
          <w:rFonts w:ascii="Tahoma" w:hAnsi="Tahoma" w:cs="Tahoma"/>
          <w:b/>
          <w:lang w:val="en-GB" w:eastAsia="fr-FR"/>
        </w:rPr>
        <w:t>train stations</w:t>
      </w:r>
      <w:r w:rsidR="0096310B" w:rsidRPr="007F438A">
        <w:rPr>
          <w:rFonts w:ascii="Tahoma" w:hAnsi="Tahoma" w:cs="Tahoma"/>
          <w:lang w:val="en-GB" w:eastAsia="fr-FR"/>
        </w:rPr>
        <w:t xml:space="preserve">, </w:t>
      </w:r>
      <w:r w:rsidR="0096310B" w:rsidRPr="007F438A">
        <w:rPr>
          <w:rFonts w:ascii="Tahoma" w:hAnsi="Tahoma" w:cs="Tahoma"/>
          <w:b/>
          <w:lang w:val="en-GB" w:eastAsia="fr-FR"/>
        </w:rPr>
        <w:t>communal spaces</w:t>
      </w:r>
      <w:r w:rsidR="0096310B" w:rsidRPr="007F438A">
        <w:rPr>
          <w:rFonts w:ascii="Tahoma" w:hAnsi="Tahoma" w:cs="Tahoma"/>
          <w:lang w:val="en-GB" w:eastAsia="fr-FR"/>
        </w:rPr>
        <w:t xml:space="preserve">, publicity on </w:t>
      </w:r>
      <w:r w:rsidR="0096310B" w:rsidRPr="007F438A">
        <w:rPr>
          <w:rFonts w:ascii="Tahoma" w:hAnsi="Tahoma" w:cs="Tahoma"/>
          <w:b/>
          <w:lang w:val="en-GB" w:eastAsia="fr-FR"/>
        </w:rPr>
        <w:t>buses</w:t>
      </w:r>
      <w:r w:rsidR="0096310B" w:rsidRPr="007F438A">
        <w:rPr>
          <w:rFonts w:ascii="Tahoma" w:hAnsi="Tahoma" w:cs="Tahoma"/>
          <w:lang w:val="en-GB" w:eastAsia="fr-FR"/>
        </w:rPr>
        <w:t xml:space="preserve">, and on a </w:t>
      </w:r>
      <w:r w:rsidR="0096310B" w:rsidRPr="007F438A">
        <w:rPr>
          <w:rFonts w:ascii="Tahoma" w:hAnsi="Tahoma" w:cs="Tahoma"/>
          <w:b/>
          <w:lang w:val="en-GB" w:eastAsia="fr-FR"/>
        </w:rPr>
        <w:t>special website</w:t>
      </w:r>
      <w:r w:rsidR="0096310B" w:rsidRPr="007F438A">
        <w:rPr>
          <w:rFonts w:ascii="Tahoma" w:hAnsi="Tahoma" w:cs="Tahoma"/>
          <w:lang w:val="en-GB" w:eastAsia="fr-FR"/>
        </w:rPr>
        <w:t xml:space="preserve"> designed for the </w:t>
      </w:r>
      <w:r w:rsidR="0096310B" w:rsidRPr="007F438A">
        <w:rPr>
          <w:rFonts w:ascii="Tahoma" w:hAnsi="Tahoma" w:cs="Tahoma"/>
          <w:lang w:val="en-GB" w:eastAsia="fr-FR"/>
        </w:rPr>
        <w:lastRenderedPageBreak/>
        <w:t xml:space="preserve">campaign: www.antibioticoresponsabile.it. Finally, the public was also able to </w:t>
      </w:r>
      <w:r w:rsidR="0096310B" w:rsidRPr="007F438A">
        <w:rPr>
          <w:rFonts w:ascii="Tahoma" w:hAnsi="Tahoma" w:cs="Tahoma"/>
          <w:b/>
          <w:lang w:val="en-GB" w:eastAsia="fr-FR"/>
        </w:rPr>
        <w:t>call</w:t>
      </w:r>
      <w:r w:rsidR="0096310B" w:rsidRPr="007F438A">
        <w:rPr>
          <w:rFonts w:ascii="Tahoma" w:hAnsi="Tahoma" w:cs="Tahoma"/>
          <w:lang w:val="en-GB" w:eastAsia="fr-FR"/>
        </w:rPr>
        <w:t xml:space="preserve"> the Italian Medicines Agency </w:t>
      </w:r>
      <w:r w:rsidR="0096310B" w:rsidRPr="007F438A">
        <w:rPr>
          <w:rFonts w:ascii="Tahoma" w:hAnsi="Tahoma" w:cs="Tahoma"/>
          <w:b/>
          <w:lang w:val="en-GB" w:eastAsia="fr-FR"/>
        </w:rPr>
        <w:t>for free</w:t>
      </w:r>
      <w:r w:rsidR="0096310B" w:rsidRPr="007F438A">
        <w:rPr>
          <w:rFonts w:ascii="Tahoma" w:hAnsi="Tahoma" w:cs="Tahoma"/>
          <w:lang w:val="en-GB" w:eastAsia="fr-FR"/>
        </w:rPr>
        <w:t xml:space="preserve"> to ask questions on the correct use of antibiotics.</w:t>
      </w:r>
    </w:p>
    <w:p w:rsidR="0096310B" w:rsidRPr="007F438A" w:rsidRDefault="00860E77" w:rsidP="0096310B">
      <w:pPr>
        <w:rPr>
          <w:rFonts w:ascii="Tahoma" w:hAnsi="Tahoma" w:cs="Tahoma"/>
          <w:lang w:val="en-GB" w:eastAsia="fr-FR"/>
        </w:rPr>
      </w:pPr>
      <w:r w:rsidRPr="007F438A">
        <w:rPr>
          <w:rFonts w:ascii="Tahoma" w:eastAsia="Times New Roman" w:hAnsi="Tahoma" w:cs="Tahoma"/>
          <w:b/>
          <w:noProof/>
          <w:color w:val="87B521"/>
          <w:sz w:val="16"/>
          <w:szCs w:val="16"/>
          <w:lang w:val="sv-SE" w:eastAsia="sv-SE"/>
        </w:rPr>
        <w:lastRenderedPageBreak/>
        <mc:AlternateContent>
          <mc:Choice Requires="wpg">
            <w:drawing>
              <wp:anchor distT="0" distB="0" distL="114300" distR="114300" simplePos="0" relativeHeight="251739648" behindDoc="0" locked="0" layoutInCell="1" allowOverlap="1" wp14:anchorId="1F193976" wp14:editId="25BE156F">
                <wp:simplePos x="0" y="0"/>
                <wp:positionH relativeFrom="column">
                  <wp:posOffset>-328295</wp:posOffset>
                </wp:positionH>
                <wp:positionV relativeFrom="paragraph">
                  <wp:posOffset>-4445</wp:posOffset>
                </wp:positionV>
                <wp:extent cx="6324600" cy="8115300"/>
                <wp:effectExtent l="133350" t="57150" r="95250" b="171450"/>
                <wp:wrapSquare wrapText="bothSides"/>
                <wp:docPr id="861"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4600" cy="8115300"/>
                          <a:chOff x="0" y="0"/>
                          <a:chExt cx="6324600" cy="8115300"/>
                        </a:xfrm>
                      </wpg:grpSpPr>
                      <pic:pic xmlns:pic="http://schemas.openxmlformats.org/drawingml/2006/picture">
                        <pic:nvPicPr>
                          <pic:cNvPr id="862" name="Picture 658"/>
                          <pic:cNvPicPr>
                            <a:picLocks noChangeAspect="1"/>
                          </pic:cNvPicPr>
                        </pic:nvPicPr>
                        <pic:blipFill rotWithShape="1">
                          <a:blip r:embed="rId552" cstate="print">
                            <a:extLst>
                              <a:ext uri="{28A0092B-C50C-407E-A947-70E740481C1C}">
                                <a14:useLocalDpi xmlns:a14="http://schemas.microsoft.com/office/drawing/2010/main" val="0"/>
                              </a:ext>
                            </a:extLst>
                          </a:blip>
                          <a:srcRect l="34641" t="8942" r="33074" b="5232"/>
                          <a:stretch/>
                        </pic:blipFill>
                        <pic:spPr bwMode="auto">
                          <a:xfrm>
                            <a:off x="2933700" y="0"/>
                            <a:ext cx="3390900" cy="506730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63" name="Picture 659"/>
                          <pic:cNvPicPr>
                            <a:picLocks noChangeAspect="1"/>
                          </pic:cNvPicPr>
                        </pic:nvPicPr>
                        <pic:blipFill rotWithShape="1">
                          <a:blip r:embed="rId553" cstate="print">
                            <a:extLst>
                              <a:ext uri="{28A0092B-C50C-407E-A947-70E740481C1C}">
                                <a14:useLocalDpi xmlns:a14="http://schemas.microsoft.com/office/drawing/2010/main" val="0"/>
                              </a:ext>
                            </a:extLst>
                          </a:blip>
                          <a:srcRect l="17074" t="9117" r="15696" b="5063"/>
                          <a:stretch/>
                        </pic:blipFill>
                        <pic:spPr bwMode="auto">
                          <a:xfrm>
                            <a:off x="1085850" y="5162550"/>
                            <a:ext cx="4114800" cy="295275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64" name="Picture 660"/>
                          <pic:cNvPicPr>
                            <a:picLocks noChangeAspect="1"/>
                          </pic:cNvPicPr>
                        </pic:nvPicPr>
                        <pic:blipFill rotWithShape="1">
                          <a:blip r:embed="rId554">
                            <a:extLst>
                              <a:ext uri="{28A0092B-C50C-407E-A947-70E740481C1C}">
                                <a14:useLocalDpi xmlns:a14="http://schemas.microsoft.com/office/drawing/2010/main" val="0"/>
                              </a:ext>
                            </a:extLst>
                          </a:blip>
                          <a:srcRect l="37207" t="9118" r="36146" b="4562"/>
                          <a:stretch/>
                        </pic:blipFill>
                        <pic:spPr bwMode="auto">
                          <a:xfrm>
                            <a:off x="0" y="0"/>
                            <a:ext cx="2781300" cy="506730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56AD0C5F" id="Group 657" o:spid="_x0000_s1026" style="position:absolute;margin-left:-25.85pt;margin-top:-.35pt;width:498pt;height:639pt;z-index:251739648" coordsize="63246,8115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">
                <v:shape id="Picture 658" o:spid="_x0000_s1027" type="#_x0000_t75" style="position:absolute;left:29337;width:33909;height:5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" adj="3600" stroked="t" strokecolor="#76923c [2406]" strokeweight="1.5pt">
                  <v:imagedata r:id="rId555" o:title="" croptop="5860f" cropbottom="3429f" cropleft="22702f" cropright="21675f"/>
                  <v:shadow on="t" color="black" opacity="26214f" origin="-.5,-.5" offset="-.68028mm,.81072mm"/>
                  <v:path arrowok="t"/>
                </v:shape>
                <v:shape id="Picture 659" o:spid="_x0000_s1028" type="#_x0000_t75" style="position:absolute;left:10858;top:51625;width:41148;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" adj="3600" stroked="t" strokecolor="#76923c [2406]" strokeweight="1.5pt">
                  <v:imagedata r:id="rId556" o:title="" croptop="5975f" cropbottom="3318f" cropleft="11190f" cropright="10287f"/>
                  <v:shadow on="t" color="black" opacity="26214f" origin="-.5,-.5" offset="-.68028mm,.81072mm"/>
                  <v:path arrowok="t"/>
                </v:shape>
                <v:shape id="Picture 660" o:spid="_x0000_s1029" type="#_x0000_t75" style="position:absolute;width:27813;height:50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" adj="3600" stroked="t" strokecolor="#76923c [2406]" strokeweight="1.5pt">
                  <v:imagedata r:id="rId557" o:title="" croptop="5976f" cropbottom="2990f" cropleft="24384f" cropright="23689f"/>
                  <v:shadow on="t" color="black" opacity="26214f" origin="-.5,-.5" offset="-.68028mm,.81072mm"/>
                  <v:path arrowok="t"/>
                </v:shape>
                <w10:wrap type="square"/>
              </v:group>
            </w:pict>
          </mc:Fallback>
        </mc:AlternateContent>
      </w:r>
      <w:r w:rsidR="0096310B" w:rsidRPr="007F438A">
        <w:rPr>
          <w:rFonts w:ascii="Tahoma" w:eastAsia="Times New Roman" w:hAnsi="Tahoma" w:cs="Tahoma"/>
          <w:b/>
          <w:color w:val="87B521"/>
          <w:sz w:val="16"/>
          <w:szCs w:val="16"/>
          <w:lang w:val="en-GB"/>
        </w:rPr>
        <w:t>Figure 1:</w:t>
      </w:r>
      <w:r w:rsidR="0096310B" w:rsidRPr="007F438A">
        <w:rPr>
          <w:rFonts w:ascii="Tahoma" w:hAnsi="Tahoma" w:cs="Tahoma"/>
          <w:sz w:val="16"/>
          <w:szCs w:val="16"/>
          <w:lang w:val="en-GB"/>
        </w:rPr>
        <w:t xml:space="preserve"> Some of the mass media used in the 2008 campaign.</w: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Q &amp; As</w:t>
      </w:r>
    </w:p>
    <w:p w:rsidR="0096310B" w:rsidRPr="007F438A" w:rsidRDefault="0096310B" w:rsidP="007A22BC">
      <w:pPr>
        <w:pStyle w:val="Lijstalinea"/>
        <w:numPr>
          <w:ilvl w:val="0"/>
          <w:numId w:val="67"/>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lang w:val="en-GB"/>
        </w:rPr>
      </w:pPr>
      <w:r w:rsidRPr="007F438A">
        <w:rPr>
          <w:rFonts w:ascii="Tahoma" w:hAnsi="Tahoma" w:cs="Tahoma"/>
          <w:sz w:val="20"/>
          <w:szCs w:val="20"/>
          <w:lang w:val="en-GB"/>
        </w:rPr>
        <w:t>For the general public:</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not to use antibiotics to treat colds and flus,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take antibiotics only when necessary and against prescription, and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not to stop antibiotic therapy before indicated.</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8490FF1" wp14:editId="75F54CC1">
                  <wp:extent cx="847725" cy="847725"/>
                  <wp:effectExtent l="0" t="0" r="9525" b="0"/>
                  <wp:docPr id="769" name="Picture 76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overall objectives are given. From the given case scenario one may deduce the behavioural objectives given above.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objectives themselves.</w:t>
            </w:r>
          </w:p>
        </w:tc>
      </w:tr>
    </w:tbl>
    <w:p w:rsidR="0096310B" w:rsidRPr="007F438A" w:rsidRDefault="0096310B" w:rsidP="007A22BC">
      <w:pPr>
        <w:pStyle w:val="Lijstalinea"/>
        <w:numPr>
          <w:ilvl w:val="0"/>
          <w:numId w:val="67"/>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AC7271">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The general public</w:t>
      </w:r>
    </w:p>
    <w:p w:rsidR="0096310B" w:rsidRPr="007F438A" w:rsidRDefault="0096310B" w:rsidP="0096310B">
      <w:pPr>
        <w:pStyle w:val="Lijstalinea"/>
        <w:ind w:left="360"/>
        <w:rPr>
          <w:rFonts w:ascii="Tahoma" w:hAnsi="Tahoma" w:cs="Tahoma"/>
        </w:rPr>
      </w:pPr>
    </w:p>
    <w:p w:rsidR="0096310B" w:rsidRPr="007F438A" w:rsidRDefault="0096310B" w:rsidP="007A22BC">
      <w:pPr>
        <w:pStyle w:val="Lijstalinea"/>
        <w:numPr>
          <w:ilvl w:val="0"/>
          <w:numId w:val="67"/>
        </w:numPr>
        <w:spacing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w:t>
      </w:r>
    </w:p>
    <w:p w:rsidR="0096310B" w:rsidRPr="007F438A" w:rsidRDefault="0096310B" w:rsidP="007A22BC">
      <w:pPr>
        <w:pStyle w:val="Lijstalinea"/>
        <w:numPr>
          <w:ilvl w:val="2"/>
          <w:numId w:val="67"/>
        </w:numPr>
        <w:spacing w:before="240" w:line="276" w:lineRule="auto"/>
        <w:ind w:left="993"/>
        <w:rPr>
          <w:rFonts w:ascii="Tahoma" w:hAnsi="Tahoma" w:cs="Tahoma"/>
          <w:sz w:val="22"/>
          <w:szCs w:val="22"/>
        </w:rPr>
      </w:pPr>
      <w:r w:rsidRPr="007F438A">
        <w:rPr>
          <w:rFonts w:ascii="Tahoma" w:hAnsi="Tahoma" w:cs="Tahoma"/>
          <w:sz w:val="22"/>
          <w:szCs w:val="22"/>
        </w:rPr>
        <w:t>What was the product?</w:t>
      </w:r>
    </w:p>
    <w:p w:rsidR="0096310B" w:rsidRPr="007F438A" w:rsidRDefault="0096310B" w:rsidP="007A22BC">
      <w:pPr>
        <w:pStyle w:val="Lijstalinea"/>
        <w:numPr>
          <w:ilvl w:val="2"/>
          <w:numId w:val="67"/>
        </w:numPr>
        <w:spacing w:before="240" w:line="276" w:lineRule="auto"/>
        <w:ind w:left="993"/>
        <w:rPr>
          <w:rFonts w:ascii="Tahoma" w:hAnsi="Tahoma" w:cs="Tahoma"/>
          <w:sz w:val="22"/>
          <w:szCs w:val="22"/>
        </w:rPr>
      </w:pPr>
      <w:r w:rsidRPr="007F438A">
        <w:rPr>
          <w:rFonts w:ascii="Tahoma" w:hAnsi="Tahoma" w:cs="Tahoma"/>
          <w:sz w:val="22"/>
          <w:szCs w:val="22"/>
        </w:rPr>
        <w:t>What was the price/cost of the campaign?</w:t>
      </w:r>
    </w:p>
    <w:p w:rsidR="0096310B" w:rsidRPr="007F438A" w:rsidRDefault="0096310B" w:rsidP="007A22BC">
      <w:pPr>
        <w:pStyle w:val="Lijstalinea"/>
        <w:numPr>
          <w:ilvl w:val="2"/>
          <w:numId w:val="67"/>
        </w:numPr>
        <w:spacing w:before="240" w:line="276" w:lineRule="auto"/>
        <w:ind w:left="993"/>
        <w:rPr>
          <w:rFonts w:ascii="Tahoma" w:hAnsi="Tahoma" w:cs="Tahoma"/>
          <w:sz w:val="22"/>
          <w:szCs w:val="22"/>
        </w:rPr>
      </w:pPr>
      <w:r w:rsidRPr="007F438A">
        <w:rPr>
          <w:rFonts w:ascii="Tahoma" w:hAnsi="Tahoma" w:cs="Tahoma"/>
          <w:sz w:val="22"/>
          <w:szCs w:val="22"/>
        </w:rPr>
        <w:t>Where did the campaign take place?</w:t>
      </w:r>
    </w:p>
    <w:p w:rsidR="0096310B" w:rsidRPr="007F438A" w:rsidRDefault="0096310B" w:rsidP="007A22BC">
      <w:pPr>
        <w:pStyle w:val="Lijstalinea"/>
        <w:numPr>
          <w:ilvl w:val="2"/>
          <w:numId w:val="67"/>
        </w:numPr>
        <w:spacing w:before="240" w:line="276" w:lineRule="auto"/>
        <w:ind w:left="993"/>
        <w:rPr>
          <w:rFonts w:ascii="Tahoma" w:hAnsi="Tahoma" w:cs="Tahoma"/>
          <w:sz w:val="22"/>
          <w:szCs w:val="22"/>
        </w:rPr>
      </w:pPr>
      <w:r w:rsidRPr="007F438A">
        <w:rPr>
          <w:rFonts w:ascii="Tahoma" w:hAnsi="Tahoma" w:cs="Tahoma"/>
          <w:sz w:val="22"/>
          <w:szCs w:val="22"/>
        </w:rPr>
        <w:t>What were the key activities implemented?</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lang w:val="en-GB"/>
        </w:rPr>
      </w:pPr>
      <w:r w:rsidRPr="007F438A">
        <w:rPr>
          <w:rFonts w:ascii="Tahoma" w:hAnsi="Tahoma" w:cs="Tahoma"/>
          <w:sz w:val="20"/>
          <w:szCs w:val="20"/>
          <w:u w:val="single"/>
          <w:lang w:val="en-GB"/>
        </w:rPr>
        <w:t>Product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Internet-based information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TV/radio/cinema ads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Posters </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Ads in printed media (newspapers, magazines, etc.)</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Call line service</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Price/cost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i/>
          <w:sz w:val="20"/>
          <w:szCs w:val="20"/>
        </w:rPr>
        <w:t>No indication on the price/cost</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Place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Public spaces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Online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Local/regional level</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Activities/promotion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Press conference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Ads in 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Website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Distribution of printed material</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67"/>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Internet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Press conference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Call line</w:t>
      </w:r>
    </w:p>
    <w:p w:rsidR="0096310B" w:rsidRPr="007F438A" w:rsidRDefault="0096310B" w:rsidP="0096310B">
      <w:pPr>
        <w:spacing w:after="0"/>
        <w:rPr>
          <w:rFonts w:ascii="Tahoma" w:hAnsi="Tahoma" w:cs="Tahoma"/>
          <w:lang w:val="en-GB" w:eastAsia="fr-FR"/>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lastRenderedPageBreak/>
        <w:t>Part 2</w:t>
      </w:r>
    </w:p>
    <w:p w:rsidR="0096310B" w:rsidRPr="007F438A" w:rsidRDefault="00860E77" w:rsidP="0096310B">
      <w:pPr>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45792" behindDoc="1" locked="0" layoutInCell="1" allowOverlap="1" wp14:anchorId="51ADAA9A" wp14:editId="0E76BC87">
                <wp:simplePos x="0" y="0"/>
                <wp:positionH relativeFrom="column">
                  <wp:posOffset>-74295</wp:posOffset>
                </wp:positionH>
                <wp:positionV relativeFrom="paragraph">
                  <wp:posOffset>2155190</wp:posOffset>
                </wp:positionV>
                <wp:extent cx="5831205" cy="1320800"/>
                <wp:effectExtent l="0" t="0" r="17145" b="12700"/>
                <wp:wrapTight wrapText="bothSides">
                  <wp:wrapPolygon edited="0">
                    <wp:start x="423" y="0"/>
                    <wp:lineTo x="0" y="1246"/>
                    <wp:lineTo x="0" y="20250"/>
                    <wp:lineTo x="282" y="21496"/>
                    <wp:lineTo x="353" y="21496"/>
                    <wp:lineTo x="21240" y="21496"/>
                    <wp:lineTo x="21311" y="21496"/>
                    <wp:lineTo x="21593" y="20250"/>
                    <wp:lineTo x="21593" y="1246"/>
                    <wp:lineTo x="21170" y="0"/>
                    <wp:lineTo x="423" y="0"/>
                  </wp:wrapPolygon>
                </wp:wrapTight>
                <wp:docPr id="860" name="Rounded Rectangl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3208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58"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p w:rsidR="00273C8C" w:rsidRPr="00056136"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ADAA9A" id="Rounded Rectangle 661" o:spid="_x0000_s1068" style="position:absolute;margin-left:-5.85pt;margin-top:169.7pt;width:459.15pt;height:104pt;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" filled="f" strokecolor="#c2d69b [1942]" strokeweight="2pt">
                <v:path arrowok="t"/>
                <v:textbo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59"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p w:rsidR="00273C8C" w:rsidRPr="00056136"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p>
                  </w:txbxContent>
                </v:textbox>
                <w10:wrap type="tight"/>
              </v:roundrect>
            </w:pict>
          </mc:Fallback>
        </mc:AlternateContent>
      </w:r>
      <w:r w:rsidR="0096310B" w:rsidRPr="007F438A">
        <w:rPr>
          <w:rFonts w:ascii="Tahoma" w:hAnsi="Tahoma" w:cs="Tahoma"/>
          <w:lang w:val="en-GB" w:eastAsia="fr-FR"/>
        </w:rPr>
        <w:t xml:space="preserve">An evaluation requested by the Italian Medicines Agency showed that, albeit the limited time (28 days), budget constraints and no appeal to re-convey messages on television spots, the communication methods gave </w:t>
      </w:r>
      <w:r w:rsidR="0096310B" w:rsidRPr="007F438A">
        <w:rPr>
          <w:rFonts w:ascii="Tahoma" w:hAnsi="Tahoma" w:cs="Tahoma"/>
          <w:b/>
          <w:lang w:val="en-GB" w:eastAsia="fr-FR"/>
        </w:rPr>
        <w:t>superior results</w:t>
      </w:r>
      <w:r w:rsidR="0096310B" w:rsidRPr="007F438A">
        <w:rPr>
          <w:rFonts w:ascii="Tahoma" w:hAnsi="Tahoma" w:cs="Tahoma"/>
          <w:lang w:val="en-GB" w:eastAsia="fr-FR"/>
        </w:rPr>
        <w:t xml:space="preserve"> that were not shown by previous institutional campaigns of longer duration and more comprehensive communication methods. Post-campaign, it was found that, the </w:t>
      </w:r>
      <w:r w:rsidR="0096310B" w:rsidRPr="007F438A">
        <w:rPr>
          <w:rFonts w:ascii="Tahoma" w:hAnsi="Tahoma" w:cs="Tahoma"/>
          <w:b/>
          <w:lang w:val="en-GB" w:eastAsia="fr-FR"/>
        </w:rPr>
        <w:t>overall antibiotic consumption</w:t>
      </w:r>
      <w:r w:rsidR="0096310B" w:rsidRPr="007F438A">
        <w:rPr>
          <w:rFonts w:ascii="Tahoma" w:hAnsi="Tahoma" w:cs="Tahoma"/>
          <w:lang w:val="en-GB" w:eastAsia="fr-FR"/>
        </w:rPr>
        <w:t xml:space="preserve"> in January 2009 as compared to January 2008 </w:t>
      </w:r>
      <w:r w:rsidR="0096310B" w:rsidRPr="007F438A">
        <w:rPr>
          <w:rFonts w:ascii="Tahoma" w:hAnsi="Tahoma" w:cs="Tahoma"/>
          <w:b/>
          <w:lang w:val="en-GB" w:eastAsia="fr-FR"/>
        </w:rPr>
        <w:t>decreased by 8%</w:t>
      </w:r>
      <w:r w:rsidR="0096310B" w:rsidRPr="007F438A">
        <w:rPr>
          <w:rFonts w:ascii="Tahoma" w:hAnsi="Tahoma" w:cs="Tahoma"/>
          <w:lang w:val="en-GB" w:eastAsia="fr-FR"/>
        </w:rPr>
        <w:t xml:space="preserve"> and there was a </w:t>
      </w:r>
      <w:r w:rsidR="0096310B" w:rsidRPr="007F438A">
        <w:rPr>
          <w:rFonts w:ascii="Tahoma" w:hAnsi="Tahoma" w:cs="Tahoma"/>
          <w:b/>
          <w:lang w:val="en-GB" w:eastAsia="fr-FR"/>
        </w:rPr>
        <w:t>decrease in expenditure by 16.4%</w:t>
      </w:r>
      <w:r w:rsidR="0096310B" w:rsidRPr="007F438A">
        <w:rPr>
          <w:rFonts w:ascii="Tahoma" w:hAnsi="Tahoma" w:cs="Tahoma"/>
          <w:lang w:val="en-GB" w:eastAsia="fr-FR"/>
        </w:rPr>
        <w:t xml:space="preserve"> corresponding to approximately 18.5 million euros. Moreover, </w:t>
      </w:r>
      <w:r w:rsidR="0096310B" w:rsidRPr="007F438A">
        <w:rPr>
          <w:rFonts w:ascii="Tahoma" w:hAnsi="Tahoma" w:cs="Tahoma"/>
          <w:b/>
          <w:lang w:val="en-GB" w:eastAsia="fr-FR"/>
        </w:rPr>
        <w:t>66.5% of people interviewed found the messages conveyed useful to induce them to change their behaviour</w:t>
      </w:r>
      <w:r w:rsidR="0096310B" w:rsidRPr="007F438A">
        <w:rPr>
          <w:rFonts w:ascii="Tahoma" w:hAnsi="Tahoma" w:cs="Tahoma"/>
          <w:lang w:val="en-GB" w:eastAsia="fr-FR"/>
        </w:rPr>
        <w:t xml:space="preserve">, </w:t>
      </w:r>
      <w:r w:rsidR="0096310B" w:rsidRPr="007F438A">
        <w:rPr>
          <w:rFonts w:ascii="Tahoma" w:hAnsi="Tahoma" w:cs="Tahoma"/>
          <w:b/>
          <w:lang w:val="en-GB" w:eastAsia="fr-FR"/>
        </w:rPr>
        <w:t>72.2% also claimed that the campaign made them reflect</w:t>
      </w:r>
      <w:r w:rsidR="0096310B" w:rsidRPr="007F438A">
        <w:rPr>
          <w:rFonts w:ascii="Tahoma" w:hAnsi="Tahoma" w:cs="Tahoma"/>
          <w:lang w:val="en-GB" w:eastAsia="fr-FR"/>
        </w:rPr>
        <w:t xml:space="preserve">, </w:t>
      </w:r>
      <w:r w:rsidR="0096310B" w:rsidRPr="007F438A">
        <w:rPr>
          <w:rFonts w:ascii="Tahoma" w:hAnsi="Tahoma" w:cs="Tahoma"/>
          <w:b/>
          <w:lang w:val="en-GB" w:eastAsia="fr-FR"/>
        </w:rPr>
        <w:t>and 88% remembered the campaign’s messages clearly</w:t>
      </w:r>
      <w:r w:rsidR="0096310B" w:rsidRPr="007F438A">
        <w:rPr>
          <w:rFonts w:ascii="Tahoma" w:hAnsi="Tahoma" w:cs="Tahoma"/>
          <w:lang w:val="en-GB" w:eastAsia="fr-FR"/>
        </w:rPr>
        <w:t>.</w:t>
      </w:r>
    </w:p>
    <w:p w:rsidR="0096310B" w:rsidRPr="007F438A" w:rsidRDefault="0096310B" w:rsidP="0096310B">
      <w:pPr>
        <w:spacing w:after="0"/>
        <w:rPr>
          <w:rFonts w:ascii="Tahoma" w:hAnsi="Tahoma" w:cs="Tahoma"/>
          <w:lang w:val="en-GB" w:eastAsia="fr-FR"/>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C2B2DB4" wp14:editId="1F85481B">
                  <wp:extent cx="847725" cy="847725"/>
                  <wp:effectExtent l="0" t="0" r="9525" b="0"/>
                  <wp:docPr id="770" name="Picture 77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More in-depth methodology is not mentioned in the text. Even so, do discuss the use of percentages and figures with the participants! </w:t>
            </w:r>
          </w:p>
        </w:tc>
      </w:tr>
    </w:tbl>
    <w:p w:rsidR="0096310B" w:rsidRPr="007F438A" w:rsidRDefault="0096310B" w:rsidP="00056136">
      <w:pPr>
        <w:spacing w:after="0"/>
        <w:rPr>
          <w:rFonts w:ascii="Tahoma" w:hAnsi="Tahoma" w:cs="Tahoma"/>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85"/>
        </w:numPr>
        <w:spacing w:before="240" w:line="276" w:lineRule="auto"/>
        <w:rPr>
          <w:rFonts w:ascii="Tahoma" w:hAnsi="Tahoma" w:cs="Tahoma"/>
          <w:sz w:val="22"/>
          <w:szCs w:val="22"/>
        </w:rPr>
      </w:pPr>
      <w:r w:rsidRPr="007F438A">
        <w:rPr>
          <w:rFonts w:ascii="Tahoma" w:hAnsi="Tahoma" w:cs="Tahoma"/>
          <w:sz w:val="22"/>
          <w:szCs w:val="22"/>
        </w:rPr>
        <w:t>How (design, method/s, outcome variable/s) was the success/failure of the intervention measured?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Post-intervention uncontrolled study </w:t>
      </w:r>
      <w:r w:rsidRPr="007F438A">
        <w:rPr>
          <w:rFonts w:ascii="Tahoma" w:hAnsi="Tahoma" w:cs="Tahoma"/>
          <w:i/>
          <w:sz w:val="20"/>
          <w:szCs w:val="20"/>
        </w:rPr>
        <w:t>(design)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Survey </w:t>
      </w:r>
      <w:r w:rsidRPr="007F438A">
        <w:rPr>
          <w:rFonts w:ascii="Tahoma" w:hAnsi="Tahoma" w:cs="Tahoma"/>
          <w:i/>
          <w:sz w:val="20"/>
          <w:szCs w:val="20"/>
        </w:rPr>
        <w:t>(method)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Overall antibiotic consumption decreased </w:t>
      </w:r>
      <w:r w:rsidRPr="007F438A">
        <w:rPr>
          <w:rFonts w:ascii="Tahoma" w:hAnsi="Tahoma" w:cs="Tahoma"/>
          <w:i/>
          <w:sz w:val="20"/>
          <w:szCs w:val="20"/>
        </w:rPr>
        <w:t>(outcome variable)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Antibiotic expenditure decreased </w:t>
      </w:r>
      <w:r w:rsidRPr="007F438A">
        <w:rPr>
          <w:rFonts w:ascii="Tahoma" w:hAnsi="Tahoma" w:cs="Tahoma"/>
          <w:i/>
          <w:sz w:val="20"/>
          <w:szCs w:val="20"/>
        </w:rPr>
        <w:t>(outcome variable)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The message was perceived by the public as useful to induce behaviour change and to reflect </w:t>
      </w:r>
      <w:r w:rsidRPr="007F438A">
        <w:rPr>
          <w:rFonts w:ascii="Tahoma" w:hAnsi="Tahoma" w:cs="Tahoma"/>
          <w:i/>
          <w:sz w:val="20"/>
          <w:szCs w:val="20"/>
        </w:rPr>
        <w:t>(outcome variable)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High recall of the campaign </w:t>
      </w:r>
      <w:r w:rsidRPr="007F438A">
        <w:rPr>
          <w:rFonts w:ascii="Tahoma" w:hAnsi="Tahoma" w:cs="Tahoma"/>
          <w:i/>
          <w:sz w:val="20"/>
          <w:szCs w:val="20"/>
        </w:rPr>
        <w:t>(outcome variable)</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CCD9582" wp14:editId="15ED6848">
                  <wp:extent cx="847725" cy="847725"/>
                  <wp:effectExtent l="0" t="0" r="9525" b="0"/>
                  <wp:docPr id="771" name="Picture 77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Regarding the recall of the campaign, please be aware that it was not stated how long after the campaign the survey was conducted, therefore it is hard to tell whether the high recall is of any significance! </w:t>
            </w:r>
          </w:p>
        </w:tc>
      </w:tr>
    </w:tbl>
    <w:p w:rsidR="00AC7271" w:rsidRPr="007F438A" w:rsidRDefault="00AC7271" w:rsidP="00AC7271">
      <w:pPr>
        <w:pStyle w:val="Lijstalinea"/>
        <w:spacing w:before="240" w:after="200" w:line="276" w:lineRule="auto"/>
        <w:ind w:left="360"/>
        <w:rPr>
          <w:rFonts w:ascii="Tahoma" w:hAnsi="Tahoma" w:cs="Tahoma"/>
          <w:sz w:val="22"/>
          <w:szCs w:val="22"/>
        </w:rPr>
      </w:pPr>
    </w:p>
    <w:p w:rsidR="0096310B" w:rsidRPr="007F438A" w:rsidRDefault="0096310B" w:rsidP="007A22BC">
      <w:pPr>
        <w:pStyle w:val="Lijstalinea"/>
        <w:numPr>
          <w:ilvl w:val="0"/>
          <w:numId w:val="85"/>
        </w:numPr>
        <w:spacing w:before="240" w:after="200" w:line="276" w:lineRule="auto"/>
        <w:rPr>
          <w:rFonts w:ascii="Tahoma" w:hAnsi="Tahoma" w:cs="Tahoma"/>
          <w:sz w:val="22"/>
          <w:szCs w:val="22"/>
        </w:rPr>
      </w:pPr>
      <w:r w:rsidRPr="007F438A">
        <w:rPr>
          <w:rFonts w:ascii="Tahoma" w:hAnsi="Tahoma" w:cs="Tahoma"/>
          <w:sz w:val="22"/>
          <w:szCs w:val="22"/>
        </w:rPr>
        <w:lastRenderedPageBreak/>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3AB1B81" wp14:editId="564AE1AE">
                  <wp:extent cx="847725" cy="847725"/>
                  <wp:effectExtent l="0" t="0" r="9525" b="0"/>
                  <wp:docPr id="772" name="Picture 77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45952" behindDoc="0" locked="0" layoutInCell="1" allowOverlap="1" wp14:anchorId="62D9B66C" wp14:editId="553849EA">
                  <wp:simplePos x="0" y="0"/>
                  <wp:positionH relativeFrom="margin">
                    <wp:align>center</wp:align>
                  </wp:positionH>
                  <wp:positionV relativeFrom="margin">
                    <wp:align>center</wp:align>
                  </wp:positionV>
                  <wp:extent cx="931545" cy="866775"/>
                  <wp:effectExtent l="0" t="0" r="1905" b="9525"/>
                  <wp:wrapNone/>
                  <wp:docPr id="773" name="Picture 773"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spacing w:before="240" w:after="0"/>
        <w:rPr>
          <w:rFonts w:ascii="Tahoma" w:hAnsi="Tahoma" w:cs="Tahoma"/>
          <w:lang w:val="en-GB"/>
        </w:rPr>
        <w:sectPr w:rsidR="0096310B" w:rsidRPr="007F438A" w:rsidSect="00AD005E">
          <w:headerReference w:type="even" r:id="rId560"/>
          <w:headerReference w:type="default" r:id="rId561"/>
          <w:footerReference w:type="default" r:id="rId562"/>
          <w:headerReference w:type="first" r:id="rId563"/>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802"/>
        <w:gridCol w:w="2835"/>
        <w:gridCol w:w="2126"/>
        <w:gridCol w:w="2126"/>
        <w:gridCol w:w="4253"/>
      </w:tblGrid>
      <w:tr w:rsidR="0096310B" w:rsidRPr="007F438A" w:rsidTr="0096310B">
        <w:trPr>
          <w:trHeight w:val="964"/>
        </w:trPr>
        <w:tc>
          <w:tcPr>
            <w:tcW w:w="2802"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2"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253"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790C0A" w:rsidRPr="007F438A" w:rsidTr="008219A8">
        <w:trPr>
          <w:trHeight w:val="454"/>
        </w:trPr>
        <w:tc>
          <w:tcPr>
            <w:tcW w:w="2802" w:type="dxa"/>
            <w:tcBorders>
              <w:right w:val="single"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p>
        </w:tc>
        <w:tc>
          <w:tcPr>
            <w:tcW w:w="2126" w:type="dxa"/>
            <w:tcBorders>
              <w:bottom w:val="single" w:sz="4" w:space="0" w:color="9BBB59" w:themeColor="accent3"/>
              <w:righ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Outcome</w:t>
            </w:r>
          </w:p>
        </w:tc>
        <w:tc>
          <w:tcPr>
            <w:tcW w:w="4253" w:type="dxa"/>
            <w:shd w:val="clear" w:color="auto" w:fill="auto"/>
          </w:tcPr>
          <w:p w:rsidR="00790C0A" w:rsidRPr="007F438A" w:rsidRDefault="00790C0A" w:rsidP="0096310B">
            <w:pPr>
              <w:pStyle w:val="Lijstalinea"/>
              <w:ind w:left="0"/>
              <w:jc w:val="center"/>
              <w:rPr>
                <w:rFonts w:ascii="Tahoma" w:hAnsi="Tahoma" w:cs="Tahoma"/>
                <w:b/>
              </w:rPr>
            </w:pPr>
          </w:p>
        </w:tc>
      </w:tr>
      <w:tr w:rsidR="00790C0A" w:rsidRPr="007F438A" w:rsidTr="008219A8">
        <w:trPr>
          <w:trHeight w:val="1362"/>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Website</w:t>
            </w:r>
          </w:p>
          <w:p w:rsidR="00790C0A" w:rsidRPr="007F438A" w:rsidRDefault="00790C0A" w:rsidP="0096310B">
            <w:pPr>
              <w:pStyle w:val="Lijstalinea"/>
              <w:ind w:left="0"/>
              <w:rPr>
                <w:rFonts w:ascii="Tahoma" w:hAnsi="Tahoma" w:cs="Tahoma"/>
                <w:sz w:val="20"/>
                <w:szCs w:val="20"/>
              </w:rPr>
            </w:pP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visitors by reason of visit/interest group</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website shares</w:t>
            </w:r>
          </w:p>
          <w:p w:rsidR="00790C0A" w:rsidRPr="007F438A" w:rsidRDefault="00790C0A" w:rsidP="0096310B">
            <w:pPr>
              <w:ind w:left="116" w:hanging="116"/>
              <w:rPr>
                <w:rFonts w:ascii="Tahoma" w:hAnsi="Tahoma" w:cs="Tahoma"/>
                <w:sz w:val="20"/>
                <w:szCs w:val="20"/>
                <w:lang w:val="en-GB"/>
              </w:rPr>
            </w:pP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253"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xml:space="preserve">- Log book </w:t>
            </w:r>
          </w:p>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 of website</w:t>
            </w:r>
          </w:p>
          <w:p w:rsidR="00790C0A" w:rsidRPr="007F438A" w:rsidRDefault="00790C0A" w:rsidP="00790C0A">
            <w:pPr>
              <w:rPr>
                <w:rFonts w:ascii="Tahoma" w:hAnsi="Tahoma" w:cs="Tahoma"/>
                <w:sz w:val="20"/>
                <w:szCs w:val="20"/>
                <w:lang w:val="en-GB"/>
              </w:rPr>
            </w:pPr>
            <w:r w:rsidRPr="007F438A">
              <w:rPr>
                <w:rFonts w:ascii="Tahoma" w:hAnsi="Tahoma" w:cs="Tahoma"/>
                <w:sz w:val="20"/>
                <w:szCs w:val="20"/>
                <w:lang w:val="en-GB"/>
              </w:rPr>
              <w:t>- Surveillance</w:t>
            </w:r>
          </w:p>
        </w:tc>
      </w:tr>
      <w:tr w:rsidR="00790C0A" w:rsidRPr="007F438A" w:rsidTr="008219A8">
        <w:trPr>
          <w:trHeight w:val="1361"/>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 xml:space="preserve">Ads in mass media (TV/radio/cinema) </w:t>
            </w: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TV/radio/ stations/cinemas involved</w:t>
            </w: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253" w:type="dxa"/>
            <w:shd w:val="clear" w:color="auto" w:fill="auto"/>
          </w:tcPr>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Log books and records from TV/radio station/cinemas on number of viewers/listeners, number of callers, etc.</w:t>
            </w:r>
          </w:p>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790C0A" w:rsidRPr="007F438A" w:rsidTr="008219A8">
        <w:trPr>
          <w:trHeight w:val="1361"/>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Printed materials</w:t>
            </w: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p w:rsidR="00790C0A" w:rsidRPr="007F438A" w:rsidRDefault="00790C0A" w:rsidP="0096310B">
            <w:pPr>
              <w:ind w:left="116" w:hanging="116"/>
              <w:rPr>
                <w:rFonts w:ascii="Tahoma" w:hAnsi="Tahoma" w:cs="Tahoma"/>
                <w:sz w:val="20"/>
                <w:szCs w:val="20"/>
                <w:lang w:val="en-GB"/>
              </w:rPr>
            </w:pPr>
          </w:p>
          <w:p w:rsidR="00790C0A" w:rsidRPr="007F438A" w:rsidRDefault="00790C0A"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253" w:type="dxa"/>
            <w:shd w:val="clear" w:color="auto" w:fill="auto"/>
          </w:tcPr>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790C0A">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6310B" w:rsidRPr="007F438A" w:rsidTr="0096310B">
        <w:trPr>
          <w:trHeight w:val="964"/>
        </w:trPr>
        <w:tc>
          <w:tcPr>
            <w:tcW w:w="2802"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2"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p>
        </w:tc>
        <w:tc>
          <w:tcPr>
            <w:tcW w:w="4253" w:type="dxa"/>
            <w:shd w:val="clear" w:color="auto" w:fill="F79646" w:themeFill="accent6"/>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ind w:left="116" w:hanging="116"/>
              <w:jc w:val="center"/>
              <w:rPr>
                <w:rFonts w:ascii="Tahoma" w:hAnsi="Tahoma" w:cs="Tahoma"/>
                <w:sz w:val="20"/>
                <w:szCs w:val="20"/>
                <w:lang w:val="en-GB"/>
              </w:rPr>
            </w:pPr>
            <w:r w:rsidRPr="007F438A">
              <w:rPr>
                <w:rFonts w:ascii="Tahoma" w:hAnsi="Tahoma" w:cs="Tahoma"/>
                <w:b/>
                <w:color w:val="FFFFFF" w:themeColor="background1"/>
                <w:lang w:val="en-GB"/>
              </w:rPr>
              <w:t>Data collection methods/tools</w:t>
            </w:r>
          </w:p>
        </w:tc>
      </w:tr>
      <w:tr w:rsidR="00790C0A" w:rsidRPr="007F438A" w:rsidTr="008219A8">
        <w:trPr>
          <w:trHeight w:val="454"/>
        </w:trPr>
        <w:tc>
          <w:tcPr>
            <w:tcW w:w="2802" w:type="dxa"/>
            <w:shd w:val="clear" w:color="auto" w:fill="auto"/>
          </w:tcPr>
          <w:p w:rsidR="00790C0A" w:rsidRPr="007F438A" w:rsidRDefault="00790C0A" w:rsidP="0096310B">
            <w:pPr>
              <w:pStyle w:val="Lijstalinea"/>
              <w:ind w:left="0"/>
              <w:jc w:val="center"/>
              <w:rPr>
                <w:rFonts w:ascii="Tahoma" w:hAnsi="Tahoma" w:cs="Tahoma"/>
                <w:b/>
              </w:rPr>
            </w:pPr>
          </w:p>
        </w:tc>
        <w:tc>
          <w:tcPr>
            <w:tcW w:w="2835" w:type="dxa"/>
            <w:shd w:val="clear" w:color="auto" w:fill="auto"/>
          </w:tcPr>
          <w:p w:rsidR="00790C0A" w:rsidRPr="007F438A" w:rsidRDefault="00790C0A" w:rsidP="0096310B">
            <w:pPr>
              <w:pStyle w:val="Lijstalinea"/>
              <w:ind w:left="0"/>
              <w:jc w:val="center"/>
              <w:rPr>
                <w:rFonts w:ascii="Tahoma" w:hAnsi="Tahoma" w:cs="Tahoma"/>
                <w:b/>
              </w:rPr>
            </w:pPr>
          </w:p>
        </w:tc>
        <w:tc>
          <w:tcPr>
            <w:tcW w:w="2126" w:type="dxa"/>
            <w:tcBorders>
              <w:righ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790C0A" w:rsidRPr="007F438A" w:rsidRDefault="00790C0A" w:rsidP="0096310B">
            <w:pPr>
              <w:pStyle w:val="Lijstalinea"/>
              <w:ind w:left="0"/>
              <w:jc w:val="center"/>
              <w:rPr>
                <w:rFonts w:ascii="Tahoma" w:hAnsi="Tahoma" w:cs="Tahoma"/>
                <w:b/>
              </w:rPr>
            </w:pPr>
            <w:r w:rsidRPr="007F438A">
              <w:rPr>
                <w:rFonts w:ascii="Tahoma" w:hAnsi="Tahoma" w:cs="Tahoma"/>
                <w:b/>
              </w:rPr>
              <w:t>Outcome</w:t>
            </w:r>
          </w:p>
        </w:tc>
        <w:tc>
          <w:tcPr>
            <w:tcW w:w="4253" w:type="dxa"/>
            <w:shd w:val="clear" w:color="auto" w:fill="auto"/>
          </w:tcPr>
          <w:p w:rsidR="00790C0A" w:rsidRPr="007F438A" w:rsidRDefault="00790C0A" w:rsidP="0096310B">
            <w:pPr>
              <w:pStyle w:val="Lijstalinea"/>
              <w:ind w:left="0"/>
              <w:jc w:val="center"/>
              <w:rPr>
                <w:rFonts w:ascii="Tahoma" w:hAnsi="Tahoma" w:cs="Tahoma"/>
                <w:b/>
              </w:rPr>
            </w:pPr>
          </w:p>
        </w:tc>
      </w:tr>
      <w:tr w:rsidR="00790C0A" w:rsidRPr="007F438A" w:rsidTr="008219A8">
        <w:trPr>
          <w:trHeight w:val="1361"/>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Call line</w:t>
            </w: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790C0A" w:rsidRPr="007F438A" w:rsidRDefault="00790C0A" w:rsidP="0096310B">
            <w:pPr>
              <w:ind w:left="116" w:hanging="116"/>
              <w:rPr>
                <w:rFonts w:ascii="Tahoma" w:hAnsi="Tahoma" w:cs="Tahoma"/>
                <w:sz w:val="20"/>
                <w:szCs w:val="20"/>
                <w:lang w:val="en-GB"/>
              </w:rPr>
            </w:pPr>
          </w:p>
          <w:p w:rsidR="00790C0A" w:rsidRPr="007F438A" w:rsidRDefault="00790C0A"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(total) calls by reason of call</w:t>
            </w: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253"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Call logs at call centre</w:t>
            </w:r>
          </w:p>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Surveillance</w:t>
            </w:r>
          </w:p>
        </w:tc>
      </w:tr>
      <w:tr w:rsidR="00790C0A" w:rsidRPr="007F438A" w:rsidTr="008219A8">
        <w:trPr>
          <w:trHeight w:val="1361"/>
        </w:trPr>
        <w:tc>
          <w:tcPr>
            <w:tcW w:w="2802" w:type="dxa"/>
            <w:shd w:val="clear" w:color="auto" w:fill="auto"/>
          </w:tcPr>
          <w:p w:rsidR="00790C0A" w:rsidRPr="007F438A" w:rsidRDefault="00790C0A" w:rsidP="0096310B">
            <w:pPr>
              <w:pStyle w:val="Lijstalinea"/>
              <w:ind w:left="0"/>
              <w:rPr>
                <w:rFonts w:ascii="Tahoma" w:hAnsi="Tahoma" w:cs="Tahoma"/>
                <w:sz w:val="20"/>
                <w:szCs w:val="20"/>
              </w:rPr>
            </w:pPr>
            <w:r w:rsidRPr="007F438A">
              <w:rPr>
                <w:rFonts w:ascii="Tahoma" w:hAnsi="Tahoma" w:cs="Tahoma"/>
                <w:sz w:val="20"/>
                <w:szCs w:val="20"/>
              </w:rPr>
              <w:t>Press conference</w:t>
            </w:r>
          </w:p>
        </w:tc>
        <w:tc>
          <w:tcPr>
            <w:tcW w:w="2835" w:type="dxa"/>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790C0A" w:rsidRPr="007F438A" w:rsidRDefault="00790C0A" w:rsidP="0096310B">
            <w:pPr>
              <w:ind w:left="116" w:hanging="116"/>
              <w:rPr>
                <w:rFonts w:ascii="Tahoma" w:hAnsi="Tahoma" w:cs="Tahoma"/>
                <w:sz w:val="20"/>
                <w:szCs w:val="20"/>
                <w:lang w:val="en-GB"/>
              </w:rPr>
            </w:pPr>
          </w:p>
          <w:p w:rsidR="00790C0A" w:rsidRPr="007F438A" w:rsidRDefault="00790C0A" w:rsidP="0096310B">
            <w:pPr>
              <w:ind w:left="116" w:hanging="116"/>
              <w:rPr>
                <w:rFonts w:ascii="Tahoma" w:hAnsi="Tahoma" w:cs="Tahoma"/>
                <w:sz w:val="20"/>
                <w:szCs w:val="20"/>
                <w:lang w:val="en-GB"/>
              </w:rPr>
            </w:pPr>
          </w:p>
        </w:tc>
        <w:tc>
          <w:tcPr>
            <w:tcW w:w="2126" w:type="dxa"/>
            <w:tcBorders>
              <w:righ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attendees at the conference</w:t>
            </w:r>
          </w:p>
        </w:tc>
        <w:tc>
          <w:tcPr>
            <w:tcW w:w="2126" w:type="dxa"/>
            <w:tcBorders>
              <w:left w:val="dashed" w:sz="4" w:space="0" w:color="9BBB59" w:themeColor="accent3"/>
            </w:tcBorders>
            <w:shd w:val="clear" w:color="auto" w:fill="auto"/>
          </w:tcPr>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790C0A" w:rsidRPr="007F438A" w:rsidRDefault="00790C0A"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253" w:type="dxa"/>
            <w:shd w:val="clear" w:color="auto" w:fill="auto"/>
          </w:tcPr>
          <w:p w:rsidR="00790C0A" w:rsidRPr="007F438A" w:rsidRDefault="00790C0A"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tc>
      </w:tr>
    </w:tbl>
    <w:p w:rsidR="0096310B" w:rsidRPr="007F438A" w:rsidRDefault="0096310B" w:rsidP="0096310B">
      <w:pPr>
        <w:spacing w:before="240" w:line="360" w:lineRule="auto"/>
        <w:rPr>
          <w:rFonts w:ascii="Tahoma" w:hAnsi="Tahoma" w:cs="Tahoma"/>
          <w:lang w:val="en-GB"/>
        </w:rPr>
        <w:sectPr w:rsidR="0096310B" w:rsidRPr="007F438A" w:rsidSect="003A3024">
          <w:headerReference w:type="even" r:id="rId564"/>
          <w:headerReference w:type="default" r:id="rId565"/>
          <w:footerReference w:type="default" r:id="rId566"/>
          <w:headerReference w:type="first" r:id="rId567"/>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85"/>
        </w:numPr>
        <w:spacing w:before="240" w:line="276" w:lineRule="auto"/>
        <w:rPr>
          <w:rFonts w:ascii="Tahoma" w:hAnsi="Tahoma" w:cs="Tahoma"/>
          <w:sz w:val="22"/>
          <w:szCs w:val="22"/>
        </w:rPr>
      </w:pPr>
      <w:r w:rsidRPr="007F438A">
        <w:rPr>
          <w:rFonts w:ascii="Tahoma" w:hAnsi="Tahoma" w:cs="Tahoma"/>
          <w:sz w:val="22"/>
          <w:szCs w:val="22"/>
        </w:rPr>
        <w:lastRenderedPageBreak/>
        <w:t>In your view, what were the strengths of the campaign?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Comprehensive activities disseminated to a wide range of locations and through numerous channels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and comprehensive messages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Clear objectives (albeit not exactly behavioural objectives) and target audience identification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Evaluation was conducted</w:t>
      </w:r>
    </w:p>
    <w:p w:rsidR="0096310B" w:rsidRPr="007F438A" w:rsidRDefault="0096310B" w:rsidP="0096310B">
      <w:pPr>
        <w:pStyle w:val="Lijstalinea"/>
        <w:spacing w:before="240"/>
        <w:ind w:left="360"/>
        <w:rPr>
          <w:rFonts w:ascii="Tahoma" w:hAnsi="Tahoma" w:cs="Tahoma"/>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00BE593" wp14:editId="0372EB6F">
                  <wp:extent cx="847725" cy="847725"/>
                  <wp:effectExtent l="0" t="0" r="9525" b="0"/>
                  <wp:docPr id="321" name="Picture 32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85"/>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No segmentation of the target audience </w:t>
      </w:r>
      <w:r w:rsidRPr="007F438A">
        <w:rPr>
          <w:rFonts w:ascii="Tahoma" w:hAnsi="Tahoma" w:cs="Tahoma"/>
          <w:i/>
          <w:sz w:val="20"/>
          <w:szCs w:val="20"/>
        </w:rPr>
        <w:t>(very broad target group with may make it harder to reach using appropriate methods)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pre-testing/pilot study of materials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pre-campaign survey</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No evidence of formative </w:t>
      </w:r>
      <w:r w:rsidR="000C21F7" w:rsidRPr="007F438A">
        <w:rPr>
          <w:rFonts w:ascii="Tahoma" w:hAnsi="Tahoma" w:cs="Tahoma"/>
          <w:sz w:val="20"/>
          <w:szCs w:val="20"/>
        </w:rPr>
        <w:t>evaluation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DCBD3BF" wp14:editId="4F87174F">
                  <wp:extent cx="847725" cy="847725"/>
                  <wp:effectExtent l="0" t="0" r="9525" b="0"/>
                  <wp:docPr id="774" name="Picture 77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85"/>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The intended outcomes were: (i) </w:t>
      </w:r>
      <w:r w:rsidRPr="007F438A">
        <w:rPr>
          <w:rFonts w:ascii="Tahoma" w:hAnsi="Tahoma" w:cs="Tahoma"/>
          <w:sz w:val="20"/>
          <w:szCs w:val="20"/>
          <w:lang w:eastAsia="fr-FR"/>
        </w:rPr>
        <w:t>increased awareness and knowledge on the importance of not taking antibiotics to sure viral infections such as the cold and flu, (ii) increased awareness about taking antibiotics only when absolutely necessary and against medical prescription, (iii) to decrease self-medication among the general public, and (iv) to decreased premature antibiotic therapy cessation among the general public.</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Although there isn’t a very clear indication as to whether these goals were in fact reached, it was shown that (i) </w:t>
      </w:r>
      <w:r w:rsidRPr="007F438A">
        <w:rPr>
          <w:rFonts w:ascii="Tahoma" w:hAnsi="Tahoma" w:cs="Tahoma"/>
          <w:sz w:val="20"/>
          <w:szCs w:val="20"/>
          <w:lang w:eastAsia="fr-FR"/>
        </w:rPr>
        <w:t>the communication methods gave superior results that those of previous institutional campaigns of longer duration and more comprehensive communication methods, (ii) overall antibiotic consumption in January 2009 as compared to January 2008 decreased by 8%, (iii) there was a decrease in expenditure by 16.4% corresponding to approximately 18.5 million euros, (iv) 66.5% of people interviewed found the messages conveyed useful to induce them to change their behaviour, (v) 72.2% of people claimed that the campaign made them reflect, and (vi) 88% of people remembered the campaign’s messages clearly.</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unintended outcomes are apparent in the text.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7C849E7" wp14:editId="19C7F604">
                  <wp:extent cx="847725" cy="847725"/>
                  <wp:effectExtent l="0" t="0" r="9525" b="0"/>
                  <wp:docPr id="775" name="Picture 77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Be aware that </w:t>
            </w:r>
            <w:r w:rsidRPr="007F438A">
              <w:rPr>
                <w:sz w:val="20"/>
                <w:szCs w:val="20"/>
                <w:u w:val="single"/>
                <w:lang w:val="en-GB"/>
              </w:rPr>
              <w:t>how</w:t>
            </w:r>
            <w:r w:rsidRPr="007F438A">
              <w:rPr>
                <w:sz w:val="20"/>
                <w:szCs w:val="20"/>
                <w:lang w:val="en-GB"/>
              </w:rPr>
              <w:t xml:space="preserve"> the authors reached such conclusions regarding the end-result of the campaign is not clear therefore one must look at their conclusions on the evaluation with a critical eye. This could be a useful point of discussion during the </w:t>
            </w:r>
            <w:r w:rsidR="00C74F8A" w:rsidRPr="007F438A">
              <w:rPr>
                <w:sz w:val="20"/>
                <w:szCs w:val="20"/>
                <w:lang w:val="en-GB"/>
              </w:rPr>
              <w:t>course</w:t>
            </w:r>
            <w:r w:rsidRPr="007F438A">
              <w:rPr>
                <w:sz w:val="20"/>
                <w:szCs w:val="20"/>
                <w:lang w:val="en-GB"/>
              </w:rPr>
              <w:t>.</w:t>
            </w:r>
          </w:p>
        </w:tc>
      </w:tr>
    </w:tbl>
    <w:p w:rsidR="0096310B" w:rsidRPr="007F438A" w:rsidRDefault="0096310B" w:rsidP="007A22BC">
      <w:pPr>
        <w:pStyle w:val="Lijstalinea"/>
        <w:numPr>
          <w:ilvl w:val="0"/>
          <w:numId w:val="85"/>
        </w:numPr>
        <w:spacing w:before="240" w:line="276" w:lineRule="auto"/>
        <w:rPr>
          <w:rFonts w:ascii="Tahoma" w:hAnsi="Tahoma" w:cs="Tahoma"/>
          <w:sz w:val="22"/>
          <w:szCs w:val="22"/>
        </w:rPr>
      </w:pPr>
      <w:r w:rsidRPr="007F438A">
        <w:rPr>
          <w:rFonts w:ascii="Tahoma" w:hAnsi="Tahoma" w:cs="Tahoma"/>
          <w:sz w:val="22"/>
          <w:szCs w:val="22"/>
        </w:rPr>
        <w:lastRenderedPageBreak/>
        <w:t>Finally, carry out a SWOT analysis of the campaign. Use the table below for your answers.</w:t>
      </w:r>
    </w:p>
    <w:p w:rsidR="0096310B" w:rsidRPr="007F438A" w:rsidRDefault="0096310B" w:rsidP="0096310B">
      <w:pPr>
        <w:spacing w:after="0"/>
        <w:rPr>
          <w:rFonts w:ascii="Tahoma" w:hAnsi="Tahoma" w:cs="Tahoma"/>
          <w:lang w:val="en-GB" w:eastAsia="fr-FR"/>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7680C9F" wp14:editId="3DB8D1DB">
                  <wp:extent cx="847725" cy="847725"/>
                  <wp:effectExtent l="0" t="0" r="9525" b="0"/>
                  <wp:docPr id="776" name="Picture 77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therefore no suggestions are given. However, here are a few points you could highlight when discussing this question:</w:t>
            </w:r>
          </w:p>
          <w:p w:rsidR="0096310B" w:rsidRPr="007F438A" w:rsidRDefault="0096310B" w:rsidP="00AC7271">
            <w:pPr>
              <w:pStyle w:val="ECDCnormal"/>
              <w:numPr>
                <w:ilvl w:val="0"/>
                <w:numId w:val="203"/>
              </w:numPr>
              <w:spacing w:before="240"/>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take advantage of their opportunities? How?</w:t>
            </w:r>
          </w:p>
          <w:p w:rsidR="0096310B" w:rsidRPr="007F438A" w:rsidRDefault="0096310B" w:rsidP="00AC7271">
            <w:pPr>
              <w:pStyle w:val="ECDCnormal"/>
              <w:numPr>
                <w:ilvl w:val="0"/>
                <w:numId w:val="203"/>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overcome their weaknesses which would have prevented them from taking advantage of their opportunities? How?</w:t>
            </w:r>
          </w:p>
          <w:p w:rsidR="0096310B" w:rsidRPr="007F438A" w:rsidRDefault="0096310B" w:rsidP="00AC7271">
            <w:pPr>
              <w:pStyle w:val="ECDCnormal"/>
              <w:numPr>
                <w:ilvl w:val="0"/>
                <w:numId w:val="203"/>
              </w:numPr>
              <w:ind w:left="277" w:hanging="283"/>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Did the strategy team use their strengths to reduce the likelihood and impact of the threats they faced? How?</w:t>
            </w:r>
          </w:p>
          <w:p w:rsidR="0096310B" w:rsidRPr="007F438A" w:rsidRDefault="0096310B" w:rsidP="00AC7271">
            <w:pPr>
              <w:pStyle w:val="ECDCnormal"/>
              <w:numPr>
                <w:ilvl w:val="0"/>
                <w:numId w:val="203"/>
              </w:numPr>
              <w:ind w:left="277" w:hanging="283"/>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Did the strategy team overcome their weaknesses that could have made their threats a reality? How? Did any of their threats become a reality?</w:t>
            </w:r>
          </w:p>
        </w:tc>
      </w:tr>
    </w:tbl>
    <w:p w:rsidR="0096310B" w:rsidRPr="007F438A" w:rsidRDefault="0096310B" w:rsidP="0096310B">
      <w:pPr>
        <w:rPr>
          <w:rFonts w:ascii="Tahoma" w:hAnsi="Tahoma" w:cs="Tahoma"/>
          <w:lang w:val="en-GB" w:eastAsia="fr-FR"/>
        </w:rPr>
        <w:sectPr w:rsidR="0096310B" w:rsidRPr="007F438A" w:rsidSect="003A3024">
          <w:headerReference w:type="even" r:id="rId568"/>
          <w:headerReference w:type="default" r:id="rId569"/>
          <w:footerReference w:type="default" r:id="rId570"/>
          <w:headerReference w:type="first" r:id="rId571"/>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lang w:val="en-GB" w:eastAsia="fr-FR"/>
        </w:rPr>
      </w:pPr>
    </w:p>
    <w:tbl>
      <w:tblPr>
        <w:tblStyle w:val="Tabelraster"/>
        <w:tblW w:w="13325" w:type="dxa"/>
        <w:tblInd w:w="817" w:type="dxa"/>
        <w:tblLook w:val="04A0" w:firstRow="1" w:lastRow="0" w:firstColumn="1" w:lastColumn="0" w:noHBand="0" w:noVBand="1"/>
      </w:tblPr>
      <w:tblGrid>
        <w:gridCol w:w="983"/>
        <w:gridCol w:w="5676"/>
        <w:gridCol w:w="299"/>
        <w:gridCol w:w="6367"/>
      </w:tblGrid>
      <w:tr w:rsidR="0096310B" w:rsidRPr="007F438A" w:rsidTr="0096310B">
        <w:tc>
          <w:tcPr>
            <w:tcW w:w="983" w:type="dxa"/>
            <w:tcBorders>
              <w:top w:val="nil"/>
              <w:left w:val="nil"/>
              <w:bottom w:val="single" w:sz="12" w:space="0" w:color="auto"/>
              <w:right w:val="single" w:sz="12" w:space="0" w:color="auto"/>
            </w:tcBorders>
          </w:tcPr>
          <w:p w:rsidR="0096310B" w:rsidRPr="007F438A" w:rsidRDefault="0096310B" w:rsidP="0096310B">
            <w:pPr>
              <w:spacing w:before="240" w:line="360" w:lineRule="auto"/>
              <w:jc w:val="center"/>
              <w:rPr>
                <w:rFonts w:ascii="Tahoma" w:hAnsi="Tahoma" w:cs="Tahoma"/>
                <w:b/>
                <w:sz w:val="28"/>
                <w:szCs w:val="28"/>
                <w:lang w:val="en-GB"/>
              </w:rPr>
            </w:pPr>
          </w:p>
        </w:tc>
        <w:tc>
          <w:tcPr>
            <w:tcW w:w="5676" w:type="dxa"/>
            <w:tcBorders>
              <w:top w:val="single" w:sz="12" w:space="0" w:color="auto"/>
              <w:left w:val="single" w:sz="12" w:space="0" w:color="auto"/>
              <w:bottom w:val="single" w:sz="12" w:space="0" w:color="auto"/>
              <w:right w:val="single" w:sz="12" w:space="0" w:color="auto"/>
            </w:tcBorders>
            <w:shd w:val="clear" w:color="auto" w:fill="4BACC6" w:themeFill="accent5"/>
          </w:tcPr>
          <w:p w:rsidR="0096310B" w:rsidRPr="007F438A" w:rsidRDefault="0096310B" w:rsidP="0096310B">
            <w:pPr>
              <w:spacing w:before="240" w:line="360" w:lineRule="auto"/>
              <w:jc w:val="center"/>
              <w:rPr>
                <w:rFonts w:ascii="Tahoma" w:hAnsi="Tahoma" w:cs="Tahoma"/>
                <w:b/>
                <w:color w:val="FFFFFF" w:themeColor="background1"/>
                <w:sz w:val="28"/>
                <w:szCs w:val="28"/>
                <w:lang w:val="en-GB"/>
              </w:rPr>
            </w:pPr>
            <w:r w:rsidRPr="007F438A">
              <w:rPr>
                <w:rFonts w:ascii="Tahoma" w:hAnsi="Tahoma" w:cs="Tahoma"/>
                <w:b/>
                <w:color w:val="FFFFFF" w:themeColor="background1"/>
                <w:sz w:val="28"/>
                <w:szCs w:val="28"/>
                <w:lang w:val="en-GB"/>
              </w:rPr>
              <w:t>Strengths</w:t>
            </w:r>
          </w:p>
        </w:tc>
        <w:tc>
          <w:tcPr>
            <w:tcW w:w="299" w:type="dxa"/>
            <w:tcBorders>
              <w:top w:val="nil"/>
              <w:left w:val="single" w:sz="12" w:space="0" w:color="auto"/>
              <w:bottom w:val="nil"/>
              <w:right w:val="single" w:sz="12" w:space="0" w:color="auto"/>
            </w:tcBorders>
          </w:tcPr>
          <w:p w:rsidR="0096310B" w:rsidRPr="007F438A" w:rsidRDefault="0096310B" w:rsidP="0096310B">
            <w:pPr>
              <w:spacing w:before="240" w:line="276" w:lineRule="auto"/>
              <w:jc w:val="center"/>
              <w:rPr>
                <w:rFonts w:ascii="Tahoma" w:hAnsi="Tahoma" w:cs="Tahoma"/>
                <w:b/>
                <w:sz w:val="28"/>
                <w:szCs w:val="28"/>
                <w:lang w:val="en-GB"/>
              </w:rPr>
            </w:pPr>
          </w:p>
        </w:tc>
        <w:tc>
          <w:tcPr>
            <w:tcW w:w="6367" w:type="dxa"/>
            <w:tcBorders>
              <w:top w:val="single" w:sz="12" w:space="0" w:color="auto"/>
              <w:left w:val="single" w:sz="12" w:space="0" w:color="auto"/>
              <w:bottom w:val="single" w:sz="12" w:space="0" w:color="auto"/>
              <w:right w:val="single" w:sz="12" w:space="0" w:color="auto"/>
            </w:tcBorders>
            <w:shd w:val="clear" w:color="auto" w:fill="F79646" w:themeFill="accent6"/>
          </w:tcPr>
          <w:p w:rsidR="0096310B" w:rsidRPr="007F438A" w:rsidRDefault="0096310B" w:rsidP="0096310B">
            <w:pPr>
              <w:spacing w:before="240" w:line="360" w:lineRule="auto"/>
              <w:jc w:val="center"/>
              <w:rPr>
                <w:rFonts w:ascii="Tahoma" w:hAnsi="Tahoma" w:cs="Tahoma"/>
                <w:b/>
                <w:sz w:val="28"/>
                <w:szCs w:val="28"/>
                <w:lang w:val="en-GB"/>
              </w:rPr>
            </w:pPr>
            <w:r w:rsidRPr="007F438A">
              <w:rPr>
                <w:rFonts w:ascii="Tahoma" w:hAnsi="Tahoma" w:cs="Tahoma"/>
                <w:b/>
                <w:color w:val="FFFFFF" w:themeColor="background1"/>
                <w:sz w:val="28"/>
                <w:szCs w:val="28"/>
                <w:lang w:val="en-GB"/>
              </w:rPr>
              <w:t>Weaknesses</w:t>
            </w:r>
          </w:p>
        </w:tc>
      </w:tr>
      <w:tr w:rsidR="0096310B" w:rsidRPr="007F438A" w:rsidTr="0096310B">
        <w:trPr>
          <w:cantSplit/>
          <w:trHeight w:val="3379"/>
        </w:trPr>
        <w:tc>
          <w:tcPr>
            <w:tcW w:w="983" w:type="dxa"/>
            <w:tcBorders>
              <w:top w:val="single" w:sz="12" w:space="0" w:color="auto"/>
              <w:left w:val="single" w:sz="12" w:space="0" w:color="auto"/>
              <w:bottom w:val="single" w:sz="12" w:space="0" w:color="auto"/>
              <w:right w:val="single" w:sz="12" w:space="0" w:color="auto"/>
            </w:tcBorders>
            <w:shd w:val="clear" w:color="auto" w:fill="8064A2" w:themeFill="accent4"/>
            <w:textDirection w:val="btLr"/>
          </w:tcPr>
          <w:p w:rsidR="0096310B" w:rsidRPr="007F438A" w:rsidRDefault="0096310B" w:rsidP="0096310B">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Opportunities</w:t>
            </w:r>
          </w:p>
        </w:tc>
        <w:tc>
          <w:tcPr>
            <w:tcW w:w="5676" w:type="dxa"/>
            <w:tcBorders>
              <w:top w:val="single" w:sz="12" w:space="0" w:color="auto"/>
              <w:left w:val="single" w:sz="12" w:space="0" w:color="auto"/>
              <w:bottom w:val="single" w:sz="4" w:space="0" w:color="auto"/>
            </w:tcBorders>
          </w:tcPr>
          <w:p w:rsidR="0096310B" w:rsidRPr="007F438A" w:rsidRDefault="0096310B" w:rsidP="0096310B">
            <w:pPr>
              <w:spacing w:before="240" w:line="276" w:lineRule="auto"/>
              <w:rPr>
                <w:rFonts w:ascii="Tahoma" w:hAnsi="Tahoma" w:cs="Tahoma"/>
                <w:i/>
                <w:lang w:val="en-GB"/>
              </w:rPr>
            </w:pPr>
          </w:p>
        </w:tc>
        <w:tc>
          <w:tcPr>
            <w:tcW w:w="299" w:type="dxa"/>
            <w:tcBorders>
              <w:top w:val="nil"/>
            </w:tcBorders>
          </w:tcPr>
          <w:p w:rsidR="0096310B" w:rsidRPr="007F438A" w:rsidRDefault="0096310B" w:rsidP="0096310B">
            <w:pPr>
              <w:spacing w:before="240" w:line="276" w:lineRule="auto"/>
              <w:rPr>
                <w:rFonts w:ascii="Tahoma" w:hAnsi="Tahoma" w:cs="Tahoma"/>
                <w:sz w:val="24"/>
                <w:szCs w:val="24"/>
                <w:lang w:val="en-GB"/>
              </w:rPr>
            </w:pPr>
          </w:p>
        </w:tc>
        <w:tc>
          <w:tcPr>
            <w:tcW w:w="6367" w:type="dxa"/>
            <w:tcBorders>
              <w:top w:val="single" w:sz="12" w:space="0" w:color="auto"/>
              <w:bottom w:val="single" w:sz="4" w:space="0" w:color="auto"/>
            </w:tcBorders>
          </w:tcPr>
          <w:p w:rsidR="0096310B" w:rsidRPr="007F438A" w:rsidRDefault="0096310B" w:rsidP="0096310B">
            <w:pPr>
              <w:spacing w:before="240" w:line="276" w:lineRule="auto"/>
              <w:rPr>
                <w:rFonts w:ascii="Tahoma" w:hAnsi="Tahoma" w:cs="Tahoma"/>
                <w:i/>
                <w:lang w:val="en-GB"/>
              </w:rPr>
            </w:pPr>
          </w:p>
        </w:tc>
      </w:tr>
      <w:tr w:rsidR="0096310B" w:rsidRPr="007F438A" w:rsidTr="0096310B">
        <w:trPr>
          <w:trHeight w:val="338"/>
        </w:trPr>
        <w:tc>
          <w:tcPr>
            <w:tcW w:w="983" w:type="dxa"/>
            <w:tcBorders>
              <w:top w:val="single" w:sz="12" w:space="0" w:color="auto"/>
              <w:left w:val="nil"/>
              <w:bottom w:val="single" w:sz="12" w:space="0" w:color="auto"/>
              <w:right w:val="nil"/>
            </w:tcBorders>
          </w:tcPr>
          <w:p w:rsidR="0096310B" w:rsidRPr="007F438A" w:rsidRDefault="0096310B" w:rsidP="0096310B">
            <w:pPr>
              <w:spacing w:line="276" w:lineRule="auto"/>
              <w:jc w:val="center"/>
              <w:rPr>
                <w:rFonts w:ascii="Tahoma" w:hAnsi="Tahoma" w:cs="Tahoma"/>
                <w:b/>
                <w:sz w:val="24"/>
                <w:szCs w:val="24"/>
                <w:lang w:val="en-GB"/>
              </w:rPr>
            </w:pPr>
          </w:p>
        </w:tc>
        <w:tc>
          <w:tcPr>
            <w:tcW w:w="5676" w:type="dxa"/>
            <w:tcBorders>
              <w:left w:val="nil"/>
            </w:tcBorders>
          </w:tcPr>
          <w:p w:rsidR="0096310B" w:rsidRPr="007F438A" w:rsidRDefault="0096310B" w:rsidP="0096310B">
            <w:pPr>
              <w:spacing w:line="276" w:lineRule="auto"/>
              <w:rPr>
                <w:rFonts w:ascii="Tahoma" w:hAnsi="Tahoma" w:cs="Tahoma"/>
                <w:sz w:val="24"/>
                <w:szCs w:val="24"/>
                <w:lang w:val="en-GB"/>
              </w:rPr>
            </w:pPr>
          </w:p>
        </w:tc>
        <w:tc>
          <w:tcPr>
            <w:tcW w:w="299" w:type="dxa"/>
            <w:tcBorders>
              <w:bottom w:val="single" w:sz="4" w:space="0" w:color="auto"/>
            </w:tcBorders>
          </w:tcPr>
          <w:p w:rsidR="0096310B" w:rsidRPr="007F438A" w:rsidRDefault="0096310B" w:rsidP="0096310B">
            <w:pPr>
              <w:spacing w:line="276" w:lineRule="auto"/>
              <w:rPr>
                <w:rFonts w:ascii="Tahoma" w:hAnsi="Tahoma" w:cs="Tahoma"/>
                <w:sz w:val="24"/>
                <w:szCs w:val="24"/>
                <w:lang w:val="en-GB"/>
              </w:rPr>
            </w:pPr>
          </w:p>
        </w:tc>
        <w:tc>
          <w:tcPr>
            <w:tcW w:w="6367" w:type="dxa"/>
            <w:tcBorders>
              <w:right w:val="nil"/>
            </w:tcBorders>
          </w:tcPr>
          <w:p w:rsidR="0096310B" w:rsidRPr="007F438A" w:rsidRDefault="0096310B" w:rsidP="0096310B">
            <w:pPr>
              <w:spacing w:line="276" w:lineRule="auto"/>
              <w:rPr>
                <w:rFonts w:ascii="Tahoma" w:hAnsi="Tahoma" w:cs="Tahoma"/>
                <w:sz w:val="24"/>
                <w:szCs w:val="24"/>
                <w:lang w:val="en-GB"/>
              </w:rPr>
            </w:pPr>
          </w:p>
        </w:tc>
      </w:tr>
      <w:tr w:rsidR="0096310B" w:rsidRPr="007F438A" w:rsidTr="0096310B">
        <w:trPr>
          <w:cantSplit/>
          <w:trHeight w:val="3593"/>
        </w:trPr>
        <w:tc>
          <w:tcPr>
            <w:tcW w:w="983" w:type="dxa"/>
            <w:tcBorders>
              <w:top w:val="single" w:sz="12" w:space="0" w:color="auto"/>
              <w:left w:val="single" w:sz="12" w:space="0" w:color="auto"/>
              <w:bottom w:val="single" w:sz="12" w:space="0" w:color="auto"/>
              <w:right w:val="single" w:sz="12" w:space="0" w:color="auto"/>
            </w:tcBorders>
            <w:shd w:val="clear" w:color="auto" w:fill="9BBB59" w:themeFill="accent3"/>
            <w:textDirection w:val="btLr"/>
          </w:tcPr>
          <w:p w:rsidR="0096310B" w:rsidRPr="007F438A" w:rsidRDefault="0096310B" w:rsidP="0096310B">
            <w:pPr>
              <w:spacing w:before="240" w:line="360" w:lineRule="auto"/>
              <w:ind w:left="113" w:right="113"/>
              <w:jc w:val="center"/>
              <w:rPr>
                <w:rFonts w:ascii="Tahoma" w:hAnsi="Tahoma" w:cs="Tahoma"/>
                <w:b/>
                <w:sz w:val="28"/>
                <w:szCs w:val="28"/>
                <w:lang w:val="en-GB"/>
              </w:rPr>
            </w:pPr>
            <w:r w:rsidRPr="007F438A">
              <w:rPr>
                <w:rFonts w:ascii="Tahoma" w:hAnsi="Tahoma" w:cs="Tahoma"/>
                <w:b/>
                <w:color w:val="FFFFFF" w:themeColor="background1"/>
                <w:sz w:val="28"/>
                <w:szCs w:val="28"/>
                <w:lang w:val="en-GB"/>
              </w:rPr>
              <w:t>Threats</w:t>
            </w:r>
          </w:p>
        </w:tc>
        <w:tc>
          <w:tcPr>
            <w:tcW w:w="5676" w:type="dxa"/>
            <w:tcBorders>
              <w:left w:val="single" w:sz="12" w:space="0" w:color="auto"/>
            </w:tcBorders>
          </w:tcPr>
          <w:p w:rsidR="0096310B" w:rsidRPr="007F438A" w:rsidRDefault="0096310B" w:rsidP="0096310B">
            <w:pPr>
              <w:spacing w:before="240" w:line="276" w:lineRule="auto"/>
              <w:rPr>
                <w:rFonts w:ascii="Tahoma" w:hAnsi="Tahoma" w:cs="Tahoma"/>
                <w:i/>
                <w:sz w:val="24"/>
                <w:szCs w:val="24"/>
                <w:lang w:val="en-GB"/>
              </w:rPr>
            </w:pPr>
          </w:p>
        </w:tc>
        <w:tc>
          <w:tcPr>
            <w:tcW w:w="299" w:type="dxa"/>
            <w:tcBorders>
              <w:bottom w:val="nil"/>
            </w:tcBorders>
          </w:tcPr>
          <w:p w:rsidR="0096310B" w:rsidRPr="007F438A" w:rsidRDefault="0096310B" w:rsidP="0096310B">
            <w:pPr>
              <w:spacing w:before="240" w:line="276" w:lineRule="auto"/>
              <w:rPr>
                <w:rFonts w:ascii="Tahoma" w:hAnsi="Tahoma" w:cs="Tahoma"/>
                <w:sz w:val="24"/>
                <w:szCs w:val="24"/>
                <w:lang w:val="en-GB"/>
              </w:rPr>
            </w:pPr>
          </w:p>
        </w:tc>
        <w:tc>
          <w:tcPr>
            <w:tcW w:w="6367" w:type="dxa"/>
            <w:shd w:val="clear" w:color="auto" w:fill="auto"/>
          </w:tcPr>
          <w:p w:rsidR="0096310B" w:rsidRPr="007F438A" w:rsidRDefault="0096310B" w:rsidP="0096310B">
            <w:pPr>
              <w:spacing w:before="240" w:line="276" w:lineRule="auto"/>
              <w:rPr>
                <w:rFonts w:ascii="Tahoma" w:hAnsi="Tahoma" w:cs="Tahoma"/>
                <w:i/>
                <w:sz w:val="24"/>
                <w:szCs w:val="24"/>
                <w:lang w:val="en-GB"/>
              </w:rPr>
            </w:pPr>
          </w:p>
        </w:tc>
      </w:tr>
    </w:tbl>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sectPr w:rsidR="0096310B" w:rsidRPr="007F438A" w:rsidSect="003A3024">
          <w:headerReference w:type="even" r:id="rId572"/>
          <w:headerReference w:type="default" r:id="rId573"/>
          <w:footerReference w:type="default" r:id="rId574"/>
          <w:headerReference w:type="first" r:id="rId575"/>
          <w:pgSz w:w="16838" w:h="11906" w:orient="landscape"/>
          <w:pgMar w:top="1417" w:right="1417" w:bottom="1417" w:left="1417" w:header="708" w:footer="708" w:gutter="0"/>
          <w:cols w:space="708"/>
          <w:docGrid w:linePitch="360"/>
        </w:sect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lastRenderedPageBreak/>
        <w:t>Part 3</w:t>
      </w:r>
    </w:p>
    <w:p w:rsidR="0096310B" w:rsidRPr="007F438A" w:rsidRDefault="0096310B" w:rsidP="0096310B">
      <w:pPr>
        <w:rPr>
          <w:rFonts w:ascii="Tahoma" w:hAnsi="Tahoma" w:cs="Tahoma"/>
          <w:lang w:val="en-GB" w:eastAsia="fr-FR"/>
        </w:rPr>
      </w:pPr>
      <w:r w:rsidRPr="007F438A">
        <w:rPr>
          <w:rFonts w:ascii="Tahoma" w:hAnsi="Tahoma" w:cs="Tahoma"/>
          <w:lang w:val="en-GB" w:eastAsia="fr-FR"/>
        </w:rPr>
        <w:t xml:space="preserve">In 2009, the campaign was re-launched, this time the </w:t>
      </w:r>
      <w:r w:rsidRPr="007F438A">
        <w:rPr>
          <w:rFonts w:ascii="Tahoma" w:hAnsi="Tahoma" w:cs="Tahoma"/>
          <w:b/>
          <w:lang w:val="en-GB" w:eastAsia="fr-FR"/>
        </w:rPr>
        <w:t>overall message</w:t>
      </w:r>
      <w:r w:rsidRPr="007F438A">
        <w:rPr>
          <w:rFonts w:ascii="Tahoma" w:hAnsi="Tahoma" w:cs="Tahoma"/>
          <w:lang w:val="en-GB" w:eastAsia="fr-FR"/>
        </w:rPr>
        <w:t xml:space="preserve"> being, “Antibiotici, usali con cautela” </w:t>
      </w:r>
      <w:r w:rsidRPr="007F438A">
        <w:rPr>
          <w:rFonts w:ascii="Tahoma" w:hAnsi="Tahoma" w:cs="Tahoma"/>
          <w:i/>
          <w:lang w:val="en-GB" w:eastAsia="fr-FR"/>
        </w:rPr>
        <w:t>(“</w:t>
      </w:r>
      <w:r w:rsidRPr="007F438A">
        <w:rPr>
          <w:rFonts w:ascii="Tahoma" w:hAnsi="Tahoma" w:cs="Tahoma"/>
          <w:b/>
          <w:i/>
          <w:lang w:val="en-GB" w:eastAsia="fr-FR"/>
        </w:rPr>
        <w:t>Antibiotics, use with caution</w:t>
      </w:r>
      <w:r w:rsidRPr="007F438A">
        <w:rPr>
          <w:rFonts w:ascii="Tahoma" w:hAnsi="Tahoma" w:cs="Tahoma"/>
          <w:i/>
          <w:lang w:val="en-GB" w:eastAsia="fr-FR"/>
        </w:rPr>
        <w:t>”)</w:t>
      </w:r>
      <w:r w:rsidRPr="007F438A">
        <w:rPr>
          <w:rFonts w:ascii="Tahoma" w:hAnsi="Tahoma" w:cs="Tahoma"/>
          <w:lang w:val="en-GB" w:eastAsia="fr-FR"/>
        </w:rPr>
        <w:t xml:space="preserve">, with the following </w:t>
      </w:r>
      <w:r w:rsidRPr="007F438A">
        <w:rPr>
          <w:rFonts w:ascii="Tahoma" w:hAnsi="Tahoma" w:cs="Tahoma"/>
          <w:b/>
          <w:lang w:val="en-GB" w:eastAsia="fr-FR"/>
        </w:rPr>
        <w:t>underlying messages</w:t>
      </w:r>
      <w:r w:rsidRPr="007F438A">
        <w:rPr>
          <w:rFonts w:ascii="Tahoma" w:hAnsi="Tahoma" w:cs="Tahoma"/>
          <w:lang w:val="en-GB" w:eastAsia="fr-FR"/>
        </w:rPr>
        <w:t xml:space="preserve">: (i) </w:t>
      </w:r>
      <w:r w:rsidRPr="007F438A">
        <w:rPr>
          <w:rFonts w:ascii="Tahoma" w:hAnsi="Tahoma" w:cs="Tahoma"/>
          <w:b/>
          <w:lang w:val="en-GB" w:eastAsia="fr-FR"/>
        </w:rPr>
        <w:t>do not use antibiotics for cold and flu</w:t>
      </w:r>
      <w:r w:rsidRPr="007F438A">
        <w:rPr>
          <w:rFonts w:ascii="Tahoma" w:hAnsi="Tahoma" w:cs="Tahoma"/>
          <w:lang w:val="en-GB" w:eastAsia="fr-FR"/>
        </w:rPr>
        <w:t xml:space="preserve">, (ii) </w:t>
      </w:r>
      <w:r w:rsidRPr="007F438A">
        <w:rPr>
          <w:rFonts w:ascii="Tahoma" w:hAnsi="Tahoma" w:cs="Tahoma"/>
          <w:b/>
          <w:lang w:val="en-GB" w:eastAsia="fr-FR"/>
        </w:rPr>
        <w:t>take antibiotics only with a prescription</w:t>
      </w:r>
      <w:r w:rsidRPr="007F438A">
        <w:rPr>
          <w:rFonts w:ascii="Tahoma" w:hAnsi="Tahoma" w:cs="Tahoma"/>
          <w:lang w:val="en-GB" w:eastAsia="fr-FR"/>
        </w:rPr>
        <w:t xml:space="preserve">, and (iii) </w:t>
      </w:r>
      <w:r w:rsidRPr="007F438A">
        <w:rPr>
          <w:rFonts w:ascii="Tahoma" w:hAnsi="Tahoma" w:cs="Tahoma"/>
          <w:b/>
          <w:lang w:val="en-GB" w:eastAsia="fr-FR"/>
        </w:rPr>
        <w:t>take correct dosage and duration of therapy</w:t>
      </w:r>
      <w:r w:rsidRPr="007F438A">
        <w:rPr>
          <w:rFonts w:ascii="Tahoma" w:hAnsi="Tahoma" w:cs="Tahoma"/>
          <w:lang w:val="en-GB" w:eastAsia="fr-FR"/>
        </w:rPr>
        <w:t xml:space="preserve">. The </w:t>
      </w:r>
      <w:r w:rsidRPr="007F438A">
        <w:rPr>
          <w:rFonts w:ascii="Tahoma" w:hAnsi="Tahoma" w:cs="Tahoma"/>
          <w:b/>
          <w:lang w:val="en-GB" w:eastAsia="fr-FR"/>
        </w:rPr>
        <w:t>objective</w:t>
      </w:r>
      <w:r w:rsidRPr="007F438A">
        <w:rPr>
          <w:rFonts w:ascii="Tahoma" w:hAnsi="Tahoma" w:cs="Tahoma"/>
          <w:lang w:val="en-GB" w:eastAsia="fr-FR"/>
        </w:rPr>
        <w:t xml:space="preserve"> was </w:t>
      </w:r>
      <w:r w:rsidRPr="007F438A">
        <w:rPr>
          <w:rFonts w:ascii="Tahoma" w:hAnsi="Tahoma" w:cs="Tahoma"/>
          <w:b/>
          <w:lang w:val="en-GB" w:eastAsia="fr-FR"/>
        </w:rPr>
        <w:t xml:space="preserve">to promote the </w:t>
      </w:r>
      <w:r w:rsidR="00920FAB">
        <w:rPr>
          <w:rFonts w:ascii="Tahoma" w:hAnsi="Tahoma" w:cs="Tahoma"/>
          <w:b/>
          <w:lang w:val="en-GB" w:eastAsia="fr-FR"/>
        </w:rPr>
        <w:t>prudent use</w:t>
      </w:r>
      <w:r w:rsidRPr="007F438A">
        <w:rPr>
          <w:rFonts w:ascii="Tahoma" w:hAnsi="Tahoma" w:cs="Tahoma"/>
          <w:b/>
          <w:lang w:val="en-GB" w:eastAsia="fr-FR"/>
        </w:rPr>
        <w:t xml:space="preserve"> of antibiotics and to reduce the development of antibiotic resistance</w:t>
      </w:r>
      <w:r w:rsidRPr="007F438A">
        <w:rPr>
          <w:rFonts w:ascii="Tahoma" w:hAnsi="Tahoma" w:cs="Tahoma"/>
          <w:lang w:val="en-GB" w:eastAsia="fr-FR"/>
        </w:rPr>
        <w:t xml:space="preserve">, targeting the </w:t>
      </w:r>
      <w:r w:rsidRPr="007F438A">
        <w:rPr>
          <w:rFonts w:ascii="Tahoma" w:hAnsi="Tahoma" w:cs="Tahoma"/>
          <w:b/>
          <w:lang w:val="en-GB" w:eastAsia="fr-FR"/>
        </w:rPr>
        <w:t>general population</w:t>
      </w:r>
      <w:r w:rsidRPr="007F438A">
        <w:rPr>
          <w:rFonts w:ascii="Tahoma" w:hAnsi="Tahoma" w:cs="Tahoma"/>
          <w:lang w:val="en-GB" w:eastAsia="fr-FR"/>
        </w:rPr>
        <w:t xml:space="preserve">. This was again done through a </w:t>
      </w:r>
      <w:r w:rsidRPr="007F438A">
        <w:rPr>
          <w:rFonts w:ascii="Tahoma" w:hAnsi="Tahoma" w:cs="Tahoma"/>
          <w:b/>
          <w:lang w:val="en-GB" w:eastAsia="fr-FR"/>
        </w:rPr>
        <w:t>press conference</w:t>
      </w:r>
      <w:r w:rsidRPr="007F438A">
        <w:rPr>
          <w:rFonts w:ascii="Tahoma" w:hAnsi="Tahoma" w:cs="Tahoma"/>
          <w:lang w:val="en-GB" w:eastAsia="fr-FR"/>
        </w:rPr>
        <w:t xml:space="preserve">, </w:t>
      </w:r>
      <w:r w:rsidRPr="007F438A">
        <w:rPr>
          <w:rFonts w:ascii="Tahoma" w:hAnsi="Tahoma" w:cs="Tahoma"/>
          <w:b/>
          <w:lang w:val="en-GB" w:eastAsia="fr-FR"/>
        </w:rPr>
        <w:t>30 second spots</w:t>
      </w:r>
      <w:r w:rsidRPr="007F438A">
        <w:rPr>
          <w:rFonts w:ascii="Tahoma" w:hAnsi="Tahoma" w:cs="Tahoma"/>
          <w:lang w:val="en-GB" w:eastAsia="fr-FR"/>
        </w:rPr>
        <w:t xml:space="preserve"> on </w:t>
      </w:r>
      <w:r w:rsidRPr="007F438A">
        <w:rPr>
          <w:rFonts w:ascii="Tahoma" w:hAnsi="Tahoma" w:cs="Tahoma"/>
          <w:b/>
          <w:lang w:val="en-GB" w:eastAsia="fr-FR"/>
        </w:rPr>
        <w:t>television</w:t>
      </w:r>
      <w:r w:rsidRPr="007F438A">
        <w:rPr>
          <w:rFonts w:ascii="Tahoma" w:hAnsi="Tahoma" w:cs="Tahoma"/>
          <w:lang w:val="en-GB" w:eastAsia="fr-FR"/>
        </w:rPr>
        <w:t xml:space="preserve">, </w:t>
      </w:r>
      <w:r w:rsidRPr="007F438A">
        <w:rPr>
          <w:rFonts w:ascii="Tahoma" w:hAnsi="Tahoma" w:cs="Tahoma"/>
          <w:b/>
          <w:lang w:val="en-GB" w:eastAsia="fr-FR"/>
        </w:rPr>
        <w:t>cinema</w:t>
      </w:r>
      <w:r w:rsidRPr="007F438A">
        <w:rPr>
          <w:rFonts w:ascii="Tahoma" w:hAnsi="Tahoma" w:cs="Tahoma"/>
          <w:lang w:val="en-GB" w:eastAsia="fr-FR"/>
        </w:rPr>
        <w:t xml:space="preserve"> and </w:t>
      </w:r>
      <w:r w:rsidRPr="007F438A">
        <w:rPr>
          <w:rFonts w:ascii="Tahoma" w:hAnsi="Tahoma" w:cs="Tahoma"/>
          <w:b/>
          <w:lang w:val="en-GB" w:eastAsia="fr-FR"/>
        </w:rPr>
        <w:t>radio</w:t>
      </w:r>
      <w:r w:rsidRPr="007F438A">
        <w:rPr>
          <w:rFonts w:ascii="Tahoma" w:hAnsi="Tahoma" w:cs="Tahoma"/>
          <w:lang w:val="en-GB" w:eastAsia="fr-FR"/>
        </w:rPr>
        <w:t xml:space="preserve">, </w:t>
      </w:r>
      <w:r w:rsidRPr="007F438A">
        <w:rPr>
          <w:rFonts w:ascii="Tahoma" w:hAnsi="Tahoma" w:cs="Tahoma"/>
          <w:b/>
          <w:lang w:val="en-GB" w:eastAsia="fr-FR"/>
        </w:rPr>
        <w:t>publicity on buses</w:t>
      </w:r>
      <w:r w:rsidRPr="007F438A">
        <w:rPr>
          <w:rFonts w:ascii="Tahoma" w:hAnsi="Tahoma" w:cs="Tahoma"/>
          <w:lang w:val="en-GB" w:eastAsia="fr-FR"/>
        </w:rPr>
        <w:t xml:space="preserve">, </w:t>
      </w:r>
      <w:r w:rsidRPr="007F438A">
        <w:rPr>
          <w:rFonts w:ascii="Tahoma" w:hAnsi="Tahoma" w:cs="Tahoma"/>
          <w:b/>
          <w:lang w:val="en-GB" w:eastAsia="fr-FR"/>
        </w:rPr>
        <w:t>bill boards</w:t>
      </w:r>
      <w:r w:rsidRPr="007F438A">
        <w:rPr>
          <w:rFonts w:ascii="Tahoma" w:hAnsi="Tahoma" w:cs="Tahoma"/>
          <w:lang w:val="en-GB" w:eastAsia="fr-FR"/>
        </w:rPr>
        <w:t xml:space="preserve">, </w:t>
      </w:r>
      <w:r w:rsidRPr="007F438A">
        <w:rPr>
          <w:rFonts w:ascii="Tahoma" w:hAnsi="Tahoma" w:cs="Tahoma"/>
          <w:b/>
          <w:lang w:val="en-GB" w:eastAsia="fr-FR"/>
        </w:rPr>
        <w:t>magazines</w:t>
      </w:r>
      <w:r w:rsidRPr="007F438A">
        <w:rPr>
          <w:rFonts w:ascii="Tahoma" w:hAnsi="Tahoma" w:cs="Tahoma"/>
          <w:lang w:val="en-GB" w:eastAsia="fr-FR"/>
        </w:rPr>
        <w:t xml:space="preserve">, </w:t>
      </w:r>
      <w:r w:rsidRPr="007F438A">
        <w:rPr>
          <w:rFonts w:ascii="Tahoma" w:hAnsi="Tahoma" w:cs="Tahoma"/>
          <w:b/>
          <w:lang w:val="en-GB" w:eastAsia="fr-FR"/>
        </w:rPr>
        <w:t>posters</w:t>
      </w:r>
      <w:r w:rsidRPr="007F438A">
        <w:rPr>
          <w:rFonts w:ascii="Tahoma" w:hAnsi="Tahoma" w:cs="Tahoma"/>
          <w:lang w:val="en-GB" w:eastAsia="fr-FR"/>
        </w:rPr>
        <w:t xml:space="preserve"> at </w:t>
      </w:r>
      <w:r w:rsidRPr="007F438A">
        <w:rPr>
          <w:rFonts w:ascii="Tahoma" w:hAnsi="Tahoma" w:cs="Tahoma"/>
          <w:b/>
          <w:lang w:val="en-GB" w:eastAsia="fr-FR"/>
        </w:rPr>
        <w:t>check-in lounges</w:t>
      </w:r>
      <w:r w:rsidRPr="007F438A">
        <w:rPr>
          <w:rFonts w:ascii="Tahoma" w:hAnsi="Tahoma" w:cs="Tahoma"/>
          <w:lang w:val="en-GB" w:eastAsia="fr-FR"/>
        </w:rPr>
        <w:t xml:space="preserve"> </w:t>
      </w:r>
      <w:r w:rsidRPr="007F438A">
        <w:rPr>
          <w:rFonts w:ascii="Tahoma" w:hAnsi="Tahoma" w:cs="Tahoma"/>
          <w:b/>
          <w:lang w:val="en-GB" w:eastAsia="fr-FR"/>
        </w:rPr>
        <w:t>at</w:t>
      </w:r>
      <w:r w:rsidRPr="007F438A">
        <w:rPr>
          <w:rFonts w:ascii="Tahoma" w:hAnsi="Tahoma" w:cs="Tahoma"/>
          <w:lang w:val="en-GB" w:eastAsia="fr-FR"/>
        </w:rPr>
        <w:t xml:space="preserve"> </w:t>
      </w:r>
      <w:r w:rsidRPr="007F438A">
        <w:rPr>
          <w:rFonts w:ascii="Tahoma" w:hAnsi="Tahoma" w:cs="Tahoma"/>
          <w:b/>
          <w:lang w:val="en-GB" w:eastAsia="fr-FR"/>
        </w:rPr>
        <w:t>airports</w:t>
      </w:r>
      <w:r w:rsidRPr="007F438A">
        <w:rPr>
          <w:rFonts w:ascii="Tahoma" w:hAnsi="Tahoma" w:cs="Tahoma"/>
          <w:lang w:val="en-GB" w:eastAsia="fr-FR"/>
        </w:rPr>
        <w:t xml:space="preserve">, </w:t>
      </w:r>
      <w:r w:rsidRPr="007F438A">
        <w:rPr>
          <w:rFonts w:ascii="Tahoma" w:hAnsi="Tahoma" w:cs="Tahoma"/>
          <w:b/>
          <w:lang w:val="en-GB" w:eastAsia="fr-FR"/>
        </w:rPr>
        <w:t>train stations</w:t>
      </w:r>
      <w:r w:rsidRPr="007F438A">
        <w:rPr>
          <w:rFonts w:ascii="Tahoma" w:hAnsi="Tahoma" w:cs="Tahoma"/>
          <w:lang w:val="en-GB" w:eastAsia="fr-FR"/>
        </w:rPr>
        <w:t xml:space="preserve"> and </w:t>
      </w:r>
      <w:r w:rsidRPr="007F438A">
        <w:rPr>
          <w:rFonts w:ascii="Tahoma" w:hAnsi="Tahoma" w:cs="Tahoma"/>
          <w:b/>
          <w:lang w:val="en-GB" w:eastAsia="fr-FR"/>
        </w:rPr>
        <w:t>communal spaces</w:t>
      </w:r>
      <w:r w:rsidRPr="007F438A">
        <w:rPr>
          <w:rFonts w:ascii="Tahoma" w:hAnsi="Tahoma" w:cs="Tahoma"/>
          <w:lang w:val="en-GB" w:eastAsia="fr-FR"/>
        </w:rPr>
        <w:t xml:space="preserve">, </w:t>
      </w:r>
      <w:r w:rsidRPr="007F438A">
        <w:rPr>
          <w:rFonts w:ascii="Tahoma" w:hAnsi="Tahoma" w:cs="Tahoma"/>
          <w:b/>
          <w:lang w:val="en-GB" w:eastAsia="fr-FR"/>
        </w:rPr>
        <w:t>freephone</w:t>
      </w:r>
      <w:r w:rsidRPr="007F438A">
        <w:rPr>
          <w:rFonts w:ascii="Tahoma" w:hAnsi="Tahoma" w:cs="Tahoma"/>
          <w:lang w:val="en-GB" w:eastAsia="fr-FR"/>
        </w:rPr>
        <w:t xml:space="preserve"> for questions from the public, and </w:t>
      </w:r>
      <w:r w:rsidRPr="007F438A">
        <w:rPr>
          <w:rFonts w:ascii="Tahoma" w:hAnsi="Tahoma" w:cs="Tahoma"/>
          <w:b/>
          <w:lang w:val="en-GB" w:eastAsia="fr-FR"/>
        </w:rPr>
        <w:t>websites</w:t>
      </w:r>
      <w:r w:rsidRPr="007F438A">
        <w:rPr>
          <w:rFonts w:ascii="Tahoma" w:hAnsi="Tahoma" w:cs="Tahoma"/>
          <w:lang w:val="en-GB" w:eastAsia="fr-FR"/>
        </w:rPr>
        <w:t>.</w:t>
      </w:r>
    </w:p>
    <w:p w:rsidR="0096310B" w:rsidRPr="007F438A" w:rsidRDefault="0096310B" w:rsidP="0096310B">
      <w:pPr>
        <w:rPr>
          <w:rFonts w:ascii="Tahoma" w:hAnsi="Tahoma" w:cs="Tahoma"/>
          <w:lang w:val="en-GB" w:eastAsia="fr-FR"/>
        </w:rPr>
      </w:pPr>
      <w:r w:rsidRPr="007F438A">
        <w:rPr>
          <w:rFonts w:ascii="Tahoma" w:eastAsia="Times New Roman" w:hAnsi="Tahoma" w:cs="Tahoma"/>
          <w:b/>
          <w:color w:val="87B521"/>
          <w:sz w:val="16"/>
          <w:szCs w:val="16"/>
          <w:lang w:val="en-GB"/>
        </w:rPr>
        <w:t>Figure 2:</w:t>
      </w:r>
      <w:r w:rsidRPr="007F438A">
        <w:rPr>
          <w:rFonts w:ascii="Tahoma" w:hAnsi="Tahoma" w:cs="Tahoma"/>
          <w:sz w:val="16"/>
          <w:szCs w:val="16"/>
          <w:lang w:val="en-GB"/>
        </w:rPr>
        <w:t xml:space="preserve"> Posters in communal and public areas during the 2009 campaign</w:t>
      </w:r>
      <w:r w:rsidR="00860E77" w:rsidRPr="007F438A">
        <w:rPr>
          <w:rFonts w:ascii="Tahoma" w:hAnsi="Tahoma" w:cs="Tahoma"/>
          <w:noProof/>
          <w:lang w:val="sv-SE" w:eastAsia="sv-SE"/>
        </w:rPr>
        <mc:AlternateContent>
          <mc:Choice Requires="wpg">
            <w:drawing>
              <wp:anchor distT="0" distB="0" distL="114300" distR="114300" simplePos="0" relativeHeight="251740672" behindDoc="0" locked="0" layoutInCell="1" allowOverlap="1" wp14:anchorId="155F1406" wp14:editId="7B8FE9A4">
                <wp:simplePos x="0" y="0"/>
                <wp:positionH relativeFrom="column">
                  <wp:posOffset>14605</wp:posOffset>
                </wp:positionH>
                <wp:positionV relativeFrom="paragraph">
                  <wp:posOffset>78105</wp:posOffset>
                </wp:positionV>
                <wp:extent cx="5840730" cy="4382135"/>
                <wp:effectExtent l="114300" t="57150" r="102870" b="170815"/>
                <wp:wrapSquare wrapText="bothSides"/>
                <wp:docPr id="855"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40730" cy="4382135"/>
                          <a:chOff x="0" y="0"/>
                          <a:chExt cx="7047186" cy="5707118"/>
                        </a:xfrm>
                      </wpg:grpSpPr>
                      <pic:pic xmlns:pic="http://schemas.openxmlformats.org/drawingml/2006/picture">
                        <pic:nvPicPr>
                          <pic:cNvPr id="856" name="Picture 663"/>
                          <pic:cNvPicPr>
                            <a:picLocks noChangeAspect="1"/>
                          </pic:cNvPicPr>
                        </pic:nvPicPr>
                        <pic:blipFill rotWithShape="1">
                          <a:blip r:embed="rId576" cstate="print">
                            <a:extLst>
                              <a:ext uri="{28A0092B-C50C-407E-A947-70E740481C1C}">
                                <a14:useLocalDpi xmlns:a14="http://schemas.microsoft.com/office/drawing/2010/main" val="0"/>
                              </a:ext>
                            </a:extLst>
                          </a:blip>
                          <a:srcRect l="18659" t="9346" r="17320" b="5440"/>
                          <a:stretch/>
                        </pic:blipFill>
                        <pic:spPr bwMode="auto">
                          <a:xfrm>
                            <a:off x="0" y="2948152"/>
                            <a:ext cx="3673365"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57" name="Picture 664"/>
                          <pic:cNvPicPr>
                            <a:picLocks noChangeAspect="1"/>
                          </pic:cNvPicPr>
                        </pic:nvPicPr>
                        <pic:blipFill rotWithShape="1">
                          <a:blip r:embed="rId577" cstate="print">
                            <a:extLst>
                              <a:ext uri="{28A0092B-C50C-407E-A947-70E740481C1C}">
                                <a14:useLocalDpi xmlns:a14="http://schemas.microsoft.com/office/drawing/2010/main" val="0"/>
                              </a:ext>
                            </a:extLst>
                          </a:blip>
                          <a:srcRect l="14655" t="8980" r="13106" b="5310"/>
                          <a:stretch/>
                        </pic:blipFill>
                        <pic:spPr bwMode="auto">
                          <a:xfrm>
                            <a:off x="2885089" y="0"/>
                            <a:ext cx="4162097"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58" name="Picture 665"/>
                          <pic:cNvPicPr>
                            <a:picLocks noChangeAspect="1"/>
                          </pic:cNvPicPr>
                        </pic:nvPicPr>
                        <pic:blipFill rotWithShape="1">
                          <a:blip r:embed="rId578" cstate="print">
                            <a:extLst>
                              <a:ext uri="{28A0092B-C50C-407E-A947-70E740481C1C}">
                                <a14:useLocalDpi xmlns:a14="http://schemas.microsoft.com/office/drawing/2010/main" val="0"/>
                              </a:ext>
                            </a:extLst>
                          </a:blip>
                          <a:srcRect l="26701" t="9347" r="25154" b="4711"/>
                          <a:stretch/>
                        </pic:blipFill>
                        <pic:spPr bwMode="auto">
                          <a:xfrm>
                            <a:off x="0" y="0"/>
                            <a:ext cx="2758965" cy="2790497"/>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pic:pic xmlns:pic="http://schemas.openxmlformats.org/drawingml/2006/picture">
                        <pic:nvPicPr>
                          <pic:cNvPr id="859" name="Picture 666"/>
                          <pic:cNvPicPr>
                            <a:picLocks noChangeAspect="1"/>
                          </pic:cNvPicPr>
                        </pic:nvPicPr>
                        <pic:blipFill rotWithShape="1">
                          <a:blip r:embed="rId579" cstate="print">
                            <a:extLst>
                              <a:ext uri="{28A0092B-C50C-407E-A947-70E740481C1C}">
                                <a14:useLocalDpi xmlns:a14="http://schemas.microsoft.com/office/drawing/2010/main" val="0"/>
                              </a:ext>
                            </a:extLst>
                          </a:blip>
                          <a:srcRect l="26701" t="9897" r="25155" b="4692"/>
                          <a:stretch/>
                        </pic:blipFill>
                        <pic:spPr bwMode="auto">
                          <a:xfrm>
                            <a:off x="4225158" y="2885090"/>
                            <a:ext cx="2758966" cy="2758966"/>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7E7A4CA" id="Group 662" o:spid="_x0000_s1026" style="position:absolute;margin-left:1.15pt;margin-top:6.15pt;width:459.9pt;height:345.05pt;z-index:251740672;mso-width-relative:margin;mso-height-relative:margin" coordsize="70471,570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">
                <v:shape id="Picture 663" o:spid="_x0000_s1027" type="#_x0000_t75" style="position:absolute;top:29481;width:36733;height:2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" adj="3600" stroked="t" strokecolor="#76923c [2406]" strokeweight="1.5pt">
                  <v:imagedata r:id="rId580" o:title="" croptop="6125f" cropbottom="3565f" cropleft="12228f" cropright="11351f"/>
                  <v:shadow on="t" color="black" opacity="26214f" origin="-.5,-.5" offset="-.68028mm,.81072mm"/>
                  <v:path arrowok="t"/>
                </v:shape>
                <v:shape id="Picture 664" o:spid="_x0000_s1028" type="#_x0000_t75" style="position:absolute;left:28850;width:41621;height:2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" adj="3600" stroked="t" strokecolor="#76923c [2406]" strokeweight="1.5pt">
                  <v:imagedata r:id="rId581" o:title="" croptop="5885f" cropbottom="3480f" cropleft="9604f" cropright="8589f"/>
                  <v:shadow on="t" color="black" opacity="26214f" origin="-.5,-.5" offset="-.68028mm,.81072mm"/>
                  <v:path arrowok="t"/>
                </v:shape>
                <v:shape id="Picture 665" o:spid="_x0000_s1029" type="#_x0000_t75" style="position:absolute;width:27589;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" adj="3600" stroked="t" strokecolor="#76923c [2406]" strokeweight="1.5pt">
                  <v:imagedata r:id="rId582" o:title="" croptop="6126f" cropbottom="3087f" cropleft="17499f" cropright="16485f"/>
                  <v:shadow on="t" color="black" opacity="26214f" origin="-.5,-.5" offset="-.68028mm,.81072mm"/>
                  <v:path arrowok="t"/>
                </v:shape>
                <v:shape id="Picture 666" o:spid="_x0000_s1030" type="#_x0000_t75" style="position:absolute;left:42251;top:28850;width:27590;height:27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" adj="3600" stroked="t" strokecolor="#76923c [2406]" strokeweight="1.5pt">
                  <v:imagedata r:id="rId583" o:title="" croptop="6486f" cropbottom="3075f" cropleft="17499f" cropright="16486f"/>
                  <v:shadow on="t" color="black" opacity="26214f" origin="-.5,-.5" offset="-.68028mm,.81072mm"/>
                  <v:path arrowok="t"/>
                </v:shape>
                <w10:wrap type="square"/>
              </v:group>
            </w:pict>
          </mc:Fallback>
        </mc:AlternateContent>
      </w:r>
      <w:r w:rsidRPr="007F438A">
        <w:rPr>
          <w:rFonts w:ascii="Tahoma" w:hAnsi="Tahoma" w:cs="Tahoma"/>
          <w:noProof/>
          <w:lang w:val="en-GB"/>
        </w:rPr>
        <w:t>.</w: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noProof/>
          <w:lang w:val="en-GB" w:eastAsia="sv-SE"/>
        </w:rPr>
      </w:pPr>
    </w:p>
    <w:p w:rsidR="0096310B" w:rsidRPr="007F438A" w:rsidRDefault="0096310B" w:rsidP="0096310B">
      <w:pPr>
        <w:rPr>
          <w:rFonts w:ascii="Tahoma" w:hAnsi="Tahoma" w:cs="Tahoma"/>
          <w:noProof/>
          <w:lang w:val="en-GB" w:eastAsia="sv-SE"/>
        </w:rPr>
      </w:pPr>
    </w:p>
    <w:p w:rsidR="0096310B" w:rsidRPr="007F438A" w:rsidRDefault="0096310B" w:rsidP="0096310B">
      <w:pPr>
        <w:rPr>
          <w:rFonts w:ascii="Tahoma" w:hAnsi="Tahoma" w:cs="Tahoma"/>
          <w:lang w:val="en-GB" w:eastAsia="fr-FR"/>
        </w:rPr>
      </w:pPr>
      <w:r w:rsidRPr="007F438A">
        <w:rPr>
          <w:rFonts w:ascii="Tahoma" w:hAnsi="Tahoma" w:cs="Tahoma"/>
          <w:noProof/>
          <w:lang w:val="sv-SE" w:eastAsia="sv-SE"/>
        </w:rPr>
        <w:lastRenderedPageBreak/>
        <w:drawing>
          <wp:anchor distT="0" distB="0" distL="114300" distR="114300" simplePos="0" relativeHeight="251616256" behindDoc="1" locked="0" layoutInCell="1" allowOverlap="1" wp14:anchorId="5B033302" wp14:editId="24C8CC4A">
            <wp:simplePos x="0" y="0"/>
            <wp:positionH relativeFrom="column">
              <wp:posOffset>28575</wp:posOffset>
            </wp:positionH>
            <wp:positionV relativeFrom="paragraph">
              <wp:posOffset>220345</wp:posOffset>
            </wp:positionV>
            <wp:extent cx="2172970" cy="3045460"/>
            <wp:effectExtent l="133350" t="57150" r="93980" b="154940"/>
            <wp:wrapSquare wrapText="bothSides"/>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4" cstate="print">
                      <a:extLst>
                        <a:ext uri="{28A0092B-C50C-407E-A947-70E740481C1C}">
                          <a14:useLocalDpi xmlns:a14="http://schemas.microsoft.com/office/drawing/2010/main" val="0"/>
                        </a:ext>
                      </a:extLst>
                    </a:blip>
                    <a:srcRect l="32963" t="6838" r="32988" b="8351"/>
                    <a:stretch/>
                  </pic:blipFill>
                  <pic:spPr bwMode="auto">
                    <a:xfrm>
                      <a:off x="0" y="0"/>
                      <a:ext cx="2172970" cy="30454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438A">
        <w:rPr>
          <w:rFonts w:ascii="Tahoma" w:hAnsi="Tahoma" w:cs="Tahoma"/>
          <w:lang w:val="en-GB" w:eastAsia="fr-FR"/>
        </w:rPr>
        <w:t xml:space="preserve">In 2010, the campaign was launched again, with the </w:t>
      </w:r>
      <w:r w:rsidRPr="007F438A">
        <w:rPr>
          <w:rFonts w:ascii="Tahoma" w:hAnsi="Tahoma" w:cs="Tahoma"/>
          <w:b/>
          <w:lang w:val="en-GB" w:eastAsia="fr-FR"/>
        </w:rPr>
        <w:t>overall message</w:t>
      </w:r>
      <w:r w:rsidRPr="007F438A">
        <w:rPr>
          <w:rFonts w:ascii="Tahoma" w:hAnsi="Tahoma" w:cs="Tahoma"/>
          <w:lang w:val="en-GB" w:eastAsia="fr-FR"/>
        </w:rPr>
        <w:t xml:space="preserve"> being, “Antibiotici. Difendi la tua difesa. Usali con cautela.” </w:t>
      </w:r>
      <w:r w:rsidRPr="007F438A">
        <w:rPr>
          <w:rFonts w:ascii="Tahoma" w:hAnsi="Tahoma" w:cs="Tahoma"/>
          <w:i/>
          <w:lang w:val="en-GB" w:eastAsia="fr-FR"/>
        </w:rPr>
        <w:t>(“</w:t>
      </w:r>
      <w:r w:rsidRPr="007F438A">
        <w:rPr>
          <w:rFonts w:ascii="Tahoma" w:hAnsi="Tahoma" w:cs="Tahoma"/>
          <w:b/>
          <w:i/>
          <w:lang w:val="en-GB" w:eastAsia="fr-FR"/>
        </w:rPr>
        <w:t>Antibiotics. Defend your defence. Use with caution</w:t>
      </w:r>
      <w:r w:rsidRPr="007F438A">
        <w:rPr>
          <w:rFonts w:ascii="Tahoma" w:hAnsi="Tahoma" w:cs="Tahoma"/>
          <w:i/>
          <w:lang w:val="en-GB" w:eastAsia="fr-FR"/>
        </w:rPr>
        <w:t xml:space="preserve">”). </w:t>
      </w:r>
      <w:r w:rsidRPr="007F438A">
        <w:rPr>
          <w:rFonts w:ascii="Tahoma" w:hAnsi="Tahoma" w:cs="Tahoma"/>
          <w:lang w:val="en-GB" w:eastAsia="fr-FR"/>
        </w:rPr>
        <w:t xml:space="preserve">The target population remained the </w:t>
      </w:r>
      <w:r w:rsidRPr="007F438A">
        <w:rPr>
          <w:rFonts w:ascii="Tahoma" w:hAnsi="Tahoma" w:cs="Tahoma"/>
          <w:b/>
          <w:lang w:val="en-GB" w:eastAsia="fr-FR"/>
        </w:rPr>
        <w:t>general public</w:t>
      </w:r>
      <w:r w:rsidRPr="007F438A">
        <w:rPr>
          <w:rFonts w:ascii="Tahoma" w:hAnsi="Tahoma" w:cs="Tahoma"/>
          <w:lang w:val="en-GB" w:eastAsia="fr-FR"/>
        </w:rPr>
        <w:t xml:space="preserve"> and the </w:t>
      </w:r>
      <w:r w:rsidRPr="007F438A">
        <w:rPr>
          <w:rFonts w:ascii="Tahoma" w:hAnsi="Tahoma" w:cs="Tahoma"/>
          <w:b/>
          <w:lang w:val="en-GB" w:eastAsia="fr-FR"/>
        </w:rPr>
        <w:t>underlying messages were the same as well as the means of communication</w:t>
      </w:r>
      <w:r w:rsidRPr="007F438A">
        <w:rPr>
          <w:rFonts w:ascii="Tahoma" w:hAnsi="Tahoma" w:cs="Tahoma"/>
          <w:lang w:val="en-GB" w:eastAsia="fr-FR"/>
        </w:rPr>
        <w:t xml:space="preserve">, however this time the campaign was </w:t>
      </w:r>
      <w:r w:rsidR="00790C0A" w:rsidRPr="007F438A">
        <w:rPr>
          <w:rFonts w:ascii="Tahoma" w:hAnsi="Tahoma" w:cs="Tahoma"/>
          <w:b/>
          <w:lang w:val="en-GB" w:eastAsia="fr-FR"/>
        </w:rPr>
        <w:t>centred</w:t>
      </w:r>
      <w:r w:rsidRPr="007F438A">
        <w:rPr>
          <w:rFonts w:ascii="Tahoma" w:hAnsi="Tahoma" w:cs="Tahoma"/>
          <w:b/>
          <w:lang w:val="en-GB" w:eastAsia="fr-FR"/>
        </w:rPr>
        <w:t xml:space="preserve"> on the prudent use of antibiotics in hospitals</w:t>
      </w:r>
      <w:r w:rsidRPr="007F438A">
        <w:rPr>
          <w:rFonts w:ascii="Tahoma" w:hAnsi="Tahoma" w:cs="Tahoma"/>
          <w:lang w:val="en-GB" w:eastAsia="fr-FR"/>
        </w:rPr>
        <w:t xml:space="preserve"> and </w:t>
      </w:r>
      <w:r w:rsidRPr="007F438A">
        <w:rPr>
          <w:rFonts w:ascii="Tahoma" w:hAnsi="Tahoma" w:cs="Tahoma"/>
          <w:b/>
          <w:lang w:val="en-GB" w:eastAsia="fr-FR"/>
        </w:rPr>
        <w:t>also targeted healthcare providers</w:t>
      </w:r>
      <w:r w:rsidRPr="007F438A">
        <w:rPr>
          <w:rFonts w:ascii="Tahoma" w:hAnsi="Tahoma" w:cs="Tahoma"/>
          <w:lang w:val="en-GB" w:eastAsia="fr-FR"/>
        </w:rPr>
        <w:t xml:space="preserve">. This was initiated as the importance of antibiotic resistance within hospitals was realised as a growing problem which needed to be tackled. The </w:t>
      </w:r>
      <w:r w:rsidRPr="007F438A">
        <w:rPr>
          <w:rFonts w:ascii="Tahoma" w:hAnsi="Tahoma" w:cs="Tahoma"/>
          <w:b/>
          <w:lang w:val="en-GB" w:eastAsia="fr-FR"/>
        </w:rPr>
        <w:t>objective</w:t>
      </w:r>
      <w:r w:rsidRPr="007F438A">
        <w:rPr>
          <w:rFonts w:ascii="Tahoma" w:hAnsi="Tahoma" w:cs="Tahoma"/>
          <w:lang w:val="en-GB" w:eastAsia="fr-FR"/>
        </w:rPr>
        <w:t xml:space="preserve"> of this year’s campaign was to: (</w:t>
      </w:r>
      <w:proofErr w:type="spellStart"/>
      <w:r w:rsidRPr="007F438A">
        <w:rPr>
          <w:rFonts w:ascii="Tahoma" w:hAnsi="Tahoma" w:cs="Tahoma"/>
          <w:lang w:val="en-GB" w:eastAsia="fr-FR"/>
        </w:rPr>
        <w:t>i</w:t>
      </w:r>
      <w:proofErr w:type="spellEnd"/>
      <w:r w:rsidRPr="007F438A">
        <w:rPr>
          <w:rFonts w:ascii="Tahoma" w:hAnsi="Tahoma" w:cs="Tahoma"/>
          <w:lang w:val="en-GB" w:eastAsia="fr-FR"/>
        </w:rPr>
        <w:t xml:space="preserve">) </w:t>
      </w:r>
      <w:r w:rsidRPr="007F438A">
        <w:rPr>
          <w:rFonts w:ascii="Tahoma" w:hAnsi="Tahoma" w:cs="Tahoma"/>
          <w:b/>
          <w:lang w:val="en-GB" w:eastAsia="fr-FR"/>
        </w:rPr>
        <w:t xml:space="preserve">promote the </w:t>
      </w:r>
      <w:r w:rsidR="00920FAB">
        <w:rPr>
          <w:rFonts w:ascii="Tahoma" w:hAnsi="Tahoma" w:cs="Tahoma"/>
          <w:b/>
          <w:lang w:val="en-GB" w:eastAsia="fr-FR"/>
        </w:rPr>
        <w:t>prudent use</w:t>
      </w:r>
      <w:r w:rsidRPr="007F438A">
        <w:rPr>
          <w:rFonts w:ascii="Tahoma" w:hAnsi="Tahoma" w:cs="Tahoma"/>
          <w:b/>
          <w:lang w:val="en-GB" w:eastAsia="fr-FR"/>
        </w:rPr>
        <w:t xml:space="preserve"> of antibiotics</w:t>
      </w:r>
      <w:r w:rsidRPr="007F438A">
        <w:rPr>
          <w:rFonts w:ascii="Tahoma" w:hAnsi="Tahoma" w:cs="Tahoma"/>
          <w:lang w:val="en-GB" w:eastAsia="fr-FR"/>
        </w:rPr>
        <w:t xml:space="preserve">, (ii) </w:t>
      </w:r>
      <w:r w:rsidRPr="007F438A">
        <w:rPr>
          <w:rFonts w:ascii="Tahoma" w:hAnsi="Tahoma" w:cs="Tahoma"/>
          <w:b/>
          <w:lang w:val="en-GB" w:eastAsia="fr-FR"/>
        </w:rPr>
        <w:t>reduce the development of antibiotic resistance</w:t>
      </w:r>
      <w:r w:rsidRPr="007F438A">
        <w:rPr>
          <w:rFonts w:ascii="Tahoma" w:hAnsi="Tahoma" w:cs="Tahoma"/>
          <w:lang w:val="en-GB" w:eastAsia="fr-FR"/>
        </w:rPr>
        <w:t xml:space="preserve">, (iii) </w:t>
      </w:r>
      <w:r w:rsidRPr="007F438A">
        <w:rPr>
          <w:rFonts w:ascii="Tahoma" w:hAnsi="Tahoma" w:cs="Tahoma"/>
          <w:b/>
          <w:lang w:val="en-GB" w:eastAsia="fr-FR"/>
        </w:rPr>
        <w:t>limit the excessive use of resources and direct them towards innovation</w:t>
      </w:r>
      <w:r w:rsidRPr="007F438A">
        <w:rPr>
          <w:rFonts w:ascii="Tahoma" w:hAnsi="Tahoma" w:cs="Tahoma"/>
          <w:lang w:val="en-GB" w:eastAsia="fr-FR"/>
        </w:rPr>
        <w:t xml:space="preserve">, and (iv) </w:t>
      </w:r>
      <w:r w:rsidRPr="007F438A">
        <w:rPr>
          <w:rFonts w:ascii="Tahoma" w:hAnsi="Tahoma" w:cs="Tahoma"/>
          <w:b/>
          <w:lang w:val="en-GB" w:eastAsia="fr-FR"/>
        </w:rPr>
        <w:t>reduce adverse effects</w:t>
      </w:r>
      <w:r w:rsidRPr="007F438A">
        <w:rPr>
          <w:rFonts w:ascii="Tahoma" w:hAnsi="Tahoma" w:cs="Tahoma"/>
          <w:lang w:val="en-GB" w:eastAsia="fr-FR"/>
        </w:rPr>
        <w:t>.</w:t>
      </w:r>
    </w:p>
    <w:p w:rsidR="0096310B" w:rsidRPr="007F438A" w:rsidRDefault="0096310B" w:rsidP="0096310B">
      <w:pPr>
        <w:pStyle w:val="Kop1"/>
        <w:shd w:val="clear" w:color="auto" w:fill="FFFFFF"/>
        <w:spacing w:before="60" w:after="60" w:line="264" w:lineRule="atLeast"/>
        <w:rPr>
          <w:rFonts w:ascii="Tahoma" w:hAnsi="Tahoma" w:cs="Tahoma"/>
          <w:b/>
          <w:color w:val="000000" w:themeColor="text1"/>
          <w:sz w:val="16"/>
          <w:szCs w:val="16"/>
          <w:lang w:val="en-GB" w:eastAsia="fr-FR"/>
        </w:rPr>
      </w:pPr>
      <w:r w:rsidRPr="007F438A">
        <w:rPr>
          <w:rFonts w:ascii="Tahoma" w:eastAsia="Times New Roman" w:hAnsi="Tahoma" w:cs="Tahoma"/>
          <w:b/>
          <w:color w:val="87B521"/>
          <w:sz w:val="16"/>
          <w:szCs w:val="16"/>
          <w:lang w:val="en-GB"/>
        </w:rPr>
        <w:t>Figure 3:</w:t>
      </w:r>
      <w:r w:rsidRPr="007F438A">
        <w:rPr>
          <w:rFonts w:ascii="Tahoma" w:hAnsi="Tahoma" w:cs="Tahoma"/>
          <w:color w:val="000000" w:themeColor="text1"/>
          <w:sz w:val="16"/>
          <w:szCs w:val="16"/>
          <w:lang w:val="en-GB"/>
        </w:rPr>
        <w:t xml:space="preserve"> The poster used in the 2010 campaign.</w:t>
      </w:r>
    </w:p>
    <w:p w:rsidR="0096310B" w:rsidRPr="007F438A" w:rsidRDefault="00860E77" w:rsidP="0096310B">
      <w:pPr>
        <w:pStyle w:val="Kop1"/>
        <w:shd w:val="clear" w:color="auto" w:fill="FFFFFF"/>
        <w:spacing w:before="60" w:after="60" w:line="264" w:lineRule="atLeast"/>
        <w:rPr>
          <w:rFonts w:ascii="Tahoma" w:hAnsi="Tahoma" w:cs="Tahoma"/>
          <w:sz w:val="16"/>
          <w:szCs w:val="16"/>
          <w:lang w:val="en-GB" w:eastAsia="fr-FR"/>
        </w:rPr>
      </w:pPr>
      <w:r w:rsidRPr="007F438A">
        <w:rPr>
          <w:rFonts w:ascii="Tahoma" w:hAnsi="Tahoma" w:cs="Tahoma"/>
          <w:noProof/>
          <w:lang w:val="sv-SE" w:eastAsia="sv-SE"/>
        </w:rPr>
        <mc:AlternateContent>
          <mc:Choice Requires="wps">
            <w:drawing>
              <wp:anchor distT="0" distB="0" distL="114300" distR="114300" simplePos="0" relativeHeight="251746816" behindDoc="1" locked="0" layoutInCell="1" allowOverlap="1" wp14:anchorId="4651F053" wp14:editId="507D77E5">
                <wp:simplePos x="0" y="0"/>
                <wp:positionH relativeFrom="column">
                  <wp:posOffset>-10795</wp:posOffset>
                </wp:positionH>
                <wp:positionV relativeFrom="paragraph">
                  <wp:posOffset>217170</wp:posOffset>
                </wp:positionV>
                <wp:extent cx="5831205" cy="1295400"/>
                <wp:effectExtent l="0" t="0" r="17145" b="19050"/>
                <wp:wrapTight wrapText="bothSides">
                  <wp:wrapPolygon edited="0">
                    <wp:start x="353" y="0"/>
                    <wp:lineTo x="0" y="1588"/>
                    <wp:lineTo x="0" y="20647"/>
                    <wp:lineTo x="353" y="21600"/>
                    <wp:lineTo x="21240" y="21600"/>
                    <wp:lineTo x="21593" y="20647"/>
                    <wp:lineTo x="21593" y="1588"/>
                    <wp:lineTo x="21240" y="0"/>
                    <wp:lineTo x="353" y="0"/>
                  </wp:wrapPolygon>
                </wp:wrapTight>
                <wp:docPr id="854" name="Rounded Rectangle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2954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85" w:history="1">
                              <w:r w:rsidRPr="007A48DA">
                                <w:rPr>
                                  <w:rStyle w:val="Hyperlink"/>
                                  <w:rFonts w:ascii="Tahoma" w:hAnsi="Tahoma" w:cs="Tahoma"/>
                                  <w:color w:val="9BBB59" w:themeColor="accent3"/>
                                  <w:sz w:val="16"/>
                                  <w:szCs w:val="16"/>
                                </w:rPr>
                                <w:t>http://www.iss.it/binary/pres/cont/antibio09.pdf</w:t>
                              </w:r>
                            </w:hyperlink>
                          </w:p>
                          <w:p w:rsidR="00273C8C" w:rsidRPr="00AC7271" w:rsidRDefault="00273C8C" w:rsidP="00AC7271">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1F053" id="Rounded Rectangle 667" o:spid="_x0000_s1069" style="position:absolute;margin-left:-.85pt;margin-top:17.1pt;width:459.15pt;height:102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" filled="f" strokecolor="#c2d69b [1942]" strokeweight="2pt">
                <v:path arrowok="t"/>
                <v:textbo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86" w:history="1">
                        <w:r w:rsidRPr="007A48DA">
                          <w:rPr>
                            <w:rStyle w:val="Hyperlink"/>
                            <w:rFonts w:ascii="Tahoma" w:hAnsi="Tahoma" w:cs="Tahoma"/>
                            <w:color w:val="9BBB59" w:themeColor="accent3"/>
                            <w:sz w:val="16"/>
                            <w:szCs w:val="16"/>
                          </w:rPr>
                          <w:t>http://www.iss.it/binary/pres/cont/antibio09.pdf</w:t>
                        </w:r>
                      </w:hyperlink>
                    </w:p>
                    <w:p w:rsidR="00273C8C" w:rsidRPr="00AC7271" w:rsidRDefault="00273C8C" w:rsidP="00AC7271">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p>
    <w:p w:rsidR="0096310B" w:rsidRPr="007F438A" w:rsidRDefault="0096310B" w:rsidP="0096310B">
      <w:pPr>
        <w:pStyle w:val="Kop1"/>
        <w:shd w:val="clear" w:color="auto" w:fill="FFFFFF"/>
        <w:spacing w:before="60" w:after="60" w:line="264" w:lineRule="atLeast"/>
        <w:rPr>
          <w:rFonts w:ascii="Tahoma" w:hAnsi="Tahoma" w:cs="Tahoma"/>
          <w:sz w:val="16"/>
          <w:szCs w:val="16"/>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8"/>
        </w:numPr>
        <w:spacing w:before="240" w:line="276" w:lineRule="auto"/>
        <w:rPr>
          <w:rFonts w:ascii="Tahoma" w:hAnsi="Tahoma" w:cs="Tahoma"/>
          <w:sz w:val="22"/>
          <w:szCs w:val="22"/>
        </w:rPr>
      </w:pPr>
      <w:r w:rsidRPr="007F438A">
        <w:rPr>
          <w:rFonts w:ascii="Tahoma" w:hAnsi="Tahoma" w:cs="Tahoma"/>
          <w:sz w:val="22"/>
          <w:szCs w:val="22"/>
        </w:rPr>
        <w:t>What were the changes made to the campaign as compared to previous years?</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How did the behavioural objective evolve over the years?</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How did the target audience/s evolve over the years?</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 xml:space="preserve">How did the messages evolve during these two years? </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Did they make use of new channels? If so, which?</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The behavioural objective is not clearly defined in the text (not in Part 1, nor in Part 2); however, the </w:t>
      </w:r>
      <w:r w:rsidRPr="007F438A">
        <w:rPr>
          <w:rFonts w:ascii="Tahoma" w:hAnsi="Tahoma" w:cs="Tahoma"/>
          <w:sz w:val="20"/>
          <w:szCs w:val="20"/>
          <w:u w:val="single"/>
        </w:rPr>
        <w:t>objective</w:t>
      </w:r>
      <w:r w:rsidRPr="007F438A">
        <w:rPr>
          <w:rFonts w:ascii="Tahoma" w:hAnsi="Tahoma" w:cs="Tahoma"/>
          <w:sz w:val="20"/>
          <w:szCs w:val="20"/>
        </w:rPr>
        <w:t xml:space="preserve"> did change slightly over the years. Whilst the objectives remained relatively similar from 2008 to 2009, in 2010 they changed slightly (as did the target audience) whilst maintaining the earlier objectives too. In the 2010 campaign, they also wanted to: </w:t>
      </w:r>
      <w:r w:rsidRPr="007F438A">
        <w:rPr>
          <w:rFonts w:ascii="Tahoma" w:hAnsi="Tahoma" w:cs="Tahoma"/>
          <w:i/>
          <w:sz w:val="20"/>
          <w:szCs w:val="20"/>
        </w:rPr>
        <w:t>(</w:t>
      </w:r>
      <w:proofErr w:type="spellStart"/>
      <w:r w:rsidRPr="007F438A">
        <w:rPr>
          <w:rFonts w:ascii="Tahoma" w:hAnsi="Tahoma" w:cs="Tahoma"/>
          <w:i/>
          <w:sz w:val="20"/>
          <w:szCs w:val="20"/>
        </w:rPr>
        <w:t>i</w:t>
      </w:r>
      <w:proofErr w:type="spellEnd"/>
      <w:r w:rsidRPr="007F438A">
        <w:rPr>
          <w:rFonts w:ascii="Tahoma" w:hAnsi="Tahoma" w:cs="Tahoma"/>
          <w:i/>
          <w:sz w:val="20"/>
          <w:szCs w:val="20"/>
        </w:rPr>
        <w:t>)</w:t>
      </w:r>
      <w:r w:rsidRPr="007F438A">
        <w:rPr>
          <w:rFonts w:ascii="Tahoma" w:hAnsi="Tahoma" w:cs="Tahoma"/>
          <w:sz w:val="20"/>
          <w:szCs w:val="20"/>
        </w:rPr>
        <w:t xml:space="preserve"> promote </w:t>
      </w:r>
      <w:r w:rsidR="00920FAB">
        <w:rPr>
          <w:rFonts w:ascii="Tahoma" w:hAnsi="Tahoma" w:cs="Tahoma"/>
          <w:sz w:val="20"/>
          <w:szCs w:val="20"/>
        </w:rPr>
        <w:t>prudent use</w:t>
      </w:r>
      <w:r w:rsidRPr="007F438A">
        <w:rPr>
          <w:rFonts w:ascii="Tahoma" w:hAnsi="Tahoma" w:cs="Tahoma"/>
          <w:sz w:val="20"/>
          <w:szCs w:val="20"/>
        </w:rPr>
        <w:t xml:space="preserve"> of antibiotics, </w:t>
      </w:r>
      <w:r w:rsidRPr="007F438A">
        <w:rPr>
          <w:rFonts w:ascii="Tahoma" w:hAnsi="Tahoma" w:cs="Tahoma"/>
          <w:i/>
          <w:sz w:val="20"/>
          <w:szCs w:val="20"/>
        </w:rPr>
        <w:t xml:space="preserve">(ii) </w:t>
      </w:r>
      <w:r w:rsidRPr="007F438A">
        <w:rPr>
          <w:rFonts w:ascii="Tahoma" w:hAnsi="Tahoma" w:cs="Tahoma"/>
          <w:sz w:val="20"/>
          <w:szCs w:val="20"/>
        </w:rPr>
        <w:t xml:space="preserve">decrease the development of antibiotic resistance, </w:t>
      </w:r>
      <w:r w:rsidRPr="007F438A">
        <w:rPr>
          <w:rFonts w:ascii="Tahoma" w:hAnsi="Tahoma" w:cs="Tahoma"/>
          <w:i/>
          <w:sz w:val="20"/>
          <w:szCs w:val="20"/>
        </w:rPr>
        <w:t>(iii)</w:t>
      </w:r>
      <w:r w:rsidRPr="007F438A">
        <w:rPr>
          <w:rFonts w:ascii="Tahoma" w:hAnsi="Tahoma" w:cs="Tahoma"/>
          <w:sz w:val="20"/>
          <w:szCs w:val="20"/>
        </w:rPr>
        <w:t xml:space="preserve"> limit the excessive use of resources and direct them towards innovation, and </w:t>
      </w:r>
      <w:r w:rsidRPr="007F438A">
        <w:rPr>
          <w:rFonts w:ascii="Tahoma" w:hAnsi="Tahoma" w:cs="Tahoma"/>
          <w:i/>
          <w:sz w:val="20"/>
          <w:szCs w:val="20"/>
        </w:rPr>
        <w:t xml:space="preserve">(iv) </w:t>
      </w:r>
      <w:r w:rsidRPr="007F438A">
        <w:rPr>
          <w:rFonts w:ascii="Tahoma" w:hAnsi="Tahoma" w:cs="Tahoma"/>
          <w:sz w:val="20"/>
          <w:szCs w:val="20"/>
        </w:rPr>
        <w:t>decrease adverse effects.</w:t>
      </w:r>
      <w:r w:rsidRPr="007F438A">
        <w:rPr>
          <w:rFonts w:ascii="Tahoma" w:hAnsi="Tahoma" w:cs="Tahoma"/>
          <w:i/>
          <w:sz w:val="20"/>
          <w:szCs w:val="20"/>
        </w:rPr>
        <w:t xml:space="preserve"> </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target audience remained the general public in 2008, 2009 and 2010 but in 2010 the added a new target audience, healthcare prescribers, particularly those within hospitals.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messages appear to have gotten more specific to their target audience and objectives from 2008 to 2010.</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From the text it does not appear that any changes were made with regards to the channels.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lastRenderedPageBreak/>
              <w:drawing>
                <wp:inline distT="0" distB="0" distL="0" distR="0" wp14:anchorId="786D5A90" wp14:editId="1638465E">
                  <wp:extent cx="847725" cy="847725"/>
                  <wp:effectExtent l="0" t="0" r="9525" b="0"/>
                  <wp:docPr id="778" name="Picture 77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b/>
                <w:sz w:val="20"/>
                <w:szCs w:val="20"/>
                <w:lang w:val="en-GB"/>
              </w:rPr>
              <w:t>- Hint:</w:t>
            </w:r>
            <w:r w:rsidRPr="007F438A">
              <w:rPr>
                <w:sz w:val="20"/>
                <w:szCs w:val="20"/>
                <w:lang w:val="en-GB"/>
              </w:rPr>
              <w:t xml:space="preserve"> it is good to refer back to Part 1 for this question.</w:t>
            </w:r>
          </w:p>
          <w:p w:rsidR="0096310B" w:rsidRPr="007F438A" w:rsidRDefault="0096310B" w:rsidP="00AC7271">
            <w:pPr>
              <w:pStyle w:val="ECDCnormal"/>
              <w:ind w:left="135" w:hanging="135"/>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 Again, the </w:t>
            </w:r>
            <w:r w:rsidRPr="007F438A">
              <w:rPr>
                <w:sz w:val="20"/>
                <w:szCs w:val="20"/>
                <w:u w:val="single"/>
                <w:lang w:val="en-GB"/>
              </w:rPr>
              <w:t>behavioural</w:t>
            </w:r>
            <w:r w:rsidRPr="007F438A">
              <w:rPr>
                <w:sz w:val="20"/>
                <w:szCs w:val="20"/>
                <w:lang w:val="en-GB"/>
              </w:rPr>
              <w:t xml:space="preserve"> objective is not very clear in Part 3 of the case scenario but overall objectives are given. Re-emphasise the need to link one’s objectives to one’s </w:t>
            </w:r>
            <w:r w:rsidRPr="007F438A">
              <w:rPr>
                <w:sz w:val="20"/>
                <w:szCs w:val="20"/>
                <w:u w:val="single"/>
                <w:lang w:val="en-GB"/>
              </w:rPr>
              <w:t>behavioural objectives</w:t>
            </w:r>
            <w:r w:rsidRPr="007F438A">
              <w:rPr>
                <w:sz w:val="20"/>
                <w:szCs w:val="20"/>
                <w:lang w:val="en-GB"/>
              </w:rPr>
              <w:t>.</w:t>
            </w:r>
          </w:p>
          <w:p w:rsidR="0096310B" w:rsidRPr="007F438A" w:rsidRDefault="0096310B" w:rsidP="00AC7271">
            <w:pPr>
              <w:pStyle w:val="ECDCnormal"/>
              <w:ind w:left="135" w:hanging="135"/>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Discuss the use of channels with participants and the importance of making adaptations as necessary, particularly when the goals, objectives, target audiences, etc. are adapted in future campaigns.</w:t>
            </w:r>
          </w:p>
        </w:tc>
      </w:tr>
    </w:tbl>
    <w:p w:rsidR="0096310B" w:rsidRPr="007F438A" w:rsidRDefault="0096310B" w:rsidP="007A22BC">
      <w:pPr>
        <w:pStyle w:val="Lijstalinea"/>
        <w:numPr>
          <w:ilvl w:val="0"/>
          <w:numId w:val="68"/>
        </w:numPr>
        <w:spacing w:before="240" w:line="276" w:lineRule="auto"/>
        <w:rPr>
          <w:rFonts w:ascii="Tahoma" w:hAnsi="Tahoma" w:cs="Tahoma"/>
          <w:sz w:val="22"/>
          <w:szCs w:val="22"/>
        </w:rPr>
      </w:pPr>
      <w:r w:rsidRPr="007F438A">
        <w:rPr>
          <w:rFonts w:ascii="Tahoma" w:hAnsi="Tahoma" w:cs="Tahoma"/>
          <w:sz w:val="22"/>
          <w:szCs w:val="22"/>
        </w:rPr>
        <w:t>How was the sustainability of the campaign maintained?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One cannot entirely tell how the campaign was sustained from the text; this question should rather be used as a point of discussion for sustainability of campaigns.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Nonetheless, one can assume that the sustainability of the campaign was maintained through, for example, dedication, continued interest, constant support from external sources, persistency, among others.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64FCF8F" wp14:editId="7EDA77B6">
                  <wp:extent cx="847725" cy="847725"/>
                  <wp:effectExtent l="0" t="0" r="9525" b="0"/>
                  <wp:docPr id="779" name="Picture 77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96310B">
            <w:pPr>
              <w:pStyle w:val="ECDCnormal"/>
              <w:spacing w:line="276" w:lineRule="auto"/>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Discuss the possible ways by which campaigns may be sustained.</w:t>
            </w:r>
          </w:p>
        </w:tc>
      </w:tr>
    </w:tbl>
    <w:p w:rsidR="0096310B" w:rsidRPr="007F438A" w:rsidRDefault="0096310B" w:rsidP="007A22BC">
      <w:pPr>
        <w:pStyle w:val="Lijstalinea"/>
        <w:numPr>
          <w:ilvl w:val="0"/>
          <w:numId w:val="68"/>
        </w:numPr>
        <w:spacing w:before="240" w:line="276" w:lineRule="auto"/>
        <w:rPr>
          <w:rFonts w:ascii="Tahoma" w:hAnsi="Tahoma" w:cs="Tahoma"/>
          <w:sz w:val="22"/>
          <w:szCs w:val="22"/>
        </w:rPr>
      </w:pPr>
      <w:r w:rsidRPr="007F438A">
        <w:rPr>
          <w:rFonts w:ascii="Tahoma" w:hAnsi="Tahoma" w:cs="Tahoma"/>
          <w:sz w:val="22"/>
          <w:szCs w:val="22"/>
        </w:rPr>
        <w:t>Referring back to Part 1, compare the layout, structure and messages of the mass media tools shown in Figures 1, 2 and 3, and give your own comments and opinion about them. Below are a few hints which may help you.</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What strikes you about them?</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Do you think they convey the intended message well? If so, how?</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Do you think they have the potential to reach the intended audience? If so, how?</w:t>
      </w:r>
    </w:p>
    <w:p w:rsidR="0096310B" w:rsidRPr="007F438A" w:rsidRDefault="0096310B" w:rsidP="007A22BC">
      <w:pPr>
        <w:pStyle w:val="Lijstalinea"/>
        <w:numPr>
          <w:ilvl w:val="1"/>
          <w:numId w:val="68"/>
        </w:numPr>
        <w:spacing w:before="240" w:line="276" w:lineRule="auto"/>
        <w:ind w:left="993" w:hanging="142"/>
        <w:rPr>
          <w:rFonts w:ascii="Tahoma" w:hAnsi="Tahoma" w:cs="Tahoma"/>
          <w:sz w:val="22"/>
          <w:szCs w:val="22"/>
        </w:rPr>
      </w:pPr>
      <w:r w:rsidRPr="007F438A">
        <w:rPr>
          <w:rFonts w:ascii="Tahoma" w:hAnsi="Tahoma" w:cs="Tahoma"/>
          <w:sz w:val="22"/>
          <w:szCs w:val="22"/>
        </w:rPr>
        <w:t>Would you change anything?</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Good use of colour.</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 general, messages are short, concise and to-the-point which makes them catchy and more likely to be read.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Nonetheless the posters are not very striking in 2008 and 2009, and appear tedious to read. In 2010 however, the poster is changed, making it look more striking and making it more likely to be read. Also, the poster is more relatable in 2010 than in the previous two years.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On the whole, good text size.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Some posters are a little bit too busy, inhibiting them from being read by passers-by perhaps.</w:t>
      </w:r>
    </w:p>
    <w:p w:rsidR="0096310B" w:rsidRPr="007F438A" w:rsidRDefault="0096310B" w:rsidP="00056136">
      <w:pPr>
        <w:spacing w:after="0"/>
        <w:rPr>
          <w:rFonts w:ascii="Tahoma" w:hAnsi="Tahoma" w:cs="Tahoma"/>
          <w:sz w:val="20"/>
          <w:szCs w:val="20"/>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698D077" wp14:editId="0F826117">
                  <wp:extent cx="847725" cy="847725"/>
                  <wp:effectExtent l="0" t="0" r="9525" b="0"/>
                  <wp:docPr id="780" name="Picture 78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522"/>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For this question, emphasise on the discussion behind the steps of altering key messages in the media and </w:t>
            </w:r>
            <w:r w:rsidRPr="007F438A">
              <w:rPr>
                <w:sz w:val="20"/>
                <w:szCs w:val="20"/>
                <w:u w:val="single"/>
                <w:lang w:val="en-GB"/>
              </w:rPr>
              <w:t>pre-testing</w:t>
            </w:r>
            <w:r w:rsidRPr="007F438A">
              <w:rPr>
                <w:sz w:val="20"/>
                <w:szCs w:val="20"/>
                <w:lang w:val="en-GB"/>
              </w:rPr>
              <w:t>. With regards to the posters used and how they were changed, no answer is probably absolutely wrong or right, and it could get rather subjective. Above are just suggestions; please be open to other thoughts and ideas from the participants.</w:t>
            </w:r>
          </w:p>
        </w:tc>
      </w:tr>
    </w:tbl>
    <w:p w:rsidR="0096310B" w:rsidRPr="007F438A" w:rsidRDefault="0096310B" w:rsidP="0096310B">
      <w:pPr>
        <w:rPr>
          <w:rFonts w:ascii="Tahoma" w:hAnsi="Tahoma" w:cs="Tahoma"/>
          <w:b/>
          <w:color w:val="87B521"/>
          <w:sz w:val="28"/>
          <w:szCs w:val="28"/>
          <w:lang w:val="en-GB"/>
        </w:rPr>
      </w:pPr>
      <w:r w:rsidRPr="007F438A">
        <w:rPr>
          <w:rFonts w:ascii="Tahoma" w:hAnsi="Tahoma" w:cs="Tahoma"/>
          <w:noProof/>
          <w:lang w:val="sv-SE" w:eastAsia="sv-SE"/>
        </w:rPr>
        <w:lastRenderedPageBreak/>
        <w:drawing>
          <wp:anchor distT="0" distB="0" distL="114300" distR="114300" simplePos="0" relativeHeight="251615232" behindDoc="1" locked="0" layoutInCell="1" allowOverlap="1" wp14:anchorId="24921234" wp14:editId="12D121EC">
            <wp:simplePos x="0" y="0"/>
            <wp:positionH relativeFrom="column">
              <wp:posOffset>3822065</wp:posOffset>
            </wp:positionH>
            <wp:positionV relativeFrom="paragraph">
              <wp:posOffset>203200</wp:posOffset>
            </wp:positionV>
            <wp:extent cx="1949450" cy="2702560"/>
            <wp:effectExtent l="114300" t="76200" r="88900" b="154940"/>
            <wp:wrapSquare wrapText="bothSides"/>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7" cstate="print">
                      <a:extLst>
                        <a:ext uri="{28A0092B-C50C-407E-A947-70E740481C1C}">
                          <a14:useLocalDpi xmlns:a14="http://schemas.microsoft.com/office/drawing/2010/main" val="0"/>
                        </a:ext>
                      </a:extLst>
                    </a:blip>
                    <a:srcRect l="33838" t="11437" r="32237" b="4961"/>
                    <a:stretch/>
                  </pic:blipFill>
                  <pic:spPr bwMode="auto">
                    <a:xfrm>
                      <a:off x="0" y="0"/>
                      <a:ext cx="1949450" cy="27025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438A">
        <w:rPr>
          <w:rFonts w:ascii="Tahoma" w:hAnsi="Tahoma" w:cs="Tahoma"/>
          <w:b/>
          <w:color w:val="87B521"/>
          <w:sz w:val="28"/>
          <w:szCs w:val="28"/>
          <w:lang w:val="en-GB"/>
        </w:rPr>
        <w:t>Part 4</w:t>
      </w:r>
    </w:p>
    <w:p w:rsidR="0096310B" w:rsidRPr="007F438A" w:rsidRDefault="0096310B" w:rsidP="0096310B">
      <w:pPr>
        <w:spacing w:after="0"/>
        <w:rPr>
          <w:rFonts w:ascii="Tahoma" w:hAnsi="Tahoma" w:cs="Tahoma"/>
          <w:lang w:val="en-GB" w:eastAsia="fr-FR"/>
        </w:rPr>
      </w:pPr>
      <w:r w:rsidRPr="007F438A">
        <w:rPr>
          <w:rFonts w:ascii="Tahoma" w:hAnsi="Tahoma" w:cs="Tahoma"/>
          <w:lang w:val="en-GB" w:eastAsia="fr-FR"/>
        </w:rPr>
        <w:t xml:space="preserve">The upcoming 2012 campaign the </w:t>
      </w:r>
      <w:r w:rsidRPr="007F438A">
        <w:rPr>
          <w:rFonts w:ascii="Tahoma" w:hAnsi="Tahoma" w:cs="Tahoma"/>
          <w:b/>
          <w:lang w:val="en-GB" w:eastAsia="fr-FR"/>
        </w:rPr>
        <w:t>message</w:t>
      </w:r>
      <w:r w:rsidRPr="007F438A">
        <w:rPr>
          <w:rFonts w:ascii="Tahoma" w:hAnsi="Tahoma" w:cs="Tahoma"/>
          <w:lang w:val="en-GB" w:eastAsia="fr-FR"/>
        </w:rPr>
        <w:t xml:space="preserve">, “Antibiotici? Usali solo quando necessaro” </w:t>
      </w:r>
      <w:r w:rsidRPr="007F438A">
        <w:rPr>
          <w:rFonts w:ascii="Tahoma" w:hAnsi="Tahoma" w:cs="Tahoma"/>
          <w:i/>
          <w:lang w:val="en-GB" w:eastAsia="fr-FR"/>
        </w:rPr>
        <w:t>(“</w:t>
      </w:r>
      <w:r w:rsidRPr="007F438A">
        <w:rPr>
          <w:rFonts w:ascii="Tahoma" w:hAnsi="Tahoma" w:cs="Tahoma"/>
          <w:b/>
          <w:i/>
          <w:lang w:val="en-GB" w:eastAsia="fr-FR"/>
        </w:rPr>
        <w:t>Antibiotics? Use only when necessary</w:t>
      </w:r>
      <w:r w:rsidRPr="007F438A">
        <w:rPr>
          <w:rFonts w:ascii="Tahoma" w:hAnsi="Tahoma" w:cs="Tahoma"/>
          <w:i/>
          <w:lang w:val="en-GB" w:eastAsia="fr-FR"/>
        </w:rPr>
        <w:t xml:space="preserve">”) </w:t>
      </w:r>
      <w:r w:rsidRPr="007F438A">
        <w:rPr>
          <w:rFonts w:ascii="Tahoma" w:hAnsi="Tahoma" w:cs="Tahoma"/>
          <w:lang w:val="en-GB" w:eastAsia="fr-FR"/>
        </w:rPr>
        <w:t xml:space="preserve">was employed, and they concentrated on the use of websites and social media such as </w:t>
      </w:r>
      <w:r w:rsidRPr="007F438A">
        <w:rPr>
          <w:rFonts w:ascii="Tahoma" w:hAnsi="Tahoma" w:cs="Tahoma"/>
          <w:b/>
          <w:lang w:val="en-GB" w:eastAsia="fr-FR"/>
        </w:rPr>
        <w:t>Facebook and Twitter</w:t>
      </w:r>
      <w:r w:rsidRPr="007F438A">
        <w:rPr>
          <w:rFonts w:ascii="Tahoma" w:hAnsi="Tahoma" w:cs="Tahoma"/>
          <w:lang w:val="en-GB" w:eastAsia="fr-FR"/>
        </w:rPr>
        <w:t xml:space="preserve"> to deliver their messages, amongst other means, in order to target the </w:t>
      </w:r>
      <w:r w:rsidRPr="007F438A">
        <w:rPr>
          <w:rFonts w:ascii="Tahoma" w:hAnsi="Tahoma" w:cs="Tahoma"/>
          <w:b/>
          <w:lang w:val="en-GB" w:eastAsia="fr-FR"/>
        </w:rPr>
        <w:t>overall population</w:t>
      </w:r>
      <w:r w:rsidRPr="007F438A">
        <w:rPr>
          <w:rFonts w:ascii="Tahoma" w:hAnsi="Tahoma" w:cs="Tahoma"/>
          <w:lang w:val="en-GB" w:eastAsia="fr-FR"/>
        </w:rPr>
        <w:t xml:space="preserve"> on the importance of: (i) </w:t>
      </w:r>
      <w:r w:rsidRPr="007F438A">
        <w:rPr>
          <w:rFonts w:ascii="Tahoma" w:hAnsi="Tahoma" w:cs="Tahoma"/>
          <w:b/>
          <w:lang w:val="en-GB" w:eastAsia="fr-FR"/>
        </w:rPr>
        <w:t>consuming antibiotics only when necessary and when prescribed appropriately by a doctor</w:t>
      </w:r>
      <w:r w:rsidRPr="007F438A">
        <w:rPr>
          <w:rFonts w:ascii="Tahoma" w:hAnsi="Tahoma" w:cs="Tahoma"/>
          <w:lang w:val="en-GB" w:eastAsia="fr-FR"/>
        </w:rPr>
        <w:t xml:space="preserve">, (ii) </w:t>
      </w:r>
      <w:r w:rsidRPr="007F438A">
        <w:rPr>
          <w:rFonts w:ascii="Tahoma" w:hAnsi="Tahoma" w:cs="Tahoma"/>
          <w:b/>
          <w:lang w:val="en-GB" w:eastAsia="fr-FR"/>
        </w:rPr>
        <w:t>not interrupting antibiotic therapy earlier than prescribed unless specifically indicated by a doctor or following doctor’s advice</w:t>
      </w:r>
      <w:r w:rsidRPr="007F438A">
        <w:rPr>
          <w:rFonts w:ascii="Tahoma" w:hAnsi="Tahoma" w:cs="Tahoma"/>
          <w:lang w:val="en-GB" w:eastAsia="fr-FR"/>
        </w:rPr>
        <w:t xml:space="preserve">, and (iii) </w:t>
      </w:r>
      <w:r w:rsidRPr="007F438A">
        <w:rPr>
          <w:rFonts w:ascii="Tahoma" w:hAnsi="Tahoma" w:cs="Tahoma"/>
          <w:b/>
          <w:lang w:val="en-GB" w:eastAsia="fr-FR"/>
        </w:rPr>
        <w:t>not consuming antibiotics to cure viral infections</w:t>
      </w:r>
      <w:r w:rsidRPr="007F438A">
        <w:rPr>
          <w:rFonts w:ascii="Tahoma" w:hAnsi="Tahoma" w:cs="Tahoma"/>
          <w:lang w:val="en-GB" w:eastAsia="fr-FR"/>
        </w:rPr>
        <w:t>.</w:t>
      </w:r>
    </w:p>
    <w:p w:rsidR="0096310B" w:rsidRPr="007F438A" w:rsidRDefault="0096310B" w:rsidP="0096310B">
      <w:pPr>
        <w:spacing w:after="0"/>
        <w:rPr>
          <w:rFonts w:ascii="Tahoma" w:hAnsi="Tahoma" w:cs="Tahoma"/>
          <w:lang w:val="en-GB" w:eastAsia="fr-FR"/>
        </w:rPr>
      </w:pPr>
    </w:p>
    <w:p w:rsidR="0096310B" w:rsidRPr="007F438A" w:rsidRDefault="0096310B" w:rsidP="0096310B">
      <w:pPr>
        <w:spacing w:after="0"/>
        <w:jc w:val="right"/>
        <w:rPr>
          <w:rFonts w:ascii="Tahoma" w:hAnsi="Tahoma" w:cs="Tahoma"/>
          <w:lang w:val="en-GB" w:eastAsia="fr-FR"/>
        </w:rPr>
      </w:pPr>
      <w:r w:rsidRPr="007F438A">
        <w:rPr>
          <w:rFonts w:ascii="Tahoma" w:eastAsia="Times New Roman" w:hAnsi="Tahoma" w:cs="Tahoma"/>
          <w:b/>
          <w:color w:val="87B521"/>
          <w:sz w:val="16"/>
          <w:szCs w:val="16"/>
          <w:lang w:val="en-GB"/>
        </w:rPr>
        <w:t>Figure 4:</w:t>
      </w:r>
      <w:r w:rsidRPr="007F438A">
        <w:rPr>
          <w:rFonts w:ascii="Tahoma" w:hAnsi="Tahoma" w:cs="Tahoma"/>
          <w:sz w:val="16"/>
          <w:szCs w:val="16"/>
          <w:lang w:val="en-GB"/>
        </w:rPr>
        <w:t xml:space="preserve"> The poster used in the 2012 campaign.</w:t>
      </w:r>
    </w:p>
    <w:p w:rsidR="0096310B" w:rsidRPr="007F438A" w:rsidRDefault="00860E77" w:rsidP="0096310B">
      <w:pPr>
        <w:spacing w:after="0"/>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47840" behindDoc="1" locked="0" layoutInCell="1" allowOverlap="1" wp14:anchorId="7C0F03B8" wp14:editId="670E9165">
                <wp:simplePos x="0" y="0"/>
                <wp:positionH relativeFrom="column">
                  <wp:posOffset>27305</wp:posOffset>
                </wp:positionH>
                <wp:positionV relativeFrom="paragraph">
                  <wp:posOffset>340995</wp:posOffset>
                </wp:positionV>
                <wp:extent cx="5831205" cy="1295400"/>
                <wp:effectExtent l="0" t="0" r="17145" b="19050"/>
                <wp:wrapTight wrapText="bothSides">
                  <wp:wrapPolygon edited="0">
                    <wp:start x="353" y="0"/>
                    <wp:lineTo x="0" y="1588"/>
                    <wp:lineTo x="0" y="20647"/>
                    <wp:lineTo x="353" y="21600"/>
                    <wp:lineTo x="21240" y="21600"/>
                    <wp:lineTo x="21593" y="20647"/>
                    <wp:lineTo x="21593" y="1588"/>
                    <wp:lineTo x="21240" y="0"/>
                    <wp:lineTo x="353" y="0"/>
                  </wp:wrapPolygon>
                </wp:wrapTight>
                <wp:docPr id="853" name="Rounded Rectangle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2954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88"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0F03B8" id="Rounded Rectangle 668" o:spid="_x0000_s1070" style="position:absolute;margin-left:2.15pt;margin-top:26.85pt;width:459.15pt;height:102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" filled="f" strokecolor="#c2d69b [1942]" strokeweight="2pt">
                <v:path arrowok="t"/>
                <v:textbo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60"/>
                        </w:numPr>
                        <w:ind w:left="284" w:hanging="284"/>
                        <w:rPr>
                          <w:rFonts w:ascii="Tahoma" w:hAnsi="Tahoma" w:cs="Tahoma"/>
                          <w:color w:val="9BBB59" w:themeColor="accent3"/>
                          <w:sz w:val="16"/>
                          <w:szCs w:val="16"/>
                        </w:rPr>
                      </w:pPr>
                      <w:r w:rsidRPr="007A48DA">
                        <w:rPr>
                          <w:rFonts w:ascii="Tahoma" w:hAnsi="Tahoma" w:cs="Tahoma"/>
                          <w:color w:val="000000" w:themeColor="text1"/>
                          <w:sz w:val="16"/>
                          <w:szCs w:val="16"/>
                          <w:lang w:val="sv-SE"/>
                        </w:rPr>
                        <w:t xml:space="preserve">Agenzia Italiana del Framaco. “Antibiotici. Difendi la tua difesa. </w:t>
                      </w:r>
                      <w:r w:rsidRPr="007A48DA">
                        <w:rPr>
                          <w:rFonts w:ascii="Tahoma" w:hAnsi="Tahoma" w:cs="Tahoma"/>
                          <w:color w:val="000000" w:themeColor="text1"/>
                          <w:sz w:val="16"/>
                          <w:szCs w:val="16"/>
                        </w:rPr>
                        <w:t>Usali con cautela”. [internet]. 2012 [cited 2012 Oct 5]. Available from:</w:t>
                      </w:r>
                      <w:r w:rsidRPr="007A48DA">
                        <w:rPr>
                          <w:rFonts w:ascii="Tahoma" w:hAnsi="Tahoma" w:cs="Tahoma"/>
                          <w:sz w:val="16"/>
                          <w:szCs w:val="16"/>
                        </w:rPr>
                        <w:t xml:space="preserve"> </w:t>
                      </w:r>
                      <w:r w:rsidRPr="007A48DA">
                        <w:rPr>
                          <w:rFonts w:ascii="Tahoma" w:hAnsi="Tahoma" w:cs="Tahoma"/>
                          <w:color w:val="9BBB59" w:themeColor="accent3"/>
                          <w:sz w:val="16"/>
                          <w:szCs w:val="16"/>
                          <w:u w:val="single"/>
                        </w:rPr>
                        <w:t>http://www.agenziafarmaco.gov.it/it/content/antibiotici-difendi-la-tua-difesa-usali-con-cautela-0</w:t>
                      </w:r>
                    </w:p>
                    <w:p w:rsidR="00273C8C" w:rsidRPr="007A48DA" w:rsidRDefault="00273C8C" w:rsidP="007A22BC">
                      <w:pPr>
                        <w:pStyle w:val="Lijstalinea"/>
                        <w:numPr>
                          <w:ilvl w:val="0"/>
                          <w:numId w:val="52"/>
                        </w:numPr>
                        <w:spacing w:line="276" w:lineRule="auto"/>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Istituto Superiore di Sanità. Antibiotici, usali con cautela: campagna di communicazione per un uso corretto degli antibiotic. [internet]. 2012 [cited 2012 Oct 3]. Available from:</w:t>
                      </w:r>
                      <w:r w:rsidRPr="007A48DA">
                        <w:rPr>
                          <w:rFonts w:ascii="Tahoma" w:hAnsi="Tahoma" w:cs="Tahoma"/>
                          <w:sz w:val="16"/>
                          <w:szCs w:val="16"/>
                        </w:rPr>
                        <w:t xml:space="preserve"> </w:t>
                      </w:r>
                      <w:hyperlink r:id="rId589" w:history="1">
                        <w:r w:rsidRPr="007A48DA">
                          <w:rPr>
                            <w:rStyle w:val="Hyperlink"/>
                            <w:rFonts w:ascii="Tahoma" w:hAnsi="Tahoma" w:cs="Tahoma"/>
                            <w:color w:val="9BBB59" w:themeColor="accent3"/>
                            <w:sz w:val="16"/>
                            <w:szCs w:val="16"/>
                          </w:rPr>
                          <w:t>http://www.iss.it/binary/pres/cont/antibio09.pdf</w:t>
                        </w:r>
                      </w:hyperlink>
                    </w:p>
                    <w:p w:rsidR="00273C8C" w:rsidRPr="007A48DA" w:rsidRDefault="00273C8C" w:rsidP="007A22BC">
                      <w:pPr>
                        <w:pStyle w:val="Kop1"/>
                        <w:keepNext w:val="0"/>
                        <w:keepLines w:val="0"/>
                        <w:numPr>
                          <w:ilvl w:val="0"/>
                          <w:numId w:val="79"/>
                        </w:numPr>
                        <w:shd w:val="clear" w:color="auto" w:fill="FFFFFF"/>
                        <w:spacing w:before="0" w:after="200" w:line="240" w:lineRule="auto"/>
                        <w:ind w:left="284" w:hanging="284"/>
                        <w:rPr>
                          <w:rStyle w:val="Hyperlink"/>
                          <w:rFonts w:ascii="Tahoma" w:hAnsi="Tahoma" w:cs="Tahoma"/>
                          <w:sz w:val="16"/>
                          <w:szCs w:val="16"/>
                          <w:lang w:eastAsia="fr-FR"/>
                        </w:rPr>
                      </w:pPr>
                      <w:r w:rsidRPr="007A48DA">
                        <w:rPr>
                          <w:rFonts w:ascii="Tahoma" w:hAnsi="Tahoma" w:cs="Tahoma"/>
                          <w:color w:val="000000" w:themeColor="text1"/>
                          <w:sz w:val="16"/>
                          <w:szCs w:val="16"/>
                          <w:lang w:val="en-GB"/>
                        </w:rPr>
                        <w:t>Pantosti A, Del Grosso M, editors. Giornata europea degli antibiotici: uso responsabile per il controllo dell’antibiotico-resistenza. Rome: Istituto Superiore di Sanità; 2009.</w:t>
                      </w:r>
                    </w:p>
                  </w:txbxContent>
                </v:textbox>
                <w10:wrap type="tight"/>
              </v:roundrect>
            </w:pict>
          </mc:Fallback>
        </mc:AlternateConten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9"/>
        </w:numPr>
        <w:spacing w:before="240" w:line="276" w:lineRule="auto"/>
        <w:rPr>
          <w:rFonts w:ascii="Tahoma" w:hAnsi="Tahoma" w:cs="Tahoma"/>
          <w:sz w:val="22"/>
          <w:szCs w:val="22"/>
        </w:rPr>
      </w:pPr>
      <w:r w:rsidRPr="007F438A">
        <w:rPr>
          <w:rFonts w:ascii="Tahoma" w:hAnsi="Tahoma" w:cs="Tahoma"/>
          <w:sz w:val="22"/>
          <w:szCs w:val="22"/>
        </w:rPr>
        <w:t>What were the new channels introduced in the 2012 campaign?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Social media – Facebook and Twitter.</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Other more conventional media appear to be given less importance in the 2012 campaign.</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69"/>
        </w:numPr>
        <w:spacing w:before="240" w:line="276" w:lineRule="auto"/>
        <w:rPr>
          <w:rFonts w:ascii="Tahoma" w:hAnsi="Tahoma" w:cs="Tahoma"/>
          <w:sz w:val="22"/>
          <w:szCs w:val="22"/>
        </w:rPr>
      </w:pPr>
      <w:r w:rsidRPr="007F438A">
        <w:rPr>
          <w:rFonts w:ascii="Tahoma" w:hAnsi="Tahoma" w:cs="Tahoma"/>
          <w:sz w:val="22"/>
          <w:szCs w:val="22"/>
        </w:rPr>
        <w:t>What, in your opinion, are the advantages and disadvantages of introducing the new channels to the campaign?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world is moving towards social media as a common means of communication.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rPr>
      </w:pPr>
      <w:r w:rsidRPr="007F438A">
        <w:rPr>
          <w:rFonts w:ascii="Tahoma" w:hAnsi="Tahoma" w:cs="Tahoma"/>
          <w:sz w:val="20"/>
          <w:szCs w:val="20"/>
        </w:rPr>
        <w:t>Social media is used extensively, especially among youths and young adults, therefore social media may be very beneficial when targeting such groups.</w:t>
      </w:r>
    </w:p>
    <w:p w:rsidR="0096310B" w:rsidRPr="007F438A" w:rsidRDefault="0096310B" w:rsidP="00056136">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4ECAA95" wp14:editId="7658D644">
                  <wp:extent cx="847725" cy="847725"/>
                  <wp:effectExtent l="0" t="0" r="9525" b="0"/>
                  <wp:docPr id="782" name="Picture 78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Facilitate a discussion around the use of social media. Important to mention that ECDC has a free tool on how to use social media which is available to all EU member states. Above are some suggested points of discussion.</w:t>
            </w:r>
          </w:p>
        </w:tc>
      </w:tr>
    </w:tbl>
    <w:p w:rsidR="009A2D6E" w:rsidRPr="007F438A" w:rsidRDefault="009A2D6E" w:rsidP="0096310B">
      <w:pPr>
        <w:rPr>
          <w:rFonts w:ascii="Tahoma" w:hAnsi="Tahoma" w:cs="Tahoma"/>
          <w:lang w:val="en-GB" w:eastAsia="fr-FR"/>
        </w:rPr>
        <w:sectPr w:rsidR="009A2D6E" w:rsidRPr="007F438A" w:rsidSect="003A3024">
          <w:headerReference w:type="even" r:id="rId590"/>
          <w:headerReference w:type="default" r:id="rId591"/>
          <w:footerReference w:type="default" r:id="rId592"/>
          <w:headerReference w:type="first" r:id="rId593"/>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lang w:val="en-GB" w:eastAsia="fr-FR"/>
        </w:rPr>
        <w:sectPr w:rsidR="0096310B" w:rsidRPr="007F438A" w:rsidSect="003A3024">
          <w:headerReference w:type="default" r:id="rId594"/>
          <w:footerReference w:type="default" r:id="rId595"/>
          <w:pgSz w:w="11906" w:h="16838"/>
          <w:pgMar w:top="1417" w:right="1417" w:bottom="1417" w:left="1417" w:header="708" w:footer="708" w:gutter="0"/>
          <w:cols w:space="708"/>
          <w:docGrid w:linePitch="360"/>
        </w:sectPr>
      </w:pPr>
    </w:p>
    <w:p w:rsidR="008229FA" w:rsidRPr="007F438A" w:rsidRDefault="008229FA" w:rsidP="008229FA">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thirteen</w:t>
      </w:r>
    </w:p>
    <w:p w:rsidR="008229FA" w:rsidRPr="007F438A" w:rsidRDefault="008229FA" w:rsidP="008229FA">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2029440" behindDoc="1" locked="0" layoutInCell="1" allowOverlap="1" wp14:anchorId="3F0CA282" wp14:editId="62C331C3">
                <wp:simplePos x="0" y="0"/>
                <wp:positionH relativeFrom="column">
                  <wp:posOffset>40005</wp:posOffset>
                </wp:positionH>
                <wp:positionV relativeFrom="paragraph">
                  <wp:posOffset>534670</wp:posOffset>
                </wp:positionV>
                <wp:extent cx="5708650" cy="2333625"/>
                <wp:effectExtent l="0" t="0" r="25400" b="28575"/>
                <wp:wrapTight wrapText="bothSides">
                  <wp:wrapPolygon edited="0">
                    <wp:start x="937" y="0"/>
                    <wp:lineTo x="0" y="1058"/>
                    <wp:lineTo x="0" y="20101"/>
                    <wp:lineTo x="793" y="21688"/>
                    <wp:lineTo x="937" y="21688"/>
                    <wp:lineTo x="20687" y="21688"/>
                    <wp:lineTo x="20831" y="21688"/>
                    <wp:lineTo x="21624" y="20101"/>
                    <wp:lineTo x="21624" y="1058"/>
                    <wp:lineTo x="20687" y="0"/>
                    <wp:lineTo x="937" y="0"/>
                  </wp:wrapPolygon>
                </wp:wrapTight>
                <wp:docPr id="29"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33362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8229FA" w:rsidRDefault="00273C8C" w:rsidP="008229FA">
                            <w:pPr>
                              <w:pStyle w:val="ECDCnormal"/>
                              <w:rPr>
                                <w:b/>
                                <w:color w:val="000000" w:themeColor="text1"/>
                              </w:rPr>
                            </w:pPr>
                            <w:r w:rsidRPr="008229FA">
                              <w:rPr>
                                <w:b/>
                                <w:color w:val="000000" w:themeColor="text1"/>
                              </w:rPr>
                              <w:t>Content outline:</w:t>
                            </w:r>
                          </w:p>
                          <w:p w:rsidR="00273C8C" w:rsidRPr="008229FA" w:rsidRDefault="00273C8C" w:rsidP="008229FA">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t>Campaign messages</w:t>
                            </w:r>
                          </w:p>
                          <w:p w:rsidR="00273C8C" w:rsidRPr="008229FA" w:rsidRDefault="00273C8C" w:rsidP="008229FA">
                            <w:pPr>
                              <w:pStyle w:val="Lijstalinea"/>
                              <w:tabs>
                                <w:tab w:val="left" w:pos="4253"/>
                                <w:tab w:val="left" w:pos="4536"/>
                              </w:tabs>
                              <w:spacing w:line="276" w:lineRule="auto"/>
                              <w:ind w:left="284"/>
                              <w:rPr>
                                <w:rStyle w:val="Hyperlink"/>
                                <w:rFonts w:ascii="Tahoma" w:hAnsi="Tahoma" w:cs="Tahoma"/>
                                <w:color w:val="000000" w:themeColor="text1"/>
                                <w:sz w:val="22"/>
                                <w:szCs w:val="22"/>
                                <w:u w:val="none"/>
                                <w:lang w:val="en-US"/>
                              </w:rPr>
                            </w:pPr>
                          </w:p>
                          <w:p w:rsidR="00273C8C" w:rsidRPr="008229FA" w:rsidRDefault="00273C8C" w:rsidP="008229FA">
                            <w:pPr>
                              <w:pStyle w:val="Lijstalinea"/>
                              <w:tabs>
                                <w:tab w:val="left" w:pos="4253"/>
                                <w:tab w:val="left" w:pos="4536"/>
                              </w:tabs>
                              <w:spacing w:line="276" w:lineRule="auto"/>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3</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Marketing mix (4Ps)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Evaluation</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Indicators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F0CA282" id="_x0000_s1071" style="position:absolute;left:0;text-align:left;margin-left:3.15pt;margin-top:42.1pt;width:449.5pt;height:183.75pt;z-index:-2512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" filled="f" strokecolor="#c2d69b [1942]" strokeweight="2pt">
                <v:path arrowok="t"/>
                <v:textbox>
                  <w:txbxContent>
                    <w:p w:rsidR="00273C8C" w:rsidRPr="008229FA" w:rsidRDefault="00273C8C" w:rsidP="008229FA">
                      <w:pPr>
                        <w:pStyle w:val="ECDCnormal"/>
                        <w:rPr>
                          <w:b/>
                          <w:color w:val="000000" w:themeColor="text1"/>
                        </w:rPr>
                      </w:pPr>
                      <w:r w:rsidRPr="008229FA">
                        <w:rPr>
                          <w:b/>
                          <w:color w:val="000000" w:themeColor="text1"/>
                        </w:rPr>
                        <w:t>Content outline:</w:t>
                      </w:r>
                    </w:p>
                    <w:p w:rsidR="00273C8C" w:rsidRPr="008229FA" w:rsidRDefault="00273C8C" w:rsidP="008229FA">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t>Campaign messages</w:t>
                      </w:r>
                    </w:p>
                    <w:p w:rsidR="00273C8C" w:rsidRPr="008229FA" w:rsidRDefault="00273C8C" w:rsidP="008229FA">
                      <w:pPr>
                        <w:pStyle w:val="Lijstalinea"/>
                        <w:tabs>
                          <w:tab w:val="left" w:pos="4253"/>
                          <w:tab w:val="left" w:pos="4536"/>
                        </w:tabs>
                        <w:spacing w:line="276" w:lineRule="auto"/>
                        <w:ind w:left="284"/>
                        <w:rPr>
                          <w:rStyle w:val="Hyperlink"/>
                          <w:rFonts w:ascii="Tahoma" w:hAnsi="Tahoma" w:cs="Tahoma"/>
                          <w:color w:val="000000" w:themeColor="text1"/>
                          <w:sz w:val="22"/>
                          <w:szCs w:val="22"/>
                          <w:u w:val="none"/>
                          <w:lang w:val="en-US"/>
                        </w:rPr>
                      </w:pPr>
                    </w:p>
                    <w:p w:rsidR="00273C8C" w:rsidRPr="008229FA" w:rsidRDefault="00273C8C" w:rsidP="008229FA">
                      <w:pPr>
                        <w:pStyle w:val="Lijstalinea"/>
                        <w:tabs>
                          <w:tab w:val="left" w:pos="4253"/>
                          <w:tab w:val="left" w:pos="4536"/>
                        </w:tabs>
                        <w:spacing w:line="276" w:lineRule="auto"/>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3</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Marketing mix (4Ps)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Evaluation</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Indicators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Overall strengths and weaknesses</w:t>
                      </w:r>
                    </w:p>
                  </w:txbxContent>
                </v:textbox>
                <w10:wrap type="tight"/>
              </v:roundrect>
            </w:pict>
          </mc:Fallback>
        </mc:AlternateContent>
      </w:r>
      <w:r w:rsidRPr="007F438A">
        <w:rPr>
          <w:rFonts w:ascii="Tahoma" w:hAnsi="Tahoma" w:cs="Tahoma"/>
          <w:b/>
          <w:color w:val="87B521"/>
          <w:sz w:val="36"/>
          <w:szCs w:val="36"/>
          <w:lang w:val="en-GB"/>
        </w:rPr>
        <w:t>“A multi-targeted intervention”</w:t>
      </w:r>
    </w:p>
    <w:p w:rsidR="008229FA" w:rsidRPr="007F438A" w:rsidRDefault="008229FA" w:rsidP="008229FA">
      <w:pPr>
        <w:spacing w:after="0"/>
        <w:rPr>
          <w:rFonts w:ascii="Tahoma" w:hAnsi="Tahoma" w:cs="Tahoma"/>
          <w:b/>
          <w:color w:val="87B521"/>
          <w:sz w:val="28"/>
          <w:szCs w:val="28"/>
          <w:lang w:val="en-GB"/>
        </w:rPr>
      </w:pPr>
    </w:p>
    <w:p w:rsidR="008229FA" w:rsidRPr="007F438A" w:rsidRDefault="008229FA" w:rsidP="008229FA">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8229FA" w:rsidRPr="007F438A" w:rsidRDefault="008229FA" w:rsidP="008229FA">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7558EC30" wp14:editId="6F69F248">
            <wp:extent cx="5748793" cy="1478942"/>
            <wp:effectExtent l="12700" t="0" r="4445" b="0"/>
            <wp:docPr id="31" name="Diagram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6" r:lo="rId597" r:qs="rId598" r:cs="rId599"/>
              </a:graphicData>
            </a:graphic>
          </wp:inline>
        </w:drawing>
      </w:r>
    </w:p>
    <w:p w:rsidR="008229FA" w:rsidRPr="007F438A" w:rsidRDefault="008229FA" w:rsidP="008229FA">
      <w:pPr>
        <w:spacing w:after="0"/>
        <w:rPr>
          <w:rFonts w:ascii="Tahoma" w:hAnsi="Tahoma" w:cs="Tahoma"/>
          <w:lang w:val="en-GB"/>
        </w:rPr>
      </w:pPr>
      <w:r w:rsidRPr="007F438A">
        <w:rPr>
          <w:rFonts w:ascii="Tahoma" w:hAnsi="Tahoma" w:cs="Tahoma"/>
          <w:lang w:val="en-GB"/>
        </w:rPr>
        <w:t>When discussing this case study, it is suggested to emphasise on:</w:t>
      </w:r>
    </w:p>
    <w:p w:rsidR="008229FA" w:rsidRPr="007F438A" w:rsidRDefault="008229FA"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implementation, and</w:t>
      </w:r>
    </w:p>
    <w:p w:rsidR="008229FA" w:rsidRPr="007F438A" w:rsidRDefault="008229FA"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evaluation of the campaign.</w:t>
      </w:r>
    </w:p>
    <w:p w:rsidR="008229FA" w:rsidRPr="007F438A" w:rsidRDefault="008229FA" w:rsidP="008229FA">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E80B64E" wp14:editId="3ADEBBCF">
                  <wp:extent cx="847725" cy="847725"/>
                  <wp:effectExtent l="0" t="0" r="9525" b="0"/>
                  <wp:docPr id="35" name="Picture 3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8229FA" w:rsidRPr="007F438A" w:rsidRDefault="008229FA" w:rsidP="008229FA">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8229FA" w:rsidRPr="007F438A" w:rsidRDefault="008229FA" w:rsidP="008229FA">
      <w:pPr>
        <w:spacing w:after="0"/>
        <w:rPr>
          <w:rFonts w:ascii="Tahoma" w:hAnsi="Tahoma" w:cs="Tahoma"/>
          <w:b/>
          <w:lang w:val="en-GB"/>
        </w:rPr>
      </w:pPr>
      <w:r w:rsidRPr="007F438A">
        <w:rPr>
          <w:rFonts w:ascii="Tahoma" w:hAnsi="Tahoma" w:cs="Tahoma"/>
          <w:lang w:val="en-GB" w:eastAsia="fr-FR"/>
        </w:rPr>
        <w:t xml:space="preserve">In 2006-2007, Spain conducted a </w:t>
      </w:r>
      <w:r w:rsidRPr="007F438A">
        <w:rPr>
          <w:rFonts w:ascii="Tahoma" w:hAnsi="Tahoma" w:cs="Tahoma"/>
          <w:b/>
          <w:lang w:val="en-GB" w:eastAsia="fr-FR"/>
        </w:rPr>
        <w:t>national antibiotic campaign</w:t>
      </w:r>
      <w:r w:rsidRPr="007F438A">
        <w:rPr>
          <w:rFonts w:ascii="Tahoma" w:hAnsi="Tahoma" w:cs="Tahoma"/>
          <w:lang w:val="en-GB" w:eastAsia="fr-FR"/>
        </w:rPr>
        <w:t xml:space="preserve"> with the </w:t>
      </w:r>
      <w:r w:rsidRPr="007F438A">
        <w:rPr>
          <w:rFonts w:ascii="Tahoma" w:hAnsi="Tahoma" w:cs="Tahoma"/>
          <w:b/>
          <w:lang w:val="en-GB" w:eastAsia="fr-FR"/>
        </w:rPr>
        <w:t>overall message</w:t>
      </w:r>
      <w:r w:rsidRPr="007F438A">
        <w:rPr>
          <w:rFonts w:ascii="Tahoma" w:hAnsi="Tahoma" w:cs="Tahoma"/>
          <w:lang w:val="en-GB" w:eastAsia="fr-FR"/>
        </w:rPr>
        <w:t xml:space="preserve"> being, </w:t>
      </w:r>
      <w:r w:rsidRPr="007F438A">
        <w:rPr>
          <w:rFonts w:ascii="Tahoma" w:hAnsi="Tahoma" w:cs="Tahoma"/>
          <w:bCs/>
          <w:kern w:val="36"/>
          <w:lang w:val="en-GB"/>
        </w:rPr>
        <w:t xml:space="preserve">“Uso responsable de antibióticos. Usándolos bien hoy, mañana nos protegerán” </w:t>
      </w:r>
      <w:r w:rsidRPr="007F438A">
        <w:rPr>
          <w:rFonts w:ascii="Tahoma" w:hAnsi="Tahoma" w:cs="Tahoma"/>
          <w:bCs/>
          <w:i/>
          <w:kern w:val="36"/>
          <w:lang w:val="en-GB"/>
        </w:rPr>
        <w:t>(“</w:t>
      </w:r>
      <w:r w:rsidRPr="007F438A">
        <w:rPr>
          <w:rFonts w:ascii="Tahoma" w:hAnsi="Tahoma" w:cs="Tahoma"/>
          <w:b/>
          <w:bCs/>
          <w:i/>
          <w:kern w:val="36"/>
          <w:lang w:val="en-GB"/>
        </w:rPr>
        <w:t>Responsible use of antibiotics. Using them correctly today, they will protect us tomorrow</w:t>
      </w:r>
      <w:r w:rsidRPr="007F438A">
        <w:rPr>
          <w:rFonts w:ascii="Tahoma" w:hAnsi="Tahoma" w:cs="Tahoma"/>
          <w:bCs/>
          <w:i/>
          <w:kern w:val="36"/>
          <w:lang w:val="en-GB"/>
        </w:rPr>
        <w:t>”)</w:t>
      </w:r>
      <w:r w:rsidRPr="007F438A">
        <w:rPr>
          <w:rFonts w:ascii="Tahoma" w:hAnsi="Tahoma" w:cs="Tahoma"/>
          <w:bCs/>
          <w:kern w:val="36"/>
          <w:lang w:val="en-GB"/>
        </w:rPr>
        <w:t xml:space="preserve">. The </w:t>
      </w:r>
      <w:r w:rsidRPr="007F438A">
        <w:rPr>
          <w:rFonts w:ascii="Tahoma" w:hAnsi="Tahoma" w:cs="Tahoma"/>
          <w:b/>
          <w:bCs/>
          <w:kern w:val="36"/>
          <w:lang w:val="en-GB"/>
        </w:rPr>
        <w:t>main objectives</w:t>
      </w:r>
      <w:r w:rsidRPr="007F438A">
        <w:rPr>
          <w:rFonts w:ascii="Tahoma" w:hAnsi="Tahoma" w:cs="Tahoma"/>
          <w:bCs/>
          <w:kern w:val="36"/>
          <w:lang w:val="en-GB"/>
        </w:rPr>
        <w:t xml:space="preserve"> of this campaign were to: (i) </w:t>
      </w:r>
      <w:r w:rsidRPr="007F438A">
        <w:rPr>
          <w:rFonts w:ascii="Tahoma" w:hAnsi="Tahoma" w:cs="Tahoma"/>
          <w:b/>
          <w:bCs/>
          <w:kern w:val="36"/>
          <w:lang w:val="en-GB"/>
        </w:rPr>
        <w:t>a</w:t>
      </w:r>
      <w:r w:rsidRPr="007F438A">
        <w:rPr>
          <w:rFonts w:ascii="Tahoma" w:hAnsi="Tahoma" w:cs="Tahoma"/>
          <w:b/>
          <w:lang w:val="en-GB"/>
        </w:rPr>
        <w:t>chieve an attitude change in the population in relation to the indiscriminate use of antibiotics in situations where they are not required</w:t>
      </w:r>
      <w:r w:rsidRPr="007F438A">
        <w:rPr>
          <w:rFonts w:ascii="Tahoma" w:hAnsi="Tahoma" w:cs="Tahoma"/>
          <w:lang w:val="en-GB"/>
        </w:rPr>
        <w:t xml:space="preserve">, (ii) </w:t>
      </w:r>
      <w:r w:rsidRPr="007F438A">
        <w:rPr>
          <w:rFonts w:ascii="Tahoma" w:hAnsi="Tahoma" w:cs="Tahoma"/>
          <w:b/>
          <w:lang w:val="en-GB"/>
        </w:rPr>
        <w:t>inform and sensitise society about the usefulness of antibiotics when prescribed by a doctor to treat bacterial infections. Sometimes antibiotics might represent a risk; their inadequate use accelerates the appearance of resistant bacteria thus making antibiotics no longer efficacious to treat infections caused by these types of bacteria</w:t>
      </w:r>
      <w:r w:rsidRPr="007F438A">
        <w:rPr>
          <w:rFonts w:ascii="Tahoma" w:hAnsi="Tahoma" w:cs="Tahoma"/>
          <w:lang w:val="en-GB"/>
        </w:rPr>
        <w:t xml:space="preserve">, and (iii) </w:t>
      </w:r>
      <w:r w:rsidRPr="007F438A">
        <w:rPr>
          <w:rFonts w:ascii="Tahoma" w:hAnsi="Tahoma" w:cs="Tahoma"/>
          <w:b/>
          <w:lang w:val="en-GB"/>
        </w:rPr>
        <w:t>avoid risks associated with the abuse of unnecessary antibiotic consumption</w:t>
      </w:r>
      <w:r w:rsidRPr="007F438A">
        <w:rPr>
          <w:rFonts w:ascii="Tahoma" w:hAnsi="Tahoma" w:cs="Tahoma"/>
          <w:lang w:val="en-GB"/>
        </w:rPr>
        <w:t>.</w:t>
      </w:r>
    </w:p>
    <w:p w:rsidR="008229FA" w:rsidRPr="007F438A" w:rsidRDefault="008229FA" w:rsidP="008229FA">
      <w:pPr>
        <w:rPr>
          <w:rFonts w:ascii="Tahoma" w:hAnsi="Tahoma" w:cs="Tahoma"/>
          <w:b/>
          <w:lang w:val="en-GB"/>
        </w:rPr>
      </w:pPr>
      <w:r w:rsidRPr="007F438A">
        <w:rPr>
          <w:rFonts w:ascii="Tahoma" w:hAnsi="Tahoma" w:cs="Tahoma"/>
          <w:noProof/>
          <w:lang w:val="sv-SE" w:eastAsia="sv-SE"/>
        </w:rPr>
        <mc:AlternateContent>
          <mc:Choice Requires="wps">
            <w:drawing>
              <wp:anchor distT="0" distB="0" distL="114300" distR="114300" simplePos="0" relativeHeight="252026368" behindDoc="1" locked="0" layoutInCell="1" allowOverlap="1" wp14:anchorId="0DD7B624" wp14:editId="27733090">
                <wp:simplePos x="0" y="0"/>
                <wp:positionH relativeFrom="column">
                  <wp:posOffset>1905</wp:posOffset>
                </wp:positionH>
                <wp:positionV relativeFrom="paragraph">
                  <wp:posOffset>181610</wp:posOffset>
                </wp:positionV>
                <wp:extent cx="5708650" cy="457200"/>
                <wp:effectExtent l="0" t="0" r="25400" b="19050"/>
                <wp:wrapTight wrapText="bothSides">
                  <wp:wrapPolygon edited="0">
                    <wp:start x="0" y="0"/>
                    <wp:lineTo x="0" y="21600"/>
                    <wp:lineTo x="21624" y="21600"/>
                    <wp:lineTo x="21624" y="0"/>
                    <wp:lineTo x="0" y="0"/>
                  </wp:wrapPolygon>
                </wp:wrapTight>
                <wp:docPr id="852" name="Rounded Rectangle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572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01" w:history="1">
                              <w:r w:rsidRPr="007A48DA">
                                <w:rPr>
                                  <w:rStyle w:val="Hyperlink"/>
                                  <w:rFonts w:ascii="Tahoma" w:hAnsi="Tahoma" w:cs="Tahoma"/>
                                  <w:color w:val="9BBB59" w:themeColor="accent3"/>
                                  <w:sz w:val="16"/>
                                  <w:szCs w:val="16"/>
                                  <w:lang w:val="en-GB"/>
                                </w:rPr>
                                <w:t>www.antibioticos.msc.es</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0DD7B624" id="Rounded Rectangle 669" o:spid="_x0000_s1072" style="position:absolute;margin-left:.15pt;margin-top:14.3pt;width:449.5pt;height:36pt;z-index:-25129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" filled="f" strokecolor="#c2d69b [1942]" strokeweight="2pt">
                <v:path arrowok="t"/>
                <v:textbo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02" w:history="1">
                        <w:r w:rsidRPr="007A48DA">
                          <w:rPr>
                            <w:rStyle w:val="Hyperlink"/>
                            <w:rFonts w:ascii="Tahoma" w:hAnsi="Tahoma" w:cs="Tahoma"/>
                            <w:color w:val="9BBB59" w:themeColor="accent3"/>
                            <w:sz w:val="16"/>
                            <w:szCs w:val="16"/>
                            <w:lang w:val="en-GB"/>
                          </w:rPr>
                          <w:t>www.antibioticos.msc.es</w:t>
                        </w:r>
                      </w:hyperlink>
                    </w:p>
                  </w:txbxContent>
                </v:textbox>
                <w10:wrap type="tight"/>
              </v:roundrect>
            </w:pict>
          </mc:Fallback>
        </mc:AlternateContent>
      </w:r>
    </w:p>
    <w:p w:rsidR="008229FA" w:rsidRPr="007F438A" w:rsidRDefault="008229FA" w:rsidP="008229FA">
      <w:pPr>
        <w:rPr>
          <w:rFonts w:ascii="Tahoma" w:hAnsi="Tahoma" w:cs="Tahoma"/>
          <w:b/>
          <w:lang w:val="en-GB"/>
        </w:rPr>
      </w:pPr>
    </w:p>
    <w:p w:rsidR="008229FA" w:rsidRPr="007F438A" w:rsidRDefault="008229FA" w:rsidP="008229FA">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8229FA" w:rsidRPr="007F438A" w:rsidRDefault="008229FA" w:rsidP="007A22BC">
      <w:pPr>
        <w:pStyle w:val="Lijstalinea"/>
        <w:numPr>
          <w:ilvl w:val="0"/>
          <w:numId w:val="72"/>
        </w:numPr>
        <w:spacing w:before="240" w:line="276" w:lineRule="auto"/>
        <w:rPr>
          <w:rFonts w:ascii="Tahoma" w:hAnsi="Tahoma" w:cs="Tahoma"/>
          <w:sz w:val="22"/>
          <w:szCs w:val="22"/>
        </w:rPr>
      </w:pPr>
      <w:r w:rsidRPr="007F438A">
        <w:rPr>
          <w:rFonts w:ascii="Tahoma" w:hAnsi="Tahoma" w:cs="Tahoma"/>
          <w:sz w:val="22"/>
          <w:szCs w:val="22"/>
        </w:rPr>
        <w:t>Given the above scenario, how would you formulate your campaign objective?</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To promote </w:t>
      </w:r>
      <w:r w:rsidR="00920FAB">
        <w:rPr>
          <w:rFonts w:ascii="Tahoma" w:hAnsi="Tahoma" w:cs="Tahoma"/>
          <w:sz w:val="20"/>
          <w:szCs w:val="20"/>
        </w:rPr>
        <w:t>prudent use</w:t>
      </w:r>
      <w:r w:rsidRPr="007F438A">
        <w:rPr>
          <w:rFonts w:ascii="Tahoma" w:hAnsi="Tahoma" w:cs="Tahoma"/>
          <w:sz w:val="20"/>
          <w:szCs w:val="20"/>
        </w:rPr>
        <w:t xml:space="preserve"> of antibiotics in the target population</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inform the target population not to take antibiotics unnecessarily and when they are given a doctor’s prescription for antibiotics, to follow it properly.</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091AC19C" wp14:editId="6282211C">
                  <wp:extent cx="847725" cy="847725"/>
                  <wp:effectExtent l="0" t="0" r="9525" b="0"/>
                  <wp:docPr id="36" name="Picture 3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Emphasise the difference between the </w:t>
            </w:r>
            <w:r w:rsidRPr="007F438A">
              <w:rPr>
                <w:sz w:val="20"/>
                <w:szCs w:val="20"/>
                <w:u w:val="single"/>
                <w:lang w:val="en-GB"/>
              </w:rPr>
              <w:t>behavioural</w:t>
            </w:r>
            <w:r w:rsidRPr="007F438A">
              <w:rPr>
                <w:sz w:val="20"/>
                <w:szCs w:val="20"/>
                <w:lang w:val="en-GB"/>
              </w:rPr>
              <w:t xml:space="preserve"> objective and a campaign’s </w:t>
            </w:r>
            <w:r w:rsidRPr="007F438A">
              <w:rPr>
                <w:sz w:val="20"/>
                <w:szCs w:val="20"/>
                <w:u w:val="single"/>
                <w:lang w:val="en-GB"/>
              </w:rPr>
              <w:t>overall objective</w:t>
            </w:r>
            <w:r w:rsidRPr="007F438A">
              <w:rPr>
                <w:sz w:val="20"/>
                <w:szCs w:val="20"/>
                <w:lang w:val="en-GB"/>
              </w:rPr>
              <w:t xml:space="preserve">.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objectives themselves.</w:t>
            </w:r>
          </w:p>
        </w:tc>
      </w:tr>
    </w:tbl>
    <w:p w:rsidR="008229FA" w:rsidRPr="007F438A" w:rsidRDefault="008229FA" w:rsidP="008229FA">
      <w:pPr>
        <w:rPr>
          <w:rFonts w:ascii="Tahoma" w:hAnsi="Tahoma" w:cs="Tahoma"/>
          <w:b/>
          <w:color w:val="87B521"/>
          <w:sz w:val="28"/>
          <w:szCs w:val="28"/>
          <w:lang w:val="en-GB"/>
        </w:rPr>
      </w:pPr>
    </w:p>
    <w:p w:rsidR="008229FA" w:rsidRPr="007F438A" w:rsidRDefault="008229FA" w:rsidP="008229FA">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8229FA" w:rsidRPr="007F438A" w:rsidRDefault="008229FA" w:rsidP="00AC7271">
      <w:pPr>
        <w:rPr>
          <w:rFonts w:ascii="Tahoma" w:hAnsi="Tahoma" w:cs="Tahoma"/>
          <w:lang w:val="en-GB"/>
        </w:rPr>
      </w:pPr>
      <w:r w:rsidRPr="007F438A">
        <w:rPr>
          <w:rFonts w:ascii="Tahoma" w:hAnsi="Tahoma" w:cs="Tahoma"/>
          <w:lang w:val="en-GB"/>
        </w:rPr>
        <w:t xml:space="preserve">The campaign was </w:t>
      </w:r>
      <w:r w:rsidRPr="007F438A">
        <w:rPr>
          <w:rFonts w:ascii="Tahoma" w:hAnsi="Tahoma" w:cs="Tahoma"/>
          <w:b/>
          <w:lang w:val="en-GB"/>
        </w:rPr>
        <w:t>directed towards the general population, parents of children and healthcare professionals (doctors and pharmacists)</w:t>
      </w:r>
      <w:r w:rsidRPr="007F438A">
        <w:rPr>
          <w:rFonts w:ascii="Tahoma" w:hAnsi="Tahoma" w:cs="Tahoma"/>
          <w:lang w:val="en-GB"/>
        </w:rPr>
        <w:t xml:space="preserve">. It ran for two months and was allocated a </w:t>
      </w:r>
      <w:r w:rsidRPr="007F438A">
        <w:rPr>
          <w:rFonts w:ascii="Tahoma" w:hAnsi="Tahoma" w:cs="Tahoma"/>
          <w:b/>
          <w:lang w:val="en-GB"/>
        </w:rPr>
        <w:t>budget of 6.4 million euros</w:t>
      </w:r>
      <w:r w:rsidRPr="007F438A">
        <w:rPr>
          <w:rFonts w:ascii="Tahoma" w:hAnsi="Tahoma" w:cs="Tahoma"/>
          <w:lang w:val="en-GB"/>
        </w:rPr>
        <w:t>.</w:t>
      </w:r>
    </w:p>
    <w:p w:rsidR="008229FA" w:rsidRPr="007F438A" w:rsidRDefault="008229FA" w:rsidP="00AC7271">
      <w:pPr>
        <w:spacing w:after="0"/>
        <w:rPr>
          <w:rFonts w:ascii="Tahoma" w:hAnsi="Tahoma" w:cs="Tahoma"/>
          <w:lang w:val="en-GB"/>
        </w:rPr>
      </w:pPr>
      <w:r w:rsidRPr="007F438A">
        <w:rPr>
          <w:rFonts w:ascii="Tahoma" w:hAnsi="Tahoma" w:cs="Tahoma"/>
          <w:b/>
          <w:lang w:val="en-GB"/>
        </w:rPr>
        <w:t>Several messages</w:t>
      </w:r>
      <w:r w:rsidRPr="007F438A">
        <w:rPr>
          <w:rFonts w:ascii="Tahoma" w:hAnsi="Tahoma" w:cs="Tahoma"/>
          <w:lang w:val="en-GB"/>
        </w:rPr>
        <w:t xml:space="preserve"> were constructed, according to the audience. Below are a few of them.</w:t>
      </w:r>
    </w:p>
    <w:p w:rsidR="008229FA" w:rsidRPr="007F438A" w:rsidRDefault="008229FA" w:rsidP="00AC7271">
      <w:pPr>
        <w:pStyle w:val="Lijstalinea"/>
        <w:numPr>
          <w:ilvl w:val="0"/>
          <w:numId w:val="59"/>
        </w:numPr>
        <w:shd w:val="clear" w:color="auto" w:fill="FFFFFF"/>
        <w:spacing w:after="100" w:afterAutospacing="1" w:line="276" w:lineRule="auto"/>
        <w:ind w:hanging="153"/>
        <w:rPr>
          <w:rFonts w:ascii="Tahoma" w:hAnsi="Tahoma" w:cs="Tahoma"/>
          <w:i/>
          <w:sz w:val="22"/>
          <w:szCs w:val="22"/>
        </w:rPr>
      </w:pPr>
      <w:r w:rsidRPr="007F438A">
        <w:rPr>
          <w:rFonts w:ascii="Tahoma" w:hAnsi="Tahoma" w:cs="Tahoma"/>
          <w:sz w:val="22"/>
          <w:szCs w:val="22"/>
        </w:rPr>
        <w:t>General population:</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i/>
          <w:sz w:val="22"/>
          <w:szCs w:val="22"/>
        </w:rPr>
      </w:pPr>
      <w:r w:rsidRPr="007F438A">
        <w:rPr>
          <w:rFonts w:ascii="Tahoma" w:hAnsi="Tahoma" w:cs="Tahoma"/>
          <w:bCs/>
          <w:sz w:val="22"/>
          <w:szCs w:val="22"/>
        </w:rPr>
        <w:t>Without your help antibiotics can stop working</w:t>
      </w:r>
      <w:r w:rsidRPr="007F438A">
        <w:rPr>
          <w:rFonts w:ascii="Tahoma" w:hAnsi="Tahoma" w:cs="Tahoma"/>
          <w:bCs/>
          <w:i/>
          <w:sz w:val="22"/>
          <w:szCs w:val="22"/>
        </w:rPr>
        <w:t>.</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i/>
          <w:sz w:val="22"/>
          <w:szCs w:val="22"/>
        </w:rPr>
      </w:pPr>
      <w:r w:rsidRPr="007F438A">
        <w:rPr>
          <w:rFonts w:ascii="Tahoma" w:hAnsi="Tahoma" w:cs="Tahoma"/>
          <w:sz w:val="22"/>
          <w:szCs w:val="22"/>
        </w:rPr>
        <w:t>Antibiotic treatment should be indicated by your doctor.</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i/>
          <w:sz w:val="22"/>
          <w:szCs w:val="22"/>
        </w:rPr>
      </w:pPr>
      <w:r w:rsidRPr="007F438A">
        <w:rPr>
          <w:rFonts w:ascii="Tahoma" w:hAnsi="Tahoma" w:cs="Tahoma"/>
          <w:sz w:val="22"/>
          <w:szCs w:val="22"/>
        </w:rPr>
        <w:t>If we continue abusing antibiotics, we might have serious difficulties to combat severe infections, since we will not have any antibiotics left to treat bacteria</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sz w:val="22"/>
          <w:szCs w:val="22"/>
        </w:rPr>
      </w:pPr>
      <w:r w:rsidRPr="007F438A">
        <w:rPr>
          <w:rFonts w:ascii="Tahoma" w:hAnsi="Tahoma" w:cs="Tahoma"/>
          <w:sz w:val="22"/>
          <w:szCs w:val="22"/>
        </w:rPr>
        <w:lastRenderedPageBreak/>
        <w:t>In cases where the doctor gives you antibiotic treatment, it is essential to abide by and obey given instructions regarding the duration of treatment and the required dose.</w:t>
      </w:r>
    </w:p>
    <w:p w:rsidR="008229FA" w:rsidRPr="007F438A" w:rsidRDefault="008229FA" w:rsidP="00AC7271">
      <w:pPr>
        <w:pStyle w:val="Lijstalinea"/>
        <w:numPr>
          <w:ilvl w:val="0"/>
          <w:numId w:val="59"/>
        </w:numPr>
        <w:shd w:val="clear" w:color="auto" w:fill="FFFFFF"/>
        <w:spacing w:before="100" w:beforeAutospacing="1" w:after="100" w:afterAutospacing="1" w:line="276" w:lineRule="auto"/>
        <w:ind w:hanging="153"/>
        <w:rPr>
          <w:rFonts w:ascii="Tahoma" w:hAnsi="Tahoma" w:cs="Tahoma"/>
          <w:sz w:val="22"/>
          <w:szCs w:val="22"/>
        </w:rPr>
      </w:pPr>
      <w:r w:rsidRPr="007F438A">
        <w:rPr>
          <w:rFonts w:ascii="Tahoma" w:hAnsi="Tahoma" w:cs="Tahoma"/>
          <w:sz w:val="22"/>
          <w:szCs w:val="22"/>
        </w:rPr>
        <w:t>Parents of young children:</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sz w:val="22"/>
          <w:szCs w:val="22"/>
        </w:rPr>
      </w:pPr>
      <w:r w:rsidRPr="007F438A">
        <w:rPr>
          <w:rFonts w:ascii="Tahoma" w:hAnsi="Tahoma" w:cs="Tahoma"/>
          <w:sz w:val="22"/>
          <w:szCs w:val="22"/>
        </w:rPr>
        <w:t>Colds and flus are caused by viruses. They can present with fever but will not improve nor avoid their spread with antibiotics</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sz w:val="22"/>
          <w:szCs w:val="22"/>
        </w:rPr>
      </w:pPr>
      <w:r w:rsidRPr="007F438A">
        <w:rPr>
          <w:rFonts w:ascii="Tahoma" w:hAnsi="Tahoma" w:cs="Tahoma"/>
          <w:sz w:val="22"/>
          <w:szCs w:val="22"/>
        </w:rPr>
        <w:t>Providing unnecessary antibiotics to your child may be harmful to his/her health and it may be more difficult for your child to be cured if s/he has an infection with resistant bacteria</w:t>
      </w:r>
    </w:p>
    <w:p w:rsidR="008229FA" w:rsidRPr="007F438A" w:rsidRDefault="008229FA" w:rsidP="00AC7271">
      <w:pPr>
        <w:pStyle w:val="Lijstalinea"/>
        <w:numPr>
          <w:ilvl w:val="0"/>
          <w:numId w:val="59"/>
        </w:numPr>
        <w:shd w:val="clear" w:color="auto" w:fill="FFFFFF"/>
        <w:spacing w:before="100" w:beforeAutospacing="1" w:after="100" w:afterAutospacing="1" w:line="276" w:lineRule="auto"/>
        <w:ind w:left="709" w:hanging="152"/>
        <w:rPr>
          <w:rFonts w:ascii="Tahoma" w:hAnsi="Tahoma" w:cs="Tahoma"/>
          <w:sz w:val="22"/>
          <w:szCs w:val="22"/>
        </w:rPr>
      </w:pPr>
      <w:r w:rsidRPr="007F438A">
        <w:rPr>
          <w:rFonts w:ascii="Tahoma" w:hAnsi="Tahoma" w:cs="Tahoma"/>
          <w:sz w:val="22"/>
          <w:szCs w:val="22"/>
        </w:rPr>
        <w:t>Healthcare professionals:</w:t>
      </w:r>
    </w:p>
    <w:p w:rsidR="008229FA" w:rsidRPr="007F438A" w:rsidRDefault="008229FA" w:rsidP="00AC7271">
      <w:pPr>
        <w:pStyle w:val="Lijstalinea"/>
        <w:numPr>
          <w:ilvl w:val="1"/>
          <w:numId w:val="59"/>
        </w:numPr>
        <w:shd w:val="clear" w:color="auto" w:fill="FFFFFF"/>
        <w:spacing w:before="100" w:beforeAutospacing="1" w:after="100" w:afterAutospacing="1" w:line="276" w:lineRule="auto"/>
        <w:ind w:left="1276" w:hanging="284"/>
        <w:rPr>
          <w:rFonts w:ascii="Tahoma" w:hAnsi="Tahoma" w:cs="Tahoma"/>
          <w:sz w:val="22"/>
          <w:szCs w:val="22"/>
        </w:rPr>
      </w:pPr>
      <w:r w:rsidRPr="007F438A">
        <w:rPr>
          <w:rFonts w:ascii="Tahoma" w:hAnsi="Tahoma" w:cs="Tahoma"/>
          <w:sz w:val="22"/>
          <w:szCs w:val="22"/>
        </w:rPr>
        <w:t>Without your help, antibiotics might lose their efficacy.</w:t>
      </w:r>
    </w:p>
    <w:p w:rsidR="008229FA" w:rsidRPr="007F438A" w:rsidRDefault="00AC7271" w:rsidP="008229FA">
      <w:pPr>
        <w:pStyle w:val="Lijstalinea"/>
        <w:ind w:left="567"/>
        <w:rPr>
          <w:rFonts w:ascii="Tahoma" w:hAnsi="Tahoma" w:cs="Tahoma"/>
          <w:sz w:val="16"/>
          <w:szCs w:val="16"/>
        </w:rPr>
      </w:pPr>
      <w:r w:rsidRPr="007F438A">
        <w:rPr>
          <w:rFonts w:ascii="Tahoma" w:hAnsi="Tahoma" w:cs="Tahoma"/>
          <w:noProof/>
          <w:lang w:val="sv-SE"/>
        </w:rPr>
        <mc:AlternateContent>
          <mc:Choice Requires="wps">
            <w:drawing>
              <wp:anchor distT="0" distB="0" distL="114300" distR="114300" simplePos="0" relativeHeight="252027392" behindDoc="1" locked="0" layoutInCell="1" allowOverlap="1" wp14:anchorId="353D2C27" wp14:editId="06D3AD1D">
                <wp:simplePos x="0" y="0"/>
                <wp:positionH relativeFrom="column">
                  <wp:posOffset>1905</wp:posOffset>
                </wp:positionH>
                <wp:positionV relativeFrom="paragraph">
                  <wp:posOffset>205105</wp:posOffset>
                </wp:positionV>
                <wp:extent cx="5708650" cy="495300"/>
                <wp:effectExtent l="0" t="0" r="25400" b="19050"/>
                <wp:wrapTight wrapText="bothSides">
                  <wp:wrapPolygon edited="0">
                    <wp:start x="0" y="0"/>
                    <wp:lineTo x="0" y="21600"/>
                    <wp:lineTo x="21624" y="21600"/>
                    <wp:lineTo x="21624" y="0"/>
                    <wp:lineTo x="0" y="0"/>
                  </wp:wrapPolygon>
                </wp:wrapTight>
                <wp:docPr id="851" name="Rounded Rectangle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953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03" w:history="1">
                              <w:r w:rsidRPr="007A48DA">
                                <w:rPr>
                                  <w:rStyle w:val="Hyperlink"/>
                                  <w:rFonts w:ascii="Tahoma" w:hAnsi="Tahoma" w:cs="Tahoma"/>
                                  <w:color w:val="9BBB59" w:themeColor="accent3"/>
                                  <w:sz w:val="16"/>
                                  <w:szCs w:val="16"/>
                                  <w:lang w:val="en-GB"/>
                                </w:rPr>
                                <w:t>www.antibioticos.msc.es</w:t>
                              </w:r>
                            </w:hyperlink>
                          </w:p>
                          <w:p w:rsidR="00273C8C" w:rsidRPr="00B07918" w:rsidRDefault="00273C8C" w:rsidP="008229FA">
                            <w:pPr>
                              <w:rPr>
                                <w:rStyle w:val="Hyperlink"/>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53D2C27" id="Rounded Rectangle 670" o:spid="_x0000_s1073" style="position:absolute;left:0;text-align:left;margin-left:.15pt;margin-top:16.15pt;width:449.5pt;height:39pt;z-index:-25128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" filled="f" strokecolor="#c2d69b [1942]" strokeweight="2pt">
                <v:path arrowok="t"/>
                <v:textbo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04" w:history="1">
                        <w:r w:rsidRPr="007A48DA">
                          <w:rPr>
                            <w:rStyle w:val="Hyperlink"/>
                            <w:rFonts w:ascii="Tahoma" w:hAnsi="Tahoma" w:cs="Tahoma"/>
                            <w:color w:val="9BBB59" w:themeColor="accent3"/>
                            <w:sz w:val="16"/>
                            <w:szCs w:val="16"/>
                            <w:lang w:val="en-GB"/>
                          </w:rPr>
                          <w:t>www.antibioticos.msc.es</w:t>
                        </w:r>
                      </w:hyperlink>
                    </w:p>
                    <w:p w:rsidR="00273C8C" w:rsidRPr="00B07918" w:rsidRDefault="00273C8C" w:rsidP="008229FA">
                      <w:pPr>
                        <w:rPr>
                          <w:rStyle w:val="Hyperlink"/>
                          <w:color w:val="000000" w:themeColor="text1"/>
                          <w:sz w:val="16"/>
                          <w:szCs w:val="16"/>
                        </w:rPr>
                      </w:pPr>
                    </w:p>
                  </w:txbxContent>
                </v:textbox>
                <w10:wrap type="tight"/>
              </v:roundrect>
            </w:pict>
          </mc:Fallback>
        </mc:AlternateContent>
      </w:r>
    </w:p>
    <w:p w:rsidR="008229FA" w:rsidRPr="007F438A" w:rsidRDefault="008229FA" w:rsidP="008229FA">
      <w:pPr>
        <w:pStyle w:val="Lijstalinea"/>
        <w:ind w:left="567"/>
        <w:rPr>
          <w:rFonts w:ascii="Tahoma" w:hAnsi="Tahoma" w:cs="Tahoma"/>
          <w:sz w:val="16"/>
          <w:szCs w:val="16"/>
        </w:rPr>
      </w:pPr>
    </w:p>
    <w:p w:rsidR="008229FA" w:rsidRPr="007F438A" w:rsidRDefault="008229FA" w:rsidP="008229FA">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8229FA" w:rsidRPr="007F438A" w:rsidRDefault="008229FA" w:rsidP="007A22BC">
      <w:pPr>
        <w:pStyle w:val="Lijstalinea"/>
        <w:numPr>
          <w:ilvl w:val="0"/>
          <w:numId w:val="87"/>
        </w:numPr>
        <w:spacing w:before="240" w:line="276" w:lineRule="auto"/>
        <w:rPr>
          <w:rFonts w:ascii="Tahoma" w:hAnsi="Tahoma" w:cs="Tahoma"/>
          <w:sz w:val="22"/>
          <w:szCs w:val="22"/>
        </w:rPr>
      </w:pPr>
      <w:r w:rsidRPr="007F438A">
        <w:rPr>
          <w:rFonts w:ascii="Tahoma" w:hAnsi="Tahoma" w:cs="Tahoma"/>
          <w:sz w:val="22"/>
          <w:szCs w:val="22"/>
        </w:rPr>
        <w:t>How relevant were the campaign messages for the target populations they wished to target? Would you have altered/changed their messages in any way? If yes, why and how?</w:t>
      </w:r>
    </w:p>
    <w:p w:rsidR="008229FA" w:rsidRPr="007F438A" w:rsidRDefault="008229FA" w:rsidP="00AC7271">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sz w:val="20"/>
          <w:szCs w:val="20"/>
        </w:rPr>
      </w:pPr>
      <w:r w:rsidRPr="007F438A">
        <w:rPr>
          <w:rFonts w:ascii="Tahoma" w:hAnsi="Tahoma" w:cs="Tahoma"/>
          <w:sz w:val="20"/>
          <w:szCs w:val="20"/>
        </w:rPr>
        <w:t>Messages are very relevant however there may be too many which may be confusing to certain populations. Sometimes a more simple and concise message gets across better to certain target populations</w:t>
      </w:r>
    </w:p>
    <w:p w:rsidR="008229FA" w:rsidRPr="007F438A" w:rsidRDefault="008229FA" w:rsidP="00AC7271">
      <w:pPr>
        <w:shd w:val="clear" w:color="auto" w:fill="FFFFFF"/>
        <w:spacing w:after="0" w:line="240" w:lineRule="auto"/>
        <w:rPr>
          <w:rFonts w:ascii="Tahoma" w:hAnsi="Tahoma" w:cs="Tahoma"/>
          <w:lang w:val="en-GB" w:eastAsia="sv-SE"/>
        </w:rPr>
      </w:pPr>
    </w:p>
    <w:p w:rsidR="008229FA" w:rsidRPr="007F438A" w:rsidRDefault="008229FA" w:rsidP="008229FA">
      <w:pPr>
        <w:rPr>
          <w:rFonts w:ascii="Tahoma" w:hAnsi="Tahoma" w:cs="Tahoma"/>
          <w:b/>
          <w:color w:val="87B521"/>
          <w:sz w:val="28"/>
          <w:szCs w:val="28"/>
          <w:lang w:val="en-GB"/>
        </w:rPr>
      </w:pPr>
      <w:r w:rsidRPr="007F438A">
        <w:rPr>
          <w:rFonts w:ascii="Tahoma" w:hAnsi="Tahoma" w:cs="Tahoma"/>
          <w:b/>
          <w:color w:val="87B521"/>
          <w:sz w:val="28"/>
          <w:szCs w:val="28"/>
          <w:lang w:val="en-GB"/>
        </w:rPr>
        <w:t>Part 3</w:t>
      </w:r>
    </w:p>
    <w:p w:rsidR="008229FA" w:rsidRPr="007F438A" w:rsidRDefault="00AC7271" w:rsidP="00AC7271">
      <w:pPr>
        <w:shd w:val="clear" w:color="auto" w:fill="FFFFFF"/>
        <w:spacing w:before="100" w:beforeAutospacing="1" w:after="100" w:afterAutospacing="1"/>
        <w:rPr>
          <w:rFonts w:ascii="Tahoma" w:hAnsi="Tahoma" w:cs="Tahoma"/>
          <w:i/>
          <w:lang w:val="en-GB" w:eastAsia="sv-SE"/>
        </w:rPr>
      </w:pPr>
      <w:r w:rsidRPr="007F438A">
        <w:rPr>
          <w:rFonts w:ascii="Tahoma" w:hAnsi="Tahoma" w:cs="Tahoma"/>
          <w:noProof/>
          <w:lang w:val="sv-SE" w:eastAsia="sv-SE"/>
        </w:rPr>
        <mc:AlternateContent>
          <mc:Choice Requires="wpg">
            <w:drawing>
              <wp:anchor distT="0" distB="0" distL="114300" distR="114300" simplePos="0" relativeHeight="252025344" behindDoc="0" locked="0" layoutInCell="1" allowOverlap="1" wp14:anchorId="01A4D5F4" wp14:editId="2BB0AFC2">
                <wp:simplePos x="0" y="0"/>
                <wp:positionH relativeFrom="column">
                  <wp:posOffset>78105</wp:posOffset>
                </wp:positionH>
                <wp:positionV relativeFrom="paragraph">
                  <wp:posOffset>1451610</wp:posOffset>
                </wp:positionV>
                <wp:extent cx="4199255" cy="2027555"/>
                <wp:effectExtent l="114300" t="57150" r="86995" b="163195"/>
                <wp:wrapSquare wrapText="bothSides"/>
                <wp:docPr id="847" name="Group 6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9255" cy="2027555"/>
                          <a:chOff x="0" y="0"/>
                          <a:chExt cx="7096417" cy="3332231"/>
                        </a:xfrm>
                      </wpg:grpSpPr>
                      <pic:pic xmlns:pic="http://schemas.openxmlformats.org/drawingml/2006/picture">
                        <pic:nvPicPr>
                          <pic:cNvPr id="848" name="Picture 672" descr="http://www.msssi.gob.es/campannas/campanas06/img/CartelNinos.jpg"/>
                          <pic:cNvPicPr>
                            <a:picLocks noChangeAspect="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2361733" y="5610"/>
                            <a:ext cx="2372952" cy="332662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849" name="Picture 673" descr="Portada del documento"/>
                          <pic:cNvPicPr>
                            <a:picLocks noChangeAspect="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5610"/>
                            <a:ext cx="2361733" cy="332662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850" name="Picture 674" descr="Contraportada del documento"/>
                          <pic:cNvPicPr>
                            <a:picLocks noChangeAspect="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4734685" y="0"/>
                            <a:ext cx="2361732" cy="3332231"/>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14:sizeRelH relativeFrom="margin">
                  <wp14:pctWidth>0</wp14:pctWidth>
                </wp14:sizeRelH>
                <wp14:sizeRelV relativeFrom="margin">
                  <wp14:pctHeight>0</wp14:pctHeight>
                </wp14:sizeRelV>
              </wp:anchor>
            </w:drawing>
          </mc:Choice>
          <mc:Fallback>
            <w:pict>
              <v:group w14:anchorId="21F21340" id="Group 671" o:spid="_x0000_s1026" style="position:absolute;margin-left:6.15pt;margin-top:114.3pt;width:330.65pt;height:159.65pt;z-index:252025344;mso-width-relative:margin;mso-height-relative:margin" coordsize="70964,33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DBAoA&#10;AAAAAAAAIQDJ05+LttgAALbYAAAVAAAAZHJzL21lZGlhL2ltYWdlMy5qcGVn/9j/4AAQSkZJRgAB&#10;AQEA3ADcAAD/2wBDAAIBAQIBAQICAgICAgICAwUDAwMDAwYEBAMFBwYHBwcGBwcICQsJCAgKCAcH&#10;Cg0KCgsMDAwMBwkODw0MDgsMDAz/2wBDAQICAgMDAwYDAwYMCAcIDAwMDAwMDAwMDAwMDAwMDAwM&#10;DAwMDAwMDAwMDAwMDAwMDAwMDAwMDAwMDAwMDAwMDAz/wAARCAHnAV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">
                <v:shape id="Picture 672" o:spid="_x0000_s1027" type="#_x0000_t75" alt="http://www.msssi.gob.es/campannas/campanas06/img/CartelNinos.jpg" style="position:absolute;left:23617;top:56;width:23729;height:3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" adj="3600" stroked="t" strokecolor="#76923c [2406]" strokeweight="1.5pt">
                  <v:imagedata r:id="rId608" o:title="CartelNinos"/>
                  <v:shadow on="t" color="black" opacity="26214f" origin="-.5,-.5" offset="-.68028mm,.81072mm"/>
                  <v:path arrowok="t"/>
                </v:shape>
                <v:shape id="Picture 673" o:spid="_x0000_s1028" type="#_x0000_t75" alt="Portada del documento" style="position:absolute;top:56;width:23617;height:3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" adj="3600" stroked="t" strokecolor="#76923c [2406]" strokeweight="1.5pt">
                  <v:imagedata r:id="rId609" o:title="Portada del documento"/>
                  <v:shadow on="t" color="black" opacity="26214f" origin="-.5,-.5" offset="-.68028mm,.81072mm"/>
                  <v:path arrowok="t"/>
                </v:shape>
                <v:shape id="Picture 674" o:spid="_x0000_s1029" type="#_x0000_t75" alt="Contraportada del documento" style="position:absolute;left:47346;width:23618;height:33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" adj="3600" stroked="t" strokecolor="#76923c [2406]" strokeweight="1.5pt">
                  <v:imagedata r:id="rId610" o:title="Contraportada del documento"/>
                  <v:shadow on="t" color="black" opacity="26214f" origin="-.5,-.5" offset="-.68028mm,.81072mm"/>
                  <v:path arrowok="t"/>
                </v:shape>
                <w10:wrap type="square"/>
              </v:group>
            </w:pict>
          </mc:Fallback>
        </mc:AlternateContent>
      </w:r>
      <w:r w:rsidR="008229FA" w:rsidRPr="007F438A">
        <w:rPr>
          <w:rFonts w:ascii="Tahoma" w:hAnsi="Tahoma" w:cs="Tahoma"/>
          <w:lang w:val="en-GB" w:eastAsia="sv-SE"/>
        </w:rPr>
        <w:t xml:space="preserve">The </w:t>
      </w:r>
      <w:r w:rsidR="008229FA" w:rsidRPr="007F438A">
        <w:rPr>
          <w:rFonts w:ascii="Tahoma" w:hAnsi="Tahoma" w:cs="Tahoma"/>
          <w:b/>
          <w:lang w:val="en-GB" w:eastAsia="sv-SE"/>
        </w:rPr>
        <w:t>outreach for the general population and parents</w:t>
      </w:r>
      <w:r w:rsidR="008229FA" w:rsidRPr="007F438A">
        <w:rPr>
          <w:rFonts w:ascii="Tahoma" w:hAnsi="Tahoma" w:cs="Tahoma"/>
          <w:lang w:val="en-GB" w:eastAsia="sv-SE"/>
        </w:rPr>
        <w:t xml:space="preserve"> was done through </w:t>
      </w:r>
      <w:r w:rsidR="008229FA" w:rsidRPr="007F438A">
        <w:rPr>
          <w:rFonts w:ascii="Tahoma" w:hAnsi="Tahoma" w:cs="Tahoma"/>
          <w:b/>
          <w:lang w:val="en-GB" w:eastAsia="sv-SE"/>
        </w:rPr>
        <w:t>3,000 television commercials</w:t>
      </w:r>
      <w:r w:rsidR="008229FA" w:rsidRPr="007F438A">
        <w:rPr>
          <w:rFonts w:ascii="Tahoma" w:hAnsi="Tahoma" w:cs="Tahoma"/>
          <w:lang w:val="en-GB" w:eastAsia="sv-SE"/>
        </w:rPr>
        <w:t xml:space="preserve"> (10 and 25 seconds), </w:t>
      </w:r>
      <w:r w:rsidR="008229FA" w:rsidRPr="007F438A">
        <w:rPr>
          <w:rFonts w:ascii="Tahoma" w:hAnsi="Tahoma" w:cs="Tahoma"/>
          <w:b/>
          <w:lang w:val="en-GB" w:eastAsia="sv-SE"/>
        </w:rPr>
        <w:t>600 radio spots</w:t>
      </w:r>
      <w:r w:rsidR="008229FA" w:rsidRPr="007F438A">
        <w:rPr>
          <w:rFonts w:ascii="Tahoma" w:hAnsi="Tahoma" w:cs="Tahoma"/>
          <w:lang w:val="en-GB" w:eastAsia="sv-SE"/>
        </w:rPr>
        <w:t xml:space="preserve">, </w:t>
      </w:r>
      <w:r w:rsidR="008229FA" w:rsidRPr="007F438A">
        <w:rPr>
          <w:rFonts w:ascii="Tahoma" w:hAnsi="Tahoma" w:cs="Tahoma"/>
          <w:b/>
          <w:lang w:val="en-GB" w:eastAsia="sv-SE"/>
        </w:rPr>
        <w:t>printed material</w:t>
      </w:r>
      <w:r w:rsidR="008229FA" w:rsidRPr="007F438A">
        <w:rPr>
          <w:rFonts w:ascii="Tahoma" w:hAnsi="Tahoma" w:cs="Tahoma"/>
          <w:lang w:val="en-GB" w:eastAsia="sv-SE"/>
        </w:rPr>
        <w:t xml:space="preserve">, the </w:t>
      </w:r>
      <w:r w:rsidR="008229FA" w:rsidRPr="007F438A">
        <w:rPr>
          <w:rFonts w:ascii="Tahoma" w:hAnsi="Tahoma" w:cs="Tahoma"/>
          <w:b/>
          <w:lang w:val="en-GB" w:eastAsia="sv-SE"/>
        </w:rPr>
        <w:t>internet</w:t>
      </w:r>
      <w:r w:rsidR="008229FA" w:rsidRPr="007F438A">
        <w:rPr>
          <w:rFonts w:ascii="Tahoma" w:hAnsi="Tahoma" w:cs="Tahoma"/>
          <w:lang w:val="en-GB" w:eastAsia="sv-SE"/>
        </w:rPr>
        <w:t>,</w:t>
      </w:r>
      <w:r w:rsidR="008229FA" w:rsidRPr="007F438A">
        <w:rPr>
          <w:rFonts w:ascii="Tahoma" w:hAnsi="Tahoma" w:cs="Tahoma"/>
          <w:b/>
          <w:lang w:val="en-GB" w:eastAsia="sv-SE"/>
        </w:rPr>
        <w:t xml:space="preserve"> leaflets </w:t>
      </w:r>
      <w:r w:rsidR="008229FA" w:rsidRPr="007F438A">
        <w:rPr>
          <w:rFonts w:ascii="Tahoma" w:hAnsi="Tahoma" w:cs="Tahoma"/>
          <w:lang w:val="en-GB" w:eastAsia="sv-SE"/>
        </w:rPr>
        <w:t xml:space="preserve">and </w:t>
      </w:r>
      <w:r w:rsidR="008229FA" w:rsidRPr="007F438A">
        <w:rPr>
          <w:rFonts w:ascii="Tahoma" w:hAnsi="Tahoma" w:cs="Tahoma"/>
          <w:b/>
          <w:lang w:val="en-GB" w:eastAsia="sv-SE"/>
        </w:rPr>
        <w:t>posters</w:t>
      </w:r>
      <w:r w:rsidR="008229FA" w:rsidRPr="007F438A">
        <w:rPr>
          <w:rFonts w:ascii="Tahoma" w:hAnsi="Tahoma" w:cs="Tahoma"/>
          <w:lang w:val="en-GB" w:eastAsia="sv-SE"/>
        </w:rPr>
        <w:t>.</w:t>
      </w:r>
      <w:r w:rsidR="008229FA" w:rsidRPr="007F438A">
        <w:rPr>
          <w:rFonts w:ascii="Tahoma" w:hAnsi="Tahoma" w:cs="Tahoma"/>
          <w:b/>
          <w:lang w:val="en-GB" w:eastAsia="sv-SE"/>
        </w:rPr>
        <w:t xml:space="preserve"> Healthcare professionals</w:t>
      </w:r>
      <w:r w:rsidR="008229FA" w:rsidRPr="007F438A">
        <w:rPr>
          <w:rFonts w:ascii="Tahoma" w:hAnsi="Tahoma" w:cs="Tahoma"/>
          <w:lang w:val="en-GB" w:eastAsia="sv-SE"/>
        </w:rPr>
        <w:t xml:space="preserve"> were reached by preparing and distributing a </w:t>
      </w:r>
      <w:r w:rsidR="008229FA" w:rsidRPr="007F438A">
        <w:rPr>
          <w:rFonts w:ascii="Tahoma" w:hAnsi="Tahoma" w:cs="Tahoma"/>
          <w:b/>
          <w:lang w:val="en-GB" w:eastAsia="sv-SE"/>
        </w:rPr>
        <w:t>scientific report</w:t>
      </w:r>
      <w:r w:rsidR="008229FA" w:rsidRPr="007F438A">
        <w:rPr>
          <w:rFonts w:ascii="Tahoma" w:hAnsi="Tahoma" w:cs="Tahoma"/>
          <w:lang w:val="en-GB" w:eastAsia="sv-SE"/>
        </w:rPr>
        <w:t xml:space="preserve">, of which </w:t>
      </w:r>
      <w:r w:rsidR="008229FA" w:rsidRPr="007F438A">
        <w:rPr>
          <w:rFonts w:ascii="Tahoma" w:hAnsi="Tahoma" w:cs="Tahoma"/>
          <w:b/>
          <w:lang w:val="en-GB" w:eastAsia="sv-SE"/>
        </w:rPr>
        <w:t>100,000 copies</w:t>
      </w:r>
      <w:r w:rsidR="008229FA" w:rsidRPr="007F438A">
        <w:rPr>
          <w:rFonts w:ascii="Tahoma" w:hAnsi="Tahoma" w:cs="Tahoma"/>
          <w:lang w:val="en-GB" w:eastAsia="sv-SE"/>
        </w:rPr>
        <w:t xml:space="preserve"> were </w:t>
      </w:r>
      <w:r w:rsidR="008229FA" w:rsidRPr="007F438A">
        <w:rPr>
          <w:rFonts w:ascii="Tahoma" w:hAnsi="Tahoma" w:cs="Tahoma"/>
          <w:b/>
          <w:lang w:val="en-GB" w:eastAsia="sv-SE"/>
        </w:rPr>
        <w:t>sent to general practitioners</w:t>
      </w:r>
      <w:r w:rsidR="008229FA" w:rsidRPr="007F438A">
        <w:rPr>
          <w:rFonts w:ascii="Tahoma" w:hAnsi="Tahoma" w:cs="Tahoma"/>
          <w:lang w:val="en-GB" w:eastAsia="sv-SE"/>
        </w:rPr>
        <w:t xml:space="preserve"> and </w:t>
      </w:r>
      <w:r w:rsidR="008229FA" w:rsidRPr="007F438A">
        <w:rPr>
          <w:rFonts w:ascii="Tahoma" w:hAnsi="Tahoma" w:cs="Tahoma"/>
          <w:b/>
          <w:lang w:val="en-GB" w:eastAsia="sv-SE"/>
        </w:rPr>
        <w:t>21,000 copies</w:t>
      </w:r>
      <w:r w:rsidR="008229FA" w:rsidRPr="007F438A">
        <w:rPr>
          <w:rFonts w:ascii="Tahoma" w:hAnsi="Tahoma" w:cs="Tahoma"/>
          <w:lang w:val="en-GB" w:eastAsia="sv-SE"/>
        </w:rPr>
        <w:t xml:space="preserve"> were </w:t>
      </w:r>
      <w:r w:rsidR="008229FA" w:rsidRPr="007F438A">
        <w:rPr>
          <w:rFonts w:ascii="Tahoma" w:hAnsi="Tahoma" w:cs="Tahoma"/>
          <w:b/>
          <w:lang w:val="en-GB" w:eastAsia="sv-SE"/>
        </w:rPr>
        <w:t>sent to pharmacists and other professional associations</w:t>
      </w:r>
      <w:r w:rsidR="008229FA" w:rsidRPr="007F438A">
        <w:rPr>
          <w:rFonts w:ascii="Tahoma" w:hAnsi="Tahoma" w:cs="Tahoma"/>
          <w:lang w:val="en-GB" w:eastAsia="sv-SE"/>
        </w:rPr>
        <w:t xml:space="preserve">. A </w:t>
      </w:r>
      <w:r w:rsidR="008229FA" w:rsidRPr="007F438A">
        <w:rPr>
          <w:rFonts w:ascii="Tahoma" w:hAnsi="Tahoma" w:cs="Tahoma"/>
          <w:b/>
          <w:lang w:val="en-GB" w:eastAsia="sv-SE"/>
        </w:rPr>
        <w:t>website</w:t>
      </w:r>
      <w:r w:rsidR="008229FA" w:rsidRPr="007F438A">
        <w:rPr>
          <w:rFonts w:ascii="Tahoma" w:hAnsi="Tahoma" w:cs="Tahoma"/>
          <w:lang w:val="en-GB" w:eastAsia="sv-SE"/>
        </w:rPr>
        <w:t xml:space="preserve"> was also constructed for this purpose.</w:t>
      </w:r>
    </w:p>
    <w:p w:rsidR="008229FA" w:rsidRPr="007F438A" w:rsidRDefault="008229FA" w:rsidP="008229FA">
      <w:pPr>
        <w:spacing w:before="240" w:after="0"/>
        <w:rPr>
          <w:rFonts w:ascii="Tahoma" w:hAnsi="Tahoma" w:cs="Tahoma"/>
          <w:b/>
          <w:color w:val="87B521"/>
          <w:sz w:val="16"/>
          <w:szCs w:val="16"/>
          <w:lang w:val="en-GB"/>
        </w:rPr>
      </w:pPr>
    </w:p>
    <w:p w:rsidR="008229FA" w:rsidRPr="007F438A" w:rsidRDefault="008229FA" w:rsidP="008229FA">
      <w:pPr>
        <w:spacing w:before="240" w:after="0"/>
        <w:rPr>
          <w:rFonts w:ascii="Tahoma" w:hAnsi="Tahoma" w:cs="Tahoma"/>
          <w:b/>
          <w:color w:val="87B521"/>
          <w:sz w:val="16"/>
          <w:szCs w:val="16"/>
          <w:lang w:val="en-GB"/>
        </w:rPr>
      </w:pPr>
    </w:p>
    <w:p w:rsidR="008229FA" w:rsidRPr="007F438A" w:rsidRDefault="008229FA" w:rsidP="008229FA">
      <w:pPr>
        <w:spacing w:after="0"/>
        <w:rPr>
          <w:rFonts w:ascii="Tahoma" w:hAnsi="Tahoma" w:cs="Tahoma"/>
          <w:b/>
          <w:color w:val="87B521"/>
          <w:sz w:val="16"/>
          <w:szCs w:val="16"/>
          <w:lang w:val="en-GB"/>
        </w:rPr>
      </w:pPr>
    </w:p>
    <w:p w:rsidR="008229FA" w:rsidRPr="007F438A" w:rsidRDefault="008229FA" w:rsidP="008229FA">
      <w:pPr>
        <w:spacing w:before="240" w:after="0"/>
        <w:rPr>
          <w:rFonts w:ascii="Tahoma" w:hAnsi="Tahoma" w:cs="Tahoma"/>
          <w:b/>
          <w:sz w:val="16"/>
          <w:szCs w:val="16"/>
          <w:lang w:val="en-GB" w:eastAsia="fr-FR"/>
        </w:rPr>
      </w:pPr>
      <w:r w:rsidRPr="007F438A">
        <w:rPr>
          <w:rFonts w:ascii="Tahoma" w:hAnsi="Tahoma" w:cs="Tahoma"/>
          <w:b/>
          <w:color w:val="87B521"/>
          <w:sz w:val="16"/>
          <w:szCs w:val="16"/>
          <w:lang w:val="en-GB"/>
        </w:rPr>
        <w:t>Figure 1:</w:t>
      </w:r>
      <w:r w:rsidRPr="007F438A">
        <w:rPr>
          <w:rFonts w:ascii="Tahoma" w:hAnsi="Tahoma" w:cs="Tahoma"/>
          <w:sz w:val="16"/>
          <w:szCs w:val="16"/>
          <w:lang w:val="en-GB"/>
        </w:rPr>
        <w:t xml:space="preserve"> Some of the materials used in the campaign.</w:t>
      </w:r>
    </w:p>
    <w:p w:rsidR="008229FA" w:rsidRPr="007F438A" w:rsidRDefault="008229FA" w:rsidP="008229FA">
      <w:pPr>
        <w:spacing w:before="240" w:after="0"/>
        <w:rPr>
          <w:rFonts w:ascii="Tahoma" w:hAnsi="Tahoma" w:cs="Tahoma"/>
          <w:b/>
          <w:sz w:val="16"/>
          <w:szCs w:val="16"/>
          <w:lang w:val="en-GB" w:eastAsia="fr-FR"/>
        </w:rPr>
      </w:pPr>
    </w:p>
    <w:p w:rsidR="00AC7271" w:rsidRPr="007F438A" w:rsidRDefault="00AC7271" w:rsidP="008229FA">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mc:AlternateContent>
          <mc:Choice Requires="wps">
            <w:drawing>
              <wp:anchor distT="0" distB="0" distL="114300" distR="114300" simplePos="0" relativeHeight="252028416" behindDoc="1" locked="0" layoutInCell="1" allowOverlap="1" wp14:anchorId="34536F35" wp14:editId="7FDE1F67">
                <wp:simplePos x="0" y="0"/>
                <wp:positionH relativeFrom="column">
                  <wp:posOffset>-4400550</wp:posOffset>
                </wp:positionH>
                <wp:positionV relativeFrom="paragraph">
                  <wp:posOffset>810260</wp:posOffset>
                </wp:positionV>
                <wp:extent cx="5708650" cy="469900"/>
                <wp:effectExtent l="0" t="0" r="25400" b="25400"/>
                <wp:wrapTight wrapText="bothSides">
                  <wp:wrapPolygon edited="0">
                    <wp:start x="0" y="0"/>
                    <wp:lineTo x="0" y="21892"/>
                    <wp:lineTo x="21624" y="21892"/>
                    <wp:lineTo x="21624" y="0"/>
                    <wp:lineTo x="0" y="0"/>
                  </wp:wrapPolygon>
                </wp:wrapTight>
                <wp:docPr id="846" name="Rounded 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699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11" w:history="1">
                              <w:r w:rsidRPr="007A48DA">
                                <w:rPr>
                                  <w:rStyle w:val="Hyperlink"/>
                                  <w:rFonts w:ascii="Tahoma" w:hAnsi="Tahoma" w:cs="Tahoma"/>
                                  <w:color w:val="9BBB59" w:themeColor="accent3"/>
                                  <w:sz w:val="16"/>
                                  <w:szCs w:val="16"/>
                                  <w:lang w:val="en-GB"/>
                                </w:rPr>
                                <w:t>www.antibioticos.msc.es</w:t>
                              </w:r>
                            </w:hyperlink>
                          </w:p>
                          <w:p w:rsidR="00273C8C" w:rsidRPr="00B07918" w:rsidRDefault="00273C8C" w:rsidP="008229FA">
                            <w:pPr>
                              <w:rPr>
                                <w:rStyle w:val="Hyperlink"/>
                                <w:color w:val="000000" w:themeColor="text1"/>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4536F35" id="Rounded Rectangle 675" o:spid="_x0000_s1074" style="position:absolute;margin-left:-346.5pt;margin-top:63.8pt;width:449.5pt;height:37pt;z-index:-25128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" filled="f" strokecolor="#c2d69b [1942]" strokeweight="2pt">
                <v:path arrowok="t"/>
                <v:textbox>
                  <w:txbxContent>
                    <w:p w:rsidR="00273C8C" w:rsidRPr="007A48DA" w:rsidRDefault="00273C8C" w:rsidP="00AC7271">
                      <w:pPr>
                        <w:pStyle w:val="ECDCnormal"/>
                        <w:rPr>
                          <w:rStyle w:val="Hyperlink"/>
                          <w:rFonts w:ascii="Tahoma" w:hAnsi="Tahoma" w:cs="Tahoma"/>
                          <w:color w:val="000000" w:themeColor="text1"/>
                          <w:sz w:val="16"/>
                          <w:szCs w:val="16"/>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Goberno de España. Sin tu ayuda, los antibióticos pueden perder su eficacia. 2012 [cited 2012 Oct 8]. Available from: </w:t>
                      </w:r>
                      <w:hyperlink r:id="rId612" w:history="1">
                        <w:r w:rsidRPr="007A48DA">
                          <w:rPr>
                            <w:rStyle w:val="Hyperlink"/>
                            <w:rFonts w:ascii="Tahoma" w:hAnsi="Tahoma" w:cs="Tahoma"/>
                            <w:color w:val="9BBB59" w:themeColor="accent3"/>
                            <w:sz w:val="16"/>
                            <w:szCs w:val="16"/>
                            <w:lang w:val="en-GB"/>
                          </w:rPr>
                          <w:t>www.antibioticos.msc.es</w:t>
                        </w:r>
                      </w:hyperlink>
                    </w:p>
                    <w:p w:rsidR="00273C8C" w:rsidRPr="00B07918" w:rsidRDefault="00273C8C" w:rsidP="008229FA">
                      <w:pPr>
                        <w:rPr>
                          <w:rStyle w:val="Hyperlink"/>
                          <w:color w:val="000000" w:themeColor="text1"/>
                          <w:sz w:val="16"/>
                          <w:szCs w:val="16"/>
                        </w:rPr>
                      </w:pPr>
                    </w:p>
                  </w:txbxContent>
                </v:textbox>
                <w10:wrap type="tight"/>
              </v:roundrect>
            </w:pict>
          </mc:Fallback>
        </mc:AlternateContent>
      </w:r>
    </w:p>
    <w:p w:rsidR="008229FA" w:rsidRPr="007F438A" w:rsidRDefault="008229FA" w:rsidP="008229FA">
      <w:pPr>
        <w:spacing w:before="240"/>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8229FA" w:rsidRPr="007F438A" w:rsidRDefault="008229FA" w:rsidP="007A22BC">
      <w:pPr>
        <w:pStyle w:val="Lijstalinea"/>
        <w:numPr>
          <w:ilvl w:val="0"/>
          <w:numId w:val="73"/>
        </w:numPr>
        <w:spacing w:before="240" w:line="276" w:lineRule="auto"/>
        <w:rPr>
          <w:rFonts w:ascii="Tahoma" w:hAnsi="Tahoma" w:cs="Tahoma"/>
          <w:sz w:val="22"/>
          <w:szCs w:val="22"/>
        </w:rPr>
      </w:pPr>
      <w:r w:rsidRPr="007F438A">
        <w:rPr>
          <w:rFonts w:ascii="Tahoma" w:hAnsi="Tahoma" w:cs="Tahoma"/>
          <w:sz w:val="22"/>
          <w:szCs w:val="22"/>
        </w:rPr>
        <w:t>Give suggestions on how the success/failure of the intervention can be evaluated.</w:t>
      </w:r>
    </w:p>
    <w:p w:rsidR="008229FA" w:rsidRPr="007F438A" w:rsidRDefault="008229FA" w:rsidP="008229FA">
      <w:pPr>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lang w:val="en-GB"/>
        </w:rPr>
      </w:pPr>
    </w:p>
    <w:p w:rsidR="008229FA" w:rsidRPr="007F438A" w:rsidRDefault="008229FA" w:rsidP="008229FA">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07679E22" wp14:editId="2D2A22D8">
                  <wp:extent cx="847725" cy="847725"/>
                  <wp:effectExtent l="0" t="0" r="9525" b="0"/>
                  <wp:docPr id="38" name="Picture 3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This gives you the opportunity to brainstorm with participants on what they have learnt in class. Bring up different methods for evaluation of campaigns.</w:t>
            </w:r>
          </w:p>
        </w:tc>
      </w:tr>
    </w:tbl>
    <w:p w:rsidR="008229FA" w:rsidRPr="007F438A" w:rsidRDefault="008229FA" w:rsidP="007A22BC">
      <w:pPr>
        <w:pStyle w:val="Lijstalinea"/>
        <w:numPr>
          <w:ilvl w:val="0"/>
          <w:numId w:val="73"/>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4877D8D" wp14:editId="1CE87632">
                  <wp:extent cx="847725" cy="847725"/>
                  <wp:effectExtent l="0" t="0" r="9525" b="0"/>
                  <wp:docPr id="783" name="Picture 78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8229FA" w:rsidRPr="007F438A" w:rsidRDefault="008229FA" w:rsidP="008229FA">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anchor distT="0" distB="0" distL="114300" distR="114300" simplePos="0" relativeHeight="252024320" behindDoc="0" locked="0" layoutInCell="1" allowOverlap="1" wp14:anchorId="1D0B2C31" wp14:editId="50AB06FA">
                  <wp:simplePos x="0" y="0"/>
                  <wp:positionH relativeFrom="margin">
                    <wp:align>center</wp:align>
                  </wp:positionH>
                  <wp:positionV relativeFrom="margin">
                    <wp:align>center</wp:align>
                  </wp:positionV>
                  <wp:extent cx="931545" cy="866775"/>
                  <wp:effectExtent l="0" t="0" r="1905" b="9525"/>
                  <wp:wrapNone/>
                  <wp:docPr id="784" name="Picture 784"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8229FA" w:rsidRPr="007F438A" w:rsidRDefault="008229FA" w:rsidP="008229FA">
      <w:pPr>
        <w:spacing w:before="240" w:after="0"/>
        <w:rPr>
          <w:rFonts w:ascii="Tahoma" w:hAnsi="Tahoma" w:cs="Tahoma"/>
          <w:lang w:val="en-GB"/>
        </w:rPr>
      </w:pPr>
    </w:p>
    <w:p w:rsidR="008229FA" w:rsidRPr="007F438A" w:rsidRDefault="008229FA" w:rsidP="008229FA">
      <w:pPr>
        <w:spacing w:before="240" w:after="0"/>
        <w:rPr>
          <w:rFonts w:ascii="Tahoma" w:hAnsi="Tahoma" w:cs="Tahoma"/>
          <w:lang w:val="en-GB"/>
        </w:rPr>
      </w:pPr>
    </w:p>
    <w:p w:rsidR="008229FA" w:rsidRPr="007F438A" w:rsidRDefault="008229FA" w:rsidP="008229FA">
      <w:pPr>
        <w:spacing w:before="240" w:after="0"/>
        <w:rPr>
          <w:rFonts w:ascii="Tahoma" w:hAnsi="Tahoma" w:cs="Tahoma"/>
          <w:lang w:val="en-GB"/>
        </w:rPr>
        <w:sectPr w:rsidR="008229FA" w:rsidRPr="007F438A" w:rsidSect="00AD005E">
          <w:headerReference w:type="default" r:id="rId613"/>
          <w:footerReference w:type="default" r:id="rId614"/>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8229FA" w:rsidRPr="007F438A" w:rsidTr="003A28F4">
        <w:trPr>
          <w:trHeight w:val="964"/>
        </w:trPr>
        <w:tc>
          <w:tcPr>
            <w:tcW w:w="2943" w:type="dxa"/>
            <w:tcBorders>
              <w:bottom w:val="single" w:sz="4" w:space="0" w:color="9BBB59" w:themeColor="accent3"/>
            </w:tcBorders>
            <w:shd w:val="clear" w:color="auto" w:fill="9BBB59" w:themeFill="accent3"/>
          </w:tcPr>
          <w:p w:rsidR="008229FA" w:rsidRPr="007F438A" w:rsidRDefault="008229FA" w:rsidP="003A28F4">
            <w:pPr>
              <w:pStyle w:val="Lijstalinea"/>
              <w:spacing w:line="276" w:lineRule="auto"/>
              <w:ind w:left="0"/>
              <w:jc w:val="center"/>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8229FA" w:rsidRPr="007F438A" w:rsidRDefault="008229FA" w:rsidP="003A28F4">
            <w:pPr>
              <w:pStyle w:val="Lijstalinea"/>
              <w:spacing w:line="276" w:lineRule="auto"/>
              <w:ind w:left="0"/>
              <w:jc w:val="center"/>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8229FA" w:rsidRPr="007F438A" w:rsidRDefault="008229FA" w:rsidP="003A28F4">
            <w:pPr>
              <w:pStyle w:val="Lijstalinea"/>
              <w:ind w:left="0"/>
              <w:jc w:val="center"/>
              <w:rPr>
                <w:rFonts w:ascii="Tahoma" w:hAnsi="Tahoma" w:cs="Tahoma"/>
                <w:b/>
                <w:color w:val="FFFFFF" w:themeColor="background1"/>
                <w:sz w:val="14"/>
                <w:szCs w:val="14"/>
              </w:rPr>
            </w:pPr>
          </w:p>
          <w:p w:rsidR="008229FA" w:rsidRPr="007F438A" w:rsidRDefault="008229FA" w:rsidP="003A28F4">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8229FA" w:rsidRPr="007F438A" w:rsidRDefault="008229FA" w:rsidP="003A28F4">
            <w:pPr>
              <w:pStyle w:val="Lijstalinea"/>
              <w:ind w:left="0"/>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6C013E" w:rsidRPr="007F438A" w:rsidTr="008219A8">
        <w:trPr>
          <w:trHeight w:val="454"/>
        </w:trPr>
        <w:tc>
          <w:tcPr>
            <w:tcW w:w="2943" w:type="dxa"/>
            <w:tcBorders>
              <w:right w:val="single"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p>
        </w:tc>
        <w:tc>
          <w:tcPr>
            <w:tcW w:w="2127" w:type="dxa"/>
            <w:tcBorders>
              <w:right w:val="dashSmallGap"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r w:rsidRPr="007F438A">
              <w:rPr>
                <w:rFonts w:ascii="Tahoma" w:hAnsi="Tahoma" w:cs="Tahoma"/>
                <w:b/>
              </w:rPr>
              <w:t>Process</w:t>
            </w:r>
          </w:p>
        </w:tc>
        <w:tc>
          <w:tcPr>
            <w:tcW w:w="2126" w:type="dxa"/>
            <w:tcBorders>
              <w:left w:val="dashSmallGap"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6C013E" w:rsidRPr="007F438A" w:rsidRDefault="006C013E" w:rsidP="003A28F4">
            <w:pPr>
              <w:pStyle w:val="Lijstalinea"/>
              <w:ind w:left="0"/>
              <w:jc w:val="center"/>
              <w:rPr>
                <w:rFonts w:ascii="Tahoma" w:hAnsi="Tahoma" w:cs="Tahoma"/>
                <w:b/>
              </w:rPr>
            </w:pPr>
          </w:p>
        </w:tc>
      </w:tr>
      <w:tr w:rsidR="006C013E" w:rsidRPr="007F438A" w:rsidTr="008219A8">
        <w:trPr>
          <w:trHeight w:val="2381"/>
        </w:trPr>
        <w:tc>
          <w:tcPr>
            <w:tcW w:w="2943" w:type="dxa"/>
            <w:shd w:val="clear" w:color="auto" w:fill="auto"/>
          </w:tcPr>
          <w:p w:rsidR="006C013E" w:rsidRPr="007F438A" w:rsidRDefault="006C013E" w:rsidP="003A28F4">
            <w:pPr>
              <w:pStyle w:val="Lijstalinea"/>
              <w:ind w:left="0"/>
              <w:rPr>
                <w:rFonts w:ascii="Tahoma" w:hAnsi="Tahoma" w:cs="Tahoma"/>
                <w:sz w:val="20"/>
                <w:szCs w:val="20"/>
              </w:rPr>
            </w:pPr>
            <w:r w:rsidRPr="007F438A">
              <w:rPr>
                <w:rFonts w:ascii="Tahoma" w:hAnsi="Tahoma" w:cs="Tahoma"/>
                <w:sz w:val="20"/>
                <w:szCs w:val="20"/>
              </w:rPr>
              <w:t>Printed materials</w:t>
            </w:r>
          </w:p>
        </w:tc>
        <w:tc>
          <w:tcPr>
            <w:tcW w:w="2835" w:type="dxa"/>
            <w:shd w:val="clear" w:color="auto" w:fill="auto"/>
          </w:tcPr>
          <w:p w:rsidR="006C013E" w:rsidRPr="007F438A" w:rsidRDefault="006C013E" w:rsidP="003A28F4">
            <w:pPr>
              <w:rPr>
                <w:rFonts w:ascii="Tahoma" w:hAnsi="Tahoma" w:cs="Tahoma"/>
                <w:sz w:val="20"/>
                <w:szCs w:val="20"/>
                <w:lang w:val="en-GB"/>
              </w:rPr>
            </w:pPr>
            <w:r w:rsidRPr="007F438A">
              <w:rPr>
                <w:rFonts w:ascii="Tahoma" w:hAnsi="Tahoma" w:cs="Tahoma"/>
                <w:i/>
                <w:sz w:val="20"/>
                <w:szCs w:val="20"/>
                <w:lang w:val="en-GB"/>
              </w:rPr>
              <w:t>None provided. Base this on the answer provided in question 1 of part 1.</w:t>
            </w:r>
          </w:p>
        </w:tc>
        <w:tc>
          <w:tcPr>
            <w:tcW w:w="2127" w:type="dxa"/>
            <w:tcBorders>
              <w:righ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6C013E" w:rsidRPr="007F438A" w:rsidRDefault="006C013E"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6C013E" w:rsidRPr="007F438A" w:rsidTr="008219A8">
        <w:trPr>
          <w:trHeight w:val="2324"/>
        </w:trPr>
        <w:tc>
          <w:tcPr>
            <w:tcW w:w="2943" w:type="dxa"/>
            <w:shd w:val="clear" w:color="auto" w:fill="auto"/>
          </w:tcPr>
          <w:p w:rsidR="006C013E" w:rsidRPr="007F438A" w:rsidRDefault="006C013E" w:rsidP="003A28F4">
            <w:pPr>
              <w:pStyle w:val="Lijstalinea"/>
              <w:ind w:left="0"/>
              <w:rPr>
                <w:rFonts w:ascii="Tahoma" w:hAnsi="Tahoma" w:cs="Tahoma"/>
                <w:sz w:val="20"/>
                <w:szCs w:val="20"/>
              </w:rPr>
            </w:pPr>
            <w:r w:rsidRPr="007F438A">
              <w:rPr>
                <w:rFonts w:ascii="Tahoma" w:hAnsi="Tahoma" w:cs="Tahoma"/>
                <w:sz w:val="20"/>
                <w:szCs w:val="20"/>
              </w:rPr>
              <w:t xml:space="preserve">Ads in mass media (TV/radio) </w:t>
            </w:r>
          </w:p>
        </w:tc>
        <w:tc>
          <w:tcPr>
            <w:tcW w:w="2835" w:type="dxa"/>
            <w:shd w:val="clear" w:color="auto" w:fill="auto"/>
          </w:tcPr>
          <w:p w:rsidR="006C013E" w:rsidRPr="007F438A" w:rsidRDefault="006C013E" w:rsidP="003A28F4">
            <w:pPr>
              <w:rPr>
                <w:rFonts w:ascii="Tahoma" w:hAnsi="Tahoma" w:cs="Tahoma"/>
                <w:sz w:val="20"/>
                <w:szCs w:val="20"/>
                <w:lang w:val="en-GB"/>
              </w:rPr>
            </w:pPr>
            <w:r w:rsidRPr="007F438A">
              <w:rPr>
                <w:rFonts w:ascii="Tahoma" w:hAnsi="Tahoma" w:cs="Tahoma"/>
                <w:i/>
                <w:sz w:val="20"/>
                <w:szCs w:val="20"/>
                <w:lang w:val="en-GB"/>
              </w:rPr>
              <w:t>None provided. Base this on the answer provided in question 1 of part 1.</w:t>
            </w:r>
          </w:p>
        </w:tc>
        <w:tc>
          <w:tcPr>
            <w:tcW w:w="2127" w:type="dxa"/>
            <w:tcBorders>
              <w:righ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TV/radio/ stations involved</w:t>
            </w:r>
          </w:p>
        </w:tc>
        <w:tc>
          <w:tcPr>
            <w:tcW w:w="2126" w:type="dxa"/>
            <w:tcBorders>
              <w:lef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Log books and records from TV/radio station on number of viewers/listeners, number of callers, etc.</w:t>
            </w:r>
          </w:p>
          <w:p w:rsidR="006C013E" w:rsidRPr="007F438A" w:rsidRDefault="006C013E"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6C013E" w:rsidRPr="007F438A" w:rsidTr="008219A8">
        <w:trPr>
          <w:trHeight w:val="2324"/>
        </w:trPr>
        <w:tc>
          <w:tcPr>
            <w:tcW w:w="2943" w:type="dxa"/>
            <w:shd w:val="clear" w:color="auto" w:fill="auto"/>
          </w:tcPr>
          <w:p w:rsidR="006C013E" w:rsidRPr="007F438A" w:rsidRDefault="006C013E" w:rsidP="003A28F4">
            <w:pPr>
              <w:pStyle w:val="Lijstalinea"/>
              <w:ind w:left="0"/>
              <w:rPr>
                <w:rFonts w:ascii="Tahoma" w:hAnsi="Tahoma" w:cs="Tahoma"/>
                <w:sz w:val="20"/>
                <w:szCs w:val="20"/>
              </w:rPr>
            </w:pPr>
            <w:r w:rsidRPr="007F438A">
              <w:rPr>
                <w:rFonts w:ascii="Tahoma" w:hAnsi="Tahoma" w:cs="Tahoma"/>
                <w:sz w:val="20"/>
                <w:szCs w:val="20"/>
              </w:rPr>
              <w:t>Website</w:t>
            </w:r>
          </w:p>
          <w:p w:rsidR="006C013E" w:rsidRPr="007F438A" w:rsidRDefault="006C013E" w:rsidP="003A28F4">
            <w:pPr>
              <w:pStyle w:val="Lijstalinea"/>
              <w:ind w:left="0"/>
              <w:rPr>
                <w:rFonts w:ascii="Tahoma" w:hAnsi="Tahoma" w:cs="Tahoma"/>
                <w:sz w:val="20"/>
                <w:szCs w:val="20"/>
              </w:rPr>
            </w:pPr>
          </w:p>
        </w:tc>
        <w:tc>
          <w:tcPr>
            <w:tcW w:w="2835" w:type="dxa"/>
            <w:shd w:val="clear" w:color="auto" w:fill="auto"/>
          </w:tcPr>
          <w:p w:rsidR="006C013E" w:rsidRPr="007F438A" w:rsidRDefault="006C013E" w:rsidP="003A28F4">
            <w:pPr>
              <w:rPr>
                <w:rFonts w:ascii="Tahoma" w:hAnsi="Tahoma" w:cs="Tahoma"/>
                <w:sz w:val="20"/>
                <w:szCs w:val="20"/>
                <w:lang w:val="en-GB"/>
              </w:rPr>
            </w:pPr>
            <w:r w:rsidRPr="007F438A">
              <w:rPr>
                <w:rFonts w:ascii="Tahoma" w:hAnsi="Tahoma" w:cs="Tahoma"/>
                <w:i/>
                <w:sz w:val="20"/>
                <w:szCs w:val="20"/>
                <w:lang w:val="en-GB"/>
              </w:rPr>
              <w:t>None provided. Base this on the answer provided in question 1 of part 1.</w:t>
            </w:r>
          </w:p>
        </w:tc>
        <w:tc>
          <w:tcPr>
            <w:tcW w:w="2127" w:type="dxa"/>
            <w:tcBorders>
              <w:righ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visitors by reason of visit/interest group</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website shares</w:t>
            </w:r>
          </w:p>
          <w:p w:rsidR="006C013E" w:rsidRPr="007F438A" w:rsidRDefault="006C013E" w:rsidP="003A28F4">
            <w:pPr>
              <w:ind w:left="116" w:hanging="116"/>
              <w:rPr>
                <w:rFonts w:ascii="Tahoma" w:hAnsi="Tahoma" w:cs="Tahoma"/>
                <w:sz w:val="20"/>
                <w:szCs w:val="20"/>
                <w:lang w:val="en-GB"/>
              </w:rPr>
            </w:pPr>
          </w:p>
        </w:tc>
        <w:tc>
          <w:tcPr>
            <w:tcW w:w="2126" w:type="dxa"/>
            <w:tcBorders>
              <w:lef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Log book</w:t>
            </w:r>
          </w:p>
          <w:p w:rsidR="006C013E" w:rsidRPr="007F438A" w:rsidRDefault="006C013E"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xml:space="preserve">- On-going surveillance of website - </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Surveillance</w:t>
            </w:r>
          </w:p>
        </w:tc>
      </w:tr>
    </w:tbl>
    <w:p w:rsidR="008229FA" w:rsidRPr="007F438A" w:rsidRDefault="008229FA" w:rsidP="008229FA">
      <w:pPr>
        <w:spacing w:before="240" w:after="0"/>
        <w:rPr>
          <w:rFonts w:ascii="Tahoma" w:hAnsi="Tahoma" w:cs="Tahoma"/>
          <w:lang w:val="en-GB"/>
        </w:rPr>
        <w:sectPr w:rsidR="008229FA" w:rsidRPr="007F438A" w:rsidSect="003A28F4">
          <w:headerReference w:type="default" r:id="rId615"/>
          <w:footerReference w:type="default" r:id="rId616"/>
          <w:pgSz w:w="16838" w:h="11906" w:orient="landscape"/>
          <w:pgMar w:top="1417" w:right="1417" w:bottom="1417" w:left="1417" w:header="708" w:footer="708" w:gutter="0"/>
          <w:cols w:space="708"/>
          <w:docGrid w:linePitch="360"/>
        </w:sectPr>
      </w:pPr>
    </w:p>
    <w:p w:rsidR="008229FA" w:rsidRPr="007F438A" w:rsidRDefault="008229FA" w:rsidP="007A22BC">
      <w:pPr>
        <w:pStyle w:val="Lijstalinea"/>
        <w:numPr>
          <w:ilvl w:val="0"/>
          <w:numId w:val="73"/>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this campaign?</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Large budget</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Many target populations reached</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Extensive campaign messages</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C3780FB" wp14:editId="085C0710">
                  <wp:extent cx="847725" cy="847725"/>
                  <wp:effectExtent l="0" t="0" r="9525" b="0"/>
                  <wp:docPr id="785" name="Picture 78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8229FA" w:rsidRPr="007F438A" w:rsidRDefault="008229FA" w:rsidP="007A22BC">
      <w:pPr>
        <w:pStyle w:val="Lijstalinea"/>
        <w:numPr>
          <w:ilvl w:val="0"/>
          <w:numId w:val="73"/>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Limited innovative ideas in terms of materials used considering the size of the budget</w:t>
      </w:r>
    </w:p>
    <w:p w:rsidR="008229FA" w:rsidRPr="007F438A" w:rsidRDefault="008229FA" w:rsidP="00AC7271">
      <w:pPr>
        <w:pStyle w:val="Lijstalinea"/>
        <w:numPr>
          <w:ilvl w:val="0"/>
          <w:numId w:val="116"/>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The number of campaign messages may get confusing and overwhelming; sometimes better to have shorter and more concise campaign messages in order to get the message across well</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D87972D" wp14:editId="65BF732F">
                  <wp:extent cx="847725" cy="847725"/>
                  <wp:effectExtent l="0" t="0" r="9525" b="0"/>
                  <wp:docPr id="786" name="Picture 78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8229FA" w:rsidRPr="007F438A" w:rsidRDefault="008229FA" w:rsidP="008229FA">
      <w:pPr>
        <w:rPr>
          <w:rFonts w:ascii="Tahoma" w:hAnsi="Tahoma" w:cs="Tahoma"/>
          <w:sz w:val="16"/>
          <w:szCs w:val="16"/>
          <w:lang w:val="en-GB" w:eastAsia="fr-FR"/>
        </w:rPr>
      </w:pPr>
    </w:p>
    <w:p w:rsidR="008229FA" w:rsidRPr="007F438A" w:rsidRDefault="008229FA" w:rsidP="008229FA">
      <w:pPr>
        <w:rPr>
          <w:rFonts w:ascii="Tahoma" w:hAnsi="Tahoma" w:cs="Tahoma"/>
          <w:sz w:val="16"/>
          <w:szCs w:val="16"/>
          <w:lang w:val="en-GB" w:eastAsia="fr-FR"/>
        </w:rPr>
      </w:pPr>
    </w:p>
    <w:p w:rsidR="0096310B" w:rsidRPr="007F438A" w:rsidRDefault="0096310B" w:rsidP="0096310B">
      <w:pPr>
        <w:rPr>
          <w:rFonts w:ascii="Tahoma" w:hAnsi="Tahoma" w:cs="Tahoma"/>
          <w:sz w:val="16"/>
          <w:szCs w:val="16"/>
          <w:lang w:val="en-GB" w:eastAsia="fr-FR"/>
        </w:rPr>
        <w:sectPr w:rsidR="0096310B" w:rsidRPr="007F438A" w:rsidSect="003A3024">
          <w:headerReference w:type="even" r:id="rId617"/>
          <w:headerReference w:type="default" r:id="rId618"/>
          <w:footerReference w:type="default" r:id="rId619"/>
          <w:headerReference w:type="first" r:id="rId620"/>
          <w:pgSz w:w="11906" w:h="16838"/>
          <w:pgMar w:top="1417" w:right="1417" w:bottom="1417" w:left="1417" w:header="708" w:footer="708" w:gutter="0"/>
          <w:cols w:space="708"/>
          <w:docGrid w:linePitch="360"/>
        </w:sectPr>
      </w:pPr>
    </w:p>
    <w:p w:rsidR="008229FA" w:rsidRPr="007F438A" w:rsidRDefault="008229FA" w:rsidP="008229FA">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fourteen</w:t>
      </w:r>
    </w:p>
    <w:p w:rsidR="008229FA" w:rsidRPr="007F438A" w:rsidRDefault="008229FA" w:rsidP="008229FA">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2033536" behindDoc="1" locked="0" layoutInCell="1" allowOverlap="1" wp14:anchorId="7CB2CA1B" wp14:editId="72006D8F">
                <wp:simplePos x="0" y="0"/>
                <wp:positionH relativeFrom="column">
                  <wp:posOffset>2540</wp:posOffset>
                </wp:positionH>
                <wp:positionV relativeFrom="paragraph">
                  <wp:posOffset>634365</wp:posOffset>
                </wp:positionV>
                <wp:extent cx="5708650" cy="2137410"/>
                <wp:effectExtent l="0" t="0" r="25400" b="15240"/>
                <wp:wrapTight wrapText="bothSides">
                  <wp:wrapPolygon edited="0">
                    <wp:start x="865" y="0"/>
                    <wp:lineTo x="0" y="1155"/>
                    <wp:lineTo x="0" y="20406"/>
                    <wp:lineTo x="793" y="21561"/>
                    <wp:lineTo x="20831" y="21561"/>
                    <wp:lineTo x="21624" y="20599"/>
                    <wp:lineTo x="21624" y="1155"/>
                    <wp:lineTo x="20759" y="0"/>
                    <wp:lineTo x="865" y="0"/>
                  </wp:wrapPolygon>
                </wp:wrapTight>
                <wp:docPr id="39" name="Rounded Rectangle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1374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8229FA" w:rsidRDefault="00273C8C" w:rsidP="008229FA">
                            <w:pPr>
                              <w:pStyle w:val="ECDCnormal"/>
                              <w:rPr>
                                <w:b/>
                                <w:color w:val="000000" w:themeColor="text1"/>
                              </w:rPr>
                            </w:pPr>
                            <w:r w:rsidRPr="008229FA">
                              <w:rPr>
                                <w:b/>
                                <w:color w:val="000000" w:themeColor="text1"/>
                              </w:rPr>
                              <w:t>Content outline:</w:t>
                            </w:r>
                          </w:p>
                          <w:p w:rsidR="00273C8C" w:rsidRPr="008229FA" w:rsidRDefault="00273C8C" w:rsidP="008229FA">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Target audience/s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Marketing mix (4Ps)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Evaluation</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Indicators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CB2CA1B" id="_x0000_s1075" style="position:absolute;left:0;text-align:left;margin-left:.2pt;margin-top:49.95pt;width:449.5pt;height:168.3pt;z-index:-25128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" filled="f" strokecolor="#c2d69b [1942]" strokeweight="2pt">
                <v:path arrowok="t"/>
                <v:textbox>
                  <w:txbxContent>
                    <w:p w:rsidR="00273C8C" w:rsidRPr="008229FA" w:rsidRDefault="00273C8C" w:rsidP="008229FA">
                      <w:pPr>
                        <w:pStyle w:val="ECDCnormal"/>
                        <w:rPr>
                          <w:b/>
                          <w:color w:val="000000" w:themeColor="text1"/>
                        </w:rPr>
                      </w:pPr>
                      <w:r w:rsidRPr="008229FA">
                        <w:rPr>
                          <w:b/>
                          <w:color w:val="000000" w:themeColor="text1"/>
                        </w:rPr>
                        <w:t>Content outline:</w:t>
                      </w:r>
                    </w:p>
                    <w:p w:rsidR="00273C8C" w:rsidRPr="008229FA" w:rsidRDefault="00273C8C" w:rsidP="008229FA">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Target audience/s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Marketing mix (4Ps)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Evaluation</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Indicators</w:t>
                      </w:r>
                    </w:p>
                    <w:p w:rsidR="00273C8C" w:rsidRPr="008229FA" w:rsidRDefault="00273C8C" w:rsidP="008229FA">
                      <w:pPr>
                        <w:pStyle w:val="Lijstalinea"/>
                        <w:tabs>
                          <w:tab w:val="left" w:pos="4253"/>
                          <w:tab w:val="left" w:pos="4536"/>
                        </w:tabs>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w:t>
                      </w:r>
                      <w:r w:rsidRPr="008229FA">
                        <w:rPr>
                          <w:rStyle w:val="Hyperlink"/>
                          <w:rFonts w:ascii="Tahoma" w:hAnsi="Tahoma" w:cs="Tahoma"/>
                          <w:color w:val="000000" w:themeColor="text1"/>
                          <w:sz w:val="22"/>
                          <w:szCs w:val="22"/>
                          <w:u w:val="none"/>
                          <w:lang w:val="en-US"/>
                        </w:rPr>
                        <w:tab/>
                        <w:t>Overall strengths and weaknesses</w:t>
                      </w:r>
                    </w:p>
                  </w:txbxContent>
                </v:textbox>
                <w10:wrap type="tight"/>
              </v:roundrect>
            </w:pict>
          </mc:Fallback>
        </mc:AlternateContent>
      </w:r>
      <w:r w:rsidRPr="007F438A">
        <w:rPr>
          <w:rFonts w:ascii="Tahoma" w:hAnsi="Tahoma" w:cs="Tahoma"/>
          <w:b/>
          <w:color w:val="87B521"/>
          <w:sz w:val="36"/>
          <w:szCs w:val="36"/>
          <w:lang w:val="en-GB"/>
        </w:rPr>
        <w:t>“Comprehensive mass media campaign”</w:t>
      </w:r>
    </w:p>
    <w:p w:rsidR="008229FA" w:rsidRPr="007F438A" w:rsidRDefault="008229FA" w:rsidP="008229FA">
      <w:pPr>
        <w:spacing w:after="0"/>
        <w:rPr>
          <w:rFonts w:ascii="Tahoma" w:hAnsi="Tahoma" w:cs="Tahoma"/>
          <w:b/>
          <w:color w:val="87B521"/>
          <w:sz w:val="32"/>
          <w:szCs w:val="32"/>
          <w:lang w:val="en-GB"/>
        </w:rPr>
      </w:pPr>
    </w:p>
    <w:p w:rsidR="008229FA" w:rsidRPr="007F438A" w:rsidRDefault="008229FA" w:rsidP="008229FA">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8229FA" w:rsidRPr="007F438A" w:rsidRDefault="008229FA" w:rsidP="008229FA">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1577FB9E" wp14:editId="36FC88D5">
            <wp:extent cx="5748793" cy="1478942"/>
            <wp:effectExtent l="12700" t="0" r="4445" b="0"/>
            <wp:docPr id="40" name="Diagram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1" r:lo="rId622" r:qs="rId623" r:cs="rId624"/>
              </a:graphicData>
            </a:graphic>
          </wp:inline>
        </w:drawing>
      </w:r>
    </w:p>
    <w:p w:rsidR="008229FA" w:rsidRPr="007F438A" w:rsidRDefault="008229FA" w:rsidP="008229FA">
      <w:pPr>
        <w:spacing w:after="0"/>
        <w:rPr>
          <w:rFonts w:ascii="Tahoma" w:hAnsi="Tahoma" w:cs="Tahoma"/>
          <w:lang w:val="en-GB"/>
        </w:rPr>
      </w:pPr>
      <w:r w:rsidRPr="007F438A">
        <w:rPr>
          <w:rFonts w:ascii="Tahoma" w:hAnsi="Tahoma" w:cs="Tahoma"/>
          <w:lang w:val="en-GB"/>
        </w:rPr>
        <w:t>When discussing this case study, it is suggested to emphasise on:</w:t>
      </w:r>
    </w:p>
    <w:p w:rsidR="008229FA" w:rsidRPr="007F438A" w:rsidRDefault="008229FA"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implementation, and</w:t>
      </w:r>
    </w:p>
    <w:p w:rsidR="008229FA" w:rsidRPr="007F438A" w:rsidRDefault="008229FA"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evaluation of the campaign.</w:t>
      </w:r>
    </w:p>
    <w:p w:rsidR="008229FA" w:rsidRPr="007F438A" w:rsidRDefault="008229FA" w:rsidP="008229FA">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111A2235" wp14:editId="329F0207">
                  <wp:extent cx="847725" cy="847725"/>
                  <wp:effectExtent l="0" t="0" r="9525" b="0"/>
                  <wp:docPr id="41" name="Picture 4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is it an objective which identifies an action or behaviour that one expects to influence and/or change after the intervention.</w:t>
            </w:r>
          </w:p>
        </w:tc>
      </w:tr>
    </w:tbl>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p>
    <w:p w:rsidR="008229FA" w:rsidRPr="007F438A" w:rsidRDefault="008229FA" w:rsidP="008229FA">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8229FA" w:rsidRPr="007F438A" w:rsidRDefault="008229FA" w:rsidP="008229FA">
      <w:pPr>
        <w:rPr>
          <w:rFonts w:ascii="Tahoma" w:hAnsi="Tahoma" w:cs="Tahoma"/>
          <w:color w:val="000000" w:themeColor="text1"/>
          <w:shd w:val="clear" w:color="auto" w:fill="FFFFFF"/>
          <w:lang w:val="en-GB"/>
        </w:rPr>
      </w:pPr>
      <w:r w:rsidRPr="007F438A">
        <w:rPr>
          <w:rFonts w:ascii="Tahoma" w:hAnsi="Tahoma" w:cs="Tahoma"/>
          <w:color w:val="000000" w:themeColor="text1"/>
          <w:shd w:val="clear" w:color="auto" w:fill="FFFFFF"/>
          <w:lang w:val="en-GB"/>
        </w:rPr>
        <w:t>Antibiotic over-prescription is a problem in the Israeli healthcare system, particularly those antibiotics used to treat viral upper respiratory infections (URI) and influenza. It is estimated that up to 10% of the Israeli population suffers from influenza annually, creating a considerable burden on healthcare services.</w:t>
      </w:r>
      <w:r w:rsidRPr="007F438A">
        <w:rPr>
          <w:rStyle w:val="apple-converted-space"/>
          <w:rFonts w:ascii="Tahoma" w:hAnsi="Tahoma" w:cs="Tahoma"/>
          <w:color w:val="000000" w:themeColor="text1"/>
          <w:shd w:val="clear" w:color="auto" w:fill="FFFFFF"/>
          <w:lang w:val="en-GB"/>
        </w:rPr>
        <w:t xml:space="preserve"> </w:t>
      </w:r>
      <w:r w:rsidRPr="007F438A">
        <w:rPr>
          <w:rFonts w:ascii="Tahoma" w:hAnsi="Tahoma" w:cs="Tahoma"/>
          <w:color w:val="000000" w:themeColor="text1"/>
          <w:shd w:val="clear" w:color="auto" w:fill="FFFFFF"/>
          <w:lang w:val="en-GB"/>
        </w:rPr>
        <w:t xml:space="preserve">During the winter of 2005-2006 </w:t>
      </w:r>
      <w:r w:rsidRPr="007F438A">
        <w:rPr>
          <w:rFonts w:ascii="Tahoma" w:hAnsi="Tahoma" w:cs="Tahoma"/>
          <w:b/>
          <w:color w:val="000000" w:themeColor="text1"/>
          <w:shd w:val="clear" w:color="auto" w:fill="FFFFFF"/>
          <w:lang w:val="en-GB"/>
        </w:rPr>
        <w:t>Maccabi Healthcare Services (MHS)</w:t>
      </w:r>
      <w:r w:rsidRPr="007F438A">
        <w:rPr>
          <w:rFonts w:ascii="Tahoma" w:hAnsi="Tahoma" w:cs="Tahoma"/>
          <w:color w:val="000000" w:themeColor="text1"/>
          <w:shd w:val="clear" w:color="auto" w:fill="FFFFFF"/>
          <w:lang w:val="en-GB"/>
        </w:rPr>
        <w:t xml:space="preserve">, Israel’s second largest health maintenance organisation, initiated a </w:t>
      </w:r>
      <w:r w:rsidRPr="007F438A">
        <w:rPr>
          <w:rFonts w:ascii="Tahoma" w:hAnsi="Tahoma" w:cs="Tahoma"/>
          <w:b/>
          <w:color w:val="000000" w:themeColor="text1"/>
          <w:shd w:val="clear" w:color="auto" w:fill="FFFFFF"/>
          <w:lang w:val="en-GB"/>
        </w:rPr>
        <w:t>nationwide media campaign</w:t>
      </w:r>
      <w:r w:rsidRPr="007F438A">
        <w:rPr>
          <w:rFonts w:ascii="Tahoma" w:hAnsi="Tahoma" w:cs="Tahoma"/>
          <w:color w:val="000000" w:themeColor="text1"/>
          <w:shd w:val="clear" w:color="auto" w:fill="FFFFFF"/>
          <w:lang w:val="en-GB"/>
        </w:rPr>
        <w:t xml:space="preserve"> with the </w:t>
      </w:r>
      <w:r w:rsidRPr="007F438A">
        <w:rPr>
          <w:rFonts w:ascii="Tahoma" w:hAnsi="Tahoma" w:cs="Tahoma"/>
          <w:b/>
          <w:color w:val="000000" w:themeColor="text1"/>
          <w:shd w:val="clear" w:color="auto" w:fill="FFFFFF"/>
          <w:lang w:val="en-GB"/>
        </w:rPr>
        <w:t>aim of increasing awareness on the misuse of antibiotics among the general public</w:t>
      </w:r>
      <w:r w:rsidRPr="007F438A">
        <w:rPr>
          <w:rFonts w:ascii="Tahoma" w:hAnsi="Tahoma" w:cs="Tahoma"/>
          <w:color w:val="000000" w:themeColor="text1"/>
          <w:shd w:val="clear" w:color="auto" w:fill="FFFFFF"/>
          <w:lang w:val="en-GB"/>
        </w:rPr>
        <w:t xml:space="preserve">. The </w:t>
      </w:r>
      <w:r w:rsidRPr="007F438A">
        <w:rPr>
          <w:rFonts w:ascii="Tahoma" w:hAnsi="Tahoma" w:cs="Tahoma"/>
          <w:b/>
          <w:color w:val="000000" w:themeColor="text1"/>
          <w:shd w:val="clear" w:color="auto" w:fill="FFFFFF"/>
          <w:lang w:val="en-GB"/>
        </w:rPr>
        <w:t>main emphasis</w:t>
      </w:r>
      <w:r w:rsidRPr="007F438A">
        <w:rPr>
          <w:rFonts w:ascii="Tahoma" w:hAnsi="Tahoma" w:cs="Tahoma"/>
          <w:color w:val="000000" w:themeColor="text1"/>
          <w:shd w:val="clear" w:color="auto" w:fill="FFFFFF"/>
          <w:lang w:val="en-GB"/>
        </w:rPr>
        <w:t xml:space="preserve"> of the campaign was placed on </w:t>
      </w:r>
      <w:r w:rsidRPr="007F438A">
        <w:rPr>
          <w:rFonts w:ascii="Tahoma" w:hAnsi="Tahoma" w:cs="Tahoma"/>
          <w:b/>
          <w:color w:val="000000" w:themeColor="text1"/>
          <w:shd w:val="clear" w:color="auto" w:fill="FFFFFF"/>
          <w:lang w:val="en-GB"/>
        </w:rPr>
        <w:t>the inappropriate use of antibiotics in the treatment of influenza and URI</w:t>
      </w:r>
      <w:r w:rsidRPr="007F438A">
        <w:rPr>
          <w:rFonts w:ascii="Tahoma" w:hAnsi="Tahoma" w:cs="Tahoma"/>
          <w:color w:val="000000" w:themeColor="text1"/>
          <w:shd w:val="clear" w:color="auto" w:fill="FFFFFF"/>
          <w:lang w:val="en-GB"/>
        </w:rPr>
        <w:t>.</w:t>
      </w:r>
    </w:p>
    <w:p w:rsidR="008229FA" w:rsidRPr="007F438A" w:rsidRDefault="008229FA" w:rsidP="008229FA">
      <w:pPr>
        <w:rPr>
          <w:rFonts w:ascii="Tahoma" w:hAnsi="Tahoma" w:cs="Tahoma"/>
          <w:color w:val="000000" w:themeColor="text1"/>
          <w:shd w:val="clear" w:color="auto" w:fill="FFFFFF"/>
          <w:lang w:val="en-GB"/>
        </w:rPr>
      </w:pPr>
      <w:r w:rsidRPr="007F438A">
        <w:rPr>
          <w:rFonts w:ascii="Tahoma" w:hAnsi="Tahoma" w:cs="Tahoma"/>
          <w:color w:val="000000" w:themeColor="text1"/>
          <w:shd w:val="clear" w:color="auto" w:fill="FFFFFF"/>
          <w:lang w:val="en-GB"/>
        </w:rPr>
        <w:t xml:space="preserve">In January 2006, MHS initiated a </w:t>
      </w:r>
      <w:r w:rsidRPr="007F438A">
        <w:rPr>
          <w:rFonts w:ascii="Tahoma" w:hAnsi="Tahoma" w:cs="Tahoma"/>
          <w:b/>
          <w:color w:val="000000" w:themeColor="text1"/>
          <w:shd w:val="clear" w:color="auto" w:fill="FFFFFF"/>
          <w:lang w:val="en-GB"/>
        </w:rPr>
        <w:t>comprehensive mass media campaign</w:t>
      </w:r>
      <w:r w:rsidRPr="007F438A">
        <w:rPr>
          <w:rFonts w:ascii="Tahoma" w:hAnsi="Tahoma" w:cs="Tahoma"/>
          <w:color w:val="000000" w:themeColor="text1"/>
          <w:shd w:val="clear" w:color="auto" w:fill="FFFFFF"/>
          <w:lang w:val="en-GB"/>
        </w:rPr>
        <w:t xml:space="preserve"> consisting of </w:t>
      </w:r>
      <w:r w:rsidRPr="007F438A">
        <w:rPr>
          <w:rFonts w:ascii="Tahoma" w:hAnsi="Tahoma" w:cs="Tahoma"/>
          <w:b/>
          <w:color w:val="000000" w:themeColor="text1"/>
          <w:shd w:val="clear" w:color="auto" w:fill="FFFFFF"/>
          <w:lang w:val="en-GB"/>
        </w:rPr>
        <w:t>radio and television advertisements</w:t>
      </w:r>
      <w:r w:rsidRPr="007F438A">
        <w:rPr>
          <w:rFonts w:ascii="Tahoma" w:hAnsi="Tahoma" w:cs="Tahoma"/>
          <w:color w:val="000000" w:themeColor="text1"/>
          <w:shd w:val="clear" w:color="auto" w:fill="FFFFFF"/>
          <w:lang w:val="en-GB"/>
        </w:rPr>
        <w:t xml:space="preserve">, together with a </w:t>
      </w:r>
      <w:r w:rsidRPr="007F438A">
        <w:rPr>
          <w:rFonts w:ascii="Tahoma" w:hAnsi="Tahoma" w:cs="Tahoma"/>
          <w:b/>
          <w:color w:val="000000" w:themeColor="text1"/>
          <w:shd w:val="clear" w:color="auto" w:fill="FFFFFF"/>
          <w:lang w:val="en-GB"/>
        </w:rPr>
        <w:t>concurrent four-part television series, targeted towards parents of children</w:t>
      </w:r>
      <w:r w:rsidRPr="007F438A">
        <w:rPr>
          <w:rFonts w:ascii="Tahoma" w:hAnsi="Tahoma" w:cs="Tahoma"/>
          <w:color w:val="000000" w:themeColor="text1"/>
          <w:shd w:val="clear" w:color="auto" w:fill="FFFFFF"/>
          <w:lang w:val="en-GB"/>
        </w:rPr>
        <w:t xml:space="preserve">. The </w:t>
      </w:r>
      <w:r w:rsidRPr="007F438A">
        <w:rPr>
          <w:rFonts w:ascii="Tahoma" w:hAnsi="Tahoma" w:cs="Tahoma"/>
          <w:b/>
          <w:color w:val="000000" w:themeColor="text1"/>
          <w:shd w:val="clear" w:color="auto" w:fill="FFFFFF"/>
          <w:lang w:val="en-GB"/>
        </w:rPr>
        <w:t>ads delivered a general message that antibiotics are not the appropriate treatment for colds and other viral URI</w:t>
      </w:r>
      <w:r w:rsidRPr="007F438A">
        <w:rPr>
          <w:rFonts w:ascii="Tahoma" w:hAnsi="Tahoma" w:cs="Tahoma"/>
          <w:color w:val="000000" w:themeColor="text1"/>
          <w:shd w:val="clear" w:color="auto" w:fill="FFFFFF"/>
          <w:lang w:val="en-GB"/>
        </w:rPr>
        <w:t xml:space="preserve">, whilst the </w:t>
      </w:r>
      <w:r w:rsidRPr="007F438A">
        <w:rPr>
          <w:rFonts w:ascii="Tahoma" w:hAnsi="Tahoma" w:cs="Tahoma"/>
          <w:b/>
          <w:color w:val="000000" w:themeColor="text1"/>
          <w:shd w:val="clear" w:color="auto" w:fill="FFFFFF"/>
          <w:lang w:val="en-GB"/>
        </w:rPr>
        <w:t>television series presented the serious repercussions of antibiotic misuse</w:t>
      </w:r>
      <w:r w:rsidRPr="007F438A">
        <w:rPr>
          <w:rFonts w:ascii="Tahoma" w:hAnsi="Tahoma" w:cs="Tahoma"/>
          <w:color w:val="000000" w:themeColor="text1"/>
          <w:shd w:val="clear" w:color="auto" w:fill="FFFFFF"/>
          <w:lang w:val="en-GB"/>
        </w:rPr>
        <w:t xml:space="preserve">. The </w:t>
      </w:r>
      <w:r w:rsidRPr="007F438A">
        <w:rPr>
          <w:rFonts w:ascii="Tahoma" w:hAnsi="Tahoma" w:cs="Tahoma"/>
          <w:b/>
          <w:color w:val="000000" w:themeColor="text1"/>
          <w:shd w:val="clear" w:color="auto" w:fill="FFFFFF"/>
          <w:lang w:val="en-GB"/>
        </w:rPr>
        <w:t>media campaign ran for a two-week period in January in order to target the annual peak of antibiotic use in January and February</w:t>
      </w:r>
      <w:r w:rsidRPr="007F438A">
        <w:rPr>
          <w:rFonts w:ascii="Tahoma" w:hAnsi="Tahoma" w:cs="Tahoma"/>
          <w:color w:val="000000" w:themeColor="text1"/>
          <w:shd w:val="clear" w:color="auto" w:fill="FFFFFF"/>
          <w:lang w:val="en-GB"/>
        </w:rPr>
        <w:t>.</w:t>
      </w:r>
    </w:p>
    <w:p w:rsidR="008229FA" w:rsidRPr="007F438A" w:rsidRDefault="008229FA" w:rsidP="008229FA">
      <w:pPr>
        <w:rPr>
          <w:rFonts w:ascii="Tahoma" w:hAnsi="Tahoma" w:cs="Tahoma"/>
          <w:color w:val="000000" w:themeColor="text1"/>
          <w:shd w:val="clear" w:color="auto" w:fill="FFFFFF"/>
          <w:lang w:val="en-GB"/>
        </w:rPr>
      </w:pPr>
      <w:r w:rsidRPr="007F438A">
        <w:rPr>
          <w:rFonts w:ascii="Tahoma" w:hAnsi="Tahoma" w:cs="Tahoma"/>
          <w:color w:val="000000" w:themeColor="text1"/>
          <w:shd w:val="clear" w:color="auto" w:fill="FFFFFF"/>
          <w:lang w:val="en-GB"/>
        </w:rPr>
        <w:t xml:space="preserve">A </w:t>
      </w:r>
      <w:r w:rsidRPr="007F438A">
        <w:rPr>
          <w:rFonts w:ascii="Tahoma" w:hAnsi="Tahoma" w:cs="Tahoma"/>
          <w:b/>
          <w:color w:val="000000" w:themeColor="text1"/>
          <w:shd w:val="clear" w:color="auto" w:fill="FFFFFF"/>
          <w:lang w:val="en-GB"/>
        </w:rPr>
        <w:t>population-based study</w:t>
      </w:r>
      <w:r w:rsidRPr="007F438A">
        <w:rPr>
          <w:rFonts w:ascii="Tahoma" w:hAnsi="Tahoma" w:cs="Tahoma"/>
          <w:color w:val="000000" w:themeColor="text1"/>
          <w:shd w:val="clear" w:color="auto" w:fill="FFFFFF"/>
          <w:lang w:val="en-GB"/>
        </w:rPr>
        <w:t xml:space="preserve"> was </w:t>
      </w:r>
      <w:r w:rsidRPr="007F438A">
        <w:rPr>
          <w:rFonts w:ascii="Tahoma" w:hAnsi="Tahoma" w:cs="Tahoma"/>
          <w:b/>
          <w:color w:val="000000" w:themeColor="text1"/>
          <w:shd w:val="clear" w:color="auto" w:fill="FFFFFF"/>
          <w:lang w:val="en-GB"/>
        </w:rPr>
        <w:t>later conducted to evaluate the impact of the campaign on parental knowledge and awareness of appropriate antibiotic use for the treatment of acute viral conditions, as well as on patterns of actual antibiotic use</w:t>
      </w:r>
      <w:r w:rsidRPr="007F438A">
        <w:rPr>
          <w:rFonts w:ascii="Tahoma" w:hAnsi="Tahoma" w:cs="Tahoma"/>
          <w:color w:val="000000" w:themeColor="text1"/>
          <w:shd w:val="clear" w:color="auto" w:fill="FFFFFF"/>
          <w:lang w:val="en-GB"/>
        </w:rPr>
        <w:t xml:space="preserve">. The effectiveness of the campaign was </w:t>
      </w:r>
      <w:r w:rsidRPr="007F438A">
        <w:rPr>
          <w:rFonts w:ascii="Tahoma" w:hAnsi="Tahoma" w:cs="Tahoma"/>
          <w:b/>
          <w:color w:val="000000" w:themeColor="text1"/>
          <w:shd w:val="clear" w:color="auto" w:fill="FFFFFF"/>
          <w:lang w:val="en-GB"/>
        </w:rPr>
        <w:t>evaluated in two ways</w:t>
      </w:r>
      <w:r w:rsidRPr="007F438A">
        <w:rPr>
          <w:rFonts w:ascii="Tahoma" w:hAnsi="Tahoma" w:cs="Tahoma"/>
          <w:color w:val="000000" w:themeColor="text1"/>
          <w:shd w:val="clear" w:color="auto" w:fill="FFFFFF"/>
          <w:lang w:val="en-GB"/>
        </w:rPr>
        <w:t xml:space="preserve">. Firstly, to determine whether the campaign affected actual antibiotic use, an </w:t>
      </w:r>
      <w:r w:rsidRPr="007F438A">
        <w:rPr>
          <w:rFonts w:ascii="Tahoma" w:hAnsi="Tahoma" w:cs="Tahoma"/>
          <w:b/>
          <w:color w:val="000000" w:themeColor="text1"/>
          <w:shd w:val="clear" w:color="auto" w:fill="FFFFFF"/>
          <w:lang w:val="en-GB"/>
        </w:rPr>
        <w:t>analysis of medical and administrative information</w:t>
      </w:r>
      <w:r w:rsidRPr="007F438A">
        <w:rPr>
          <w:rFonts w:ascii="Tahoma" w:hAnsi="Tahoma" w:cs="Tahoma"/>
          <w:color w:val="000000" w:themeColor="text1"/>
          <w:shd w:val="clear" w:color="auto" w:fill="FFFFFF"/>
          <w:lang w:val="en-GB"/>
        </w:rPr>
        <w:t xml:space="preserve"> drawn from the MHS central computer database was conducted. The impact of the campaign on antibiotic use was </w:t>
      </w:r>
      <w:r w:rsidRPr="007F438A">
        <w:rPr>
          <w:rFonts w:ascii="Tahoma" w:hAnsi="Tahoma" w:cs="Tahoma"/>
          <w:b/>
          <w:color w:val="000000" w:themeColor="text1"/>
          <w:shd w:val="clear" w:color="auto" w:fill="FFFFFF"/>
          <w:lang w:val="en-GB"/>
        </w:rPr>
        <w:t>assessed by comparing monthly antibiotic purchasing rates during the pre-intervention</w:t>
      </w:r>
      <w:r w:rsidRPr="007F438A">
        <w:rPr>
          <w:rFonts w:ascii="Tahoma" w:hAnsi="Tahoma" w:cs="Tahoma"/>
          <w:color w:val="000000" w:themeColor="text1"/>
          <w:shd w:val="clear" w:color="auto" w:fill="FFFFFF"/>
          <w:lang w:val="en-GB"/>
        </w:rPr>
        <w:t xml:space="preserve"> (November to December, 2005) </w:t>
      </w:r>
      <w:r w:rsidRPr="007F438A">
        <w:rPr>
          <w:rFonts w:ascii="Tahoma" w:hAnsi="Tahoma" w:cs="Tahoma"/>
          <w:b/>
          <w:color w:val="000000" w:themeColor="text1"/>
          <w:shd w:val="clear" w:color="auto" w:fill="FFFFFF"/>
          <w:lang w:val="en-GB"/>
        </w:rPr>
        <w:t>and post-intervention</w:t>
      </w:r>
      <w:r w:rsidRPr="007F438A">
        <w:rPr>
          <w:rFonts w:ascii="Tahoma" w:hAnsi="Tahoma" w:cs="Tahoma"/>
          <w:color w:val="000000" w:themeColor="text1"/>
          <w:shd w:val="clear" w:color="auto" w:fill="FFFFFF"/>
          <w:lang w:val="en-GB"/>
        </w:rPr>
        <w:t xml:space="preserve"> (January to February, 2006) </w:t>
      </w:r>
      <w:r w:rsidRPr="007F438A">
        <w:rPr>
          <w:rFonts w:ascii="Tahoma" w:hAnsi="Tahoma" w:cs="Tahoma"/>
          <w:b/>
          <w:color w:val="000000" w:themeColor="text1"/>
          <w:shd w:val="clear" w:color="auto" w:fill="FFFFFF"/>
          <w:lang w:val="en-GB"/>
        </w:rPr>
        <w:t>phases of the study</w:t>
      </w:r>
      <w:r w:rsidRPr="007F438A">
        <w:rPr>
          <w:rFonts w:ascii="Tahoma" w:hAnsi="Tahoma" w:cs="Tahoma"/>
          <w:color w:val="000000" w:themeColor="text1"/>
          <w:shd w:val="clear" w:color="auto" w:fill="FFFFFF"/>
          <w:lang w:val="en-GB"/>
        </w:rPr>
        <w:t xml:space="preserve"> with the corresponding periods of the baseline winter (November 2004 until February 2005). Secondly, a </w:t>
      </w:r>
      <w:r w:rsidRPr="007F438A">
        <w:rPr>
          <w:rFonts w:ascii="Tahoma" w:hAnsi="Tahoma" w:cs="Tahoma"/>
          <w:b/>
          <w:color w:val="000000" w:themeColor="text1"/>
          <w:shd w:val="clear" w:color="auto" w:fill="FFFFFF"/>
          <w:lang w:val="en-GB"/>
        </w:rPr>
        <w:t>random sample of parents whose children were diagnosed with URI were surveyed by phone to assess attitude changes towards antibiotic use</w:t>
      </w:r>
      <w:r w:rsidRPr="007F438A">
        <w:rPr>
          <w:rFonts w:ascii="Tahoma" w:hAnsi="Tahoma" w:cs="Tahoma"/>
          <w:color w:val="000000" w:themeColor="text1"/>
          <w:shd w:val="clear" w:color="auto" w:fill="FFFFFF"/>
          <w:lang w:val="en-GB"/>
        </w:rPr>
        <w:t xml:space="preserve">. The </w:t>
      </w:r>
      <w:r w:rsidRPr="007F438A">
        <w:rPr>
          <w:rFonts w:ascii="Tahoma" w:hAnsi="Tahoma" w:cs="Tahoma"/>
          <w:b/>
          <w:color w:val="000000" w:themeColor="text1"/>
          <w:shd w:val="clear" w:color="auto" w:fill="FFFFFF"/>
          <w:lang w:val="en-GB"/>
        </w:rPr>
        <w:t>survey was intended to assess exposure to the campaign and to be able to compare attitudes towards antibiotic use among respondents exposed and unexposed to the campaign</w:t>
      </w:r>
      <w:r w:rsidRPr="007F438A">
        <w:rPr>
          <w:rFonts w:ascii="Tahoma" w:hAnsi="Tahoma" w:cs="Tahoma"/>
          <w:color w:val="000000" w:themeColor="text1"/>
          <w:shd w:val="clear" w:color="auto" w:fill="FFFFFF"/>
          <w:lang w:val="en-GB"/>
        </w:rPr>
        <w:t xml:space="preserve">. The telephone survey, which consisted of </w:t>
      </w:r>
      <w:r w:rsidRPr="007F438A">
        <w:rPr>
          <w:rFonts w:ascii="Tahoma" w:hAnsi="Tahoma" w:cs="Tahoma"/>
          <w:b/>
          <w:color w:val="000000" w:themeColor="text1"/>
          <w:shd w:val="clear" w:color="auto" w:fill="FFFFFF"/>
          <w:lang w:val="en-GB"/>
        </w:rPr>
        <w:t>860 randomly selected parents</w:t>
      </w:r>
      <w:r w:rsidRPr="007F438A">
        <w:rPr>
          <w:rFonts w:ascii="Tahoma" w:hAnsi="Tahoma" w:cs="Tahoma"/>
          <w:color w:val="000000" w:themeColor="text1"/>
          <w:shd w:val="clear" w:color="auto" w:fill="FFFFFF"/>
          <w:lang w:val="en-GB"/>
        </w:rPr>
        <w:t xml:space="preserve"> who were also MHS members, </w:t>
      </w:r>
      <w:r w:rsidRPr="007F438A">
        <w:rPr>
          <w:rFonts w:ascii="Tahoma" w:hAnsi="Tahoma" w:cs="Tahoma"/>
          <w:b/>
          <w:color w:val="000000" w:themeColor="text1"/>
          <w:shd w:val="clear" w:color="auto" w:fill="FFFFFF"/>
          <w:lang w:val="en-GB"/>
        </w:rPr>
        <w:t>started several days after the campaign officially came to an end and was conducted over two weeks</w:t>
      </w:r>
      <w:r w:rsidRPr="007F438A">
        <w:rPr>
          <w:rFonts w:ascii="Tahoma" w:hAnsi="Tahoma" w:cs="Tahoma"/>
          <w:color w:val="000000" w:themeColor="text1"/>
          <w:shd w:val="clear" w:color="auto" w:fill="FFFFFF"/>
          <w:lang w:val="en-GB"/>
        </w:rPr>
        <w:t>.</w:t>
      </w:r>
    </w:p>
    <w:p w:rsidR="008229FA" w:rsidRPr="007F438A" w:rsidRDefault="00AC7271" w:rsidP="008229FA">
      <w:pPr>
        <w:rPr>
          <w:rFonts w:ascii="Tahoma" w:hAnsi="Tahoma" w:cs="Tahoma"/>
          <w:color w:val="000000" w:themeColor="text1"/>
          <w:shd w:val="clear" w:color="auto" w:fill="FFFFFF"/>
          <w:lang w:val="en-GB"/>
        </w:rPr>
      </w:pPr>
      <w:r w:rsidRPr="007F438A">
        <w:rPr>
          <w:rFonts w:ascii="Tahoma" w:hAnsi="Tahoma" w:cs="Tahoma"/>
          <w:noProof/>
          <w:lang w:val="sv-SE" w:eastAsia="sv-SE"/>
        </w:rPr>
        <mc:AlternateContent>
          <mc:Choice Requires="wps">
            <w:drawing>
              <wp:anchor distT="0" distB="0" distL="114300" distR="114300" simplePos="0" relativeHeight="252032512" behindDoc="1" locked="0" layoutInCell="1" allowOverlap="1" wp14:anchorId="191D97EB" wp14:editId="1F59CFE4">
                <wp:simplePos x="0" y="0"/>
                <wp:positionH relativeFrom="column">
                  <wp:posOffset>1905</wp:posOffset>
                </wp:positionH>
                <wp:positionV relativeFrom="paragraph">
                  <wp:posOffset>1575435</wp:posOffset>
                </wp:positionV>
                <wp:extent cx="5708650" cy="444500"/>
                <wp:effectExtent l="0" t="0" r="25400" b="12700"/>
                <wp:wrapTight wrapText="bothSides">
                  <wp:wrapPolygon edited="0">
                    <wp:start x="0" y="0"/>
                    <wp:lineTo x="0" y="21291"/>
                    <wp:lineTo x="21624" y="21291"/>
                    <wp:lineTo x="21624" y="0"/>
                    <wp:lineTo x="0" y="0"/>
                  </wp:wrapPolygon>
                </wp:wrapTight>
                <wp:docPr id="845" name="Rounded Rectangle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44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AC727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Hemo B, Shamir-Shtein NH, Silverman BG, Tsamir J, Heymann AD, Tsehori S, Friedman NL. Can a nationwide media campaign affect antibiotic use? Am J Manag Care. 2009 Aug;15(8):529-534.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91D97EB" id="Rounded Rectangle 676" o:spid="_x0000_s1076" style="position:absolute;margin-left:.15pt;margin-top:124.05pt;width:449.5pt;height:35pt;z-index:-25128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" filled="f" strokecolor="#c2d69b [1942]" strokeweight="2pt">
                <v:path arrowok="t"/>
                <v:textbox>
                  <w:txbxContent>
                    <w:p w:rsidR="00273C8C" w:rsidRPr="007A48DA" w:rsidRDefault="00273C8C" w:rsidP="00AC727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Hemo B, Shamir-Shtein NH, Silverman BG, Tsamir J, Heymann AD, Tsehori S, Friedman NL. Can a nationwide media campaign affect antibiotic use? Am J Manag Care. 2009 Aug;15(8):529-534.</w:t>
                      </w:r>
                    </w:p>
                  </w:txbxContent>
                </v:textbox>
                <w10:wrap type="tight"/>
              </v:roundrect>
            </w:pict>
          </mc:Fallback>
        </mc:AlternateContent>
      </w:r>
      <w:r w:rsidR="008229FA" w:rsidRPr="007F438A">
        <w:rPr>
          <w:rFonts w:ascii="Tahoma" w:hAnsi="Tahoma" w:cs="Tahoma"/>
          <w:color w:val="000000" w:themeColor="text1"/>
          <w:shd w:val="clear" w:color="auto" w:fill="FFFFFF"/>
          <w:lang w:val="en-GB"/>
        </w:rPr>
        <w:t xml:space="preserve">A </w:t>
      </w:r>
      <w:r w:rsidR="008229FA" w:rsidRPr="007F438A">
        <w:rPr>
          <w:rFonts w:ascii="Tahoma" w:hAnsi="Tahoma" w:cs="Tahoma"/>
          <w:b/>
          <w:color w:val="000000" w:themeColor="text1"/>
          <w:shd w:val="clear" w:color="auto" w:fill="FFFFFF"/>
          <w:lang w:val="en-GB"/>
        </w:rPr>
        <w:t>reduction in antibiotic purchases for URI, pharyngitis and otitis media during the post-intervention phase as compared to the parallel period in the baseline winter was noted</w:t>
      </w:r>
      <w:r w:rsidR="008229FA" w:rsidRPr="007F438A">
        <w:rPr>
          <w:rFonts w:ascii="Tahoma" w:hAnsi="Tahoma" w:cs="Tahoma"/>
          <w:color w:val="000000" w:themeColor="text1"/>
          <w:shd w:val="clear" w:color="auto" w:fill="FFFFFF"/>
          <w:lang w:val="en-GB"/>
        </w:rPr>
        <w:t xml:space="preserve">. With regards to </w:t>
      </w:r>
      <w:r w:rsidR="008229FA" w:rsidRPr="007F438A">
        <w:rPr>
          <w:rFonts w:ascii="Tahoma" w:hAnsi="Tahoma" w:cs="Tahoma"/>
          <w:b/>
          <w:color w:val="000000" w:themeColor="text1"/>
          <w:shd w:val="clear" w:color="auto" w:fill="FFFFFF"/>
          <w:lang w:val="en-GB"/>
        </w:rPr>
        <w:t>exposure to the campaign</w:t>
      </w:r>
      <w:r w:rsidR="008229FA" w:rsidRPr="007F438A">
        <w:rPr>
          <w:rFonts w:ascii="Tahoma" w:hAnsi="Tahoma" w:cs="Tahoma"/>
          <w:color w:val="000000" w:themeColor="text1"/>
          <w:shd w:val="clear" w:color="auto" w:fill="FFFFFF"/>
          <w:lang w:val="en-GB"/>
        </w:rPr>
        <w:t xml:space="preserve">, </w:t>
      </w:r>
      <w:r w:rsidR="008229FA" w:rsidRPr="007F438A">
        <w:rPr>
          <w:rFonts w:ascii="Tahoma" w:hAnsi="Tahoma" w:cs="Tahoma"/>
          <w:b/>
          <w:color w:val="000000" w:themeColor="text1"/>
          <w:shd w:val="clear" w:color="auto" w:fill="FFFFFF"/>
          <w:lang w:val="en-GB"/>
        </w:rPr>
        <w:t>more than half of the survey respondents (54%) stated that they were exposed to the media campaign</w:t>
      </w:r>
      <w:r w:rsidR="008229FA" w:rsidRPr="007F438A">
        <w:rPr>
          <w:rFonts w:ascii="Tahoma" w:hAnsi="Tahoma" w:cs="Tahoma"/>
          <w:color w:val="000000" w:themeColor="text1"/>
          <w:shd w:val="clear" w:color="auto" w:fill="FFFFFF"/>
          <w:lang w:val="en-GB"/>
        </w:rPr>
        <w:t xml:space="preserve">. Moreover, </w:t>
      </w:r>
      <w:r w:rsidR="008229FA" w:rsidRPr="007F438A">
        <w:rPr>
          <w:rFonts w:ascii="Tahoma" w:hAnsi="Tahoma" w:cs="Tahoma"/>
          <w:b/>
          <w:color w:val="000000" w:themeColor="text1"/>
          <w:shd w:val="clear" w:color="auto" w:fill="FFFFFF"/>
          <w:lang w:val="en-GB"/>
        </w:rPr>
        <w:t>exposure to the media campaign was positively associated with appropriate attitudes toward antibiotic use</w:t>
      </w:r>
      <w:r w:rsidR="008229FA" w:rsidRPr="007F438A">
        <w:rPr>
          <w:rFonts w:ascii="Tahoma" w:hAnsi="Tahoma" w:cs="Tahoma"/>
          <w:color w:val="000000" w:themeColor="text1"/>
          <w:shd w:val="clear" w:color="auto" w:fill="FFFFFF"/>
          <w:lang w:val="en-GB"/>
        </w:rPr>
        <w:t xml:space="preserve">; parents of children with URI exposed </w:t>
      </w:r>
      <w:r w:rsidR="008229FA" w:rsidRPr="007F438A">
        <w:rPr>
          <w:rFonts w:ascii="Tahoma" w:hAnsi="Tahoma" w:cs="Tahoma"/>
          <w:color w:val="000000" w:themeColor="text1"/>
          <w:shd w:val="clear" w:color="auto" w:fill="FFFFFF"/>
          <w:lang w:val="en-GB"/>
        </w:rPr>
        <w:lastRenderedPageBreak/>
        <w:t>to the media campaign were more likely to express agreement with standards of appropriate antibiotic use than those parents not exposed.</w:t>
      </w:r>
    </w:p>
    <w:p w:rsidR="008229FA" w:rsidRPr="007F438A" w:rsidRDefault="008229FA" w:rsidP="008229FA">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8229FA" w:rsidRPr="007F438A" w:rsidRDefault="008229FA" w:rsidP="00AC7271">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line="276" w:lineRule="auto"/>
        <w:ind w:left="426"/>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To increase awareness on the misuse of antibiotics in the treatment of influenza and URI</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5389162C" wp14:editId="4D24869A">
                  <wp:extent cx="847725" cy="847725"/>
                  <wp:effectExtent l="0" t="0" r="9525" b="0"/>
                  <wp:docPr id="43" name="Picture 4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Although an objective is given, it is not the </w:t>
            </w:r>
            <w:r w:rsidRPr="007F438A">
              <w:rPr>
                <w:sz w:val="20"/>
                <w:szCs w:val="20"/>
                <w:u w:val="single"/>
                <w:lang w:val="en-GB"/>
              </w:rPr>
              <w:t>behavioural</w:t>
            </w:r>
            <w:r w:rsidRPr="007F438A">
              <w:rPr>
                <w:sz w:val="20"/>
                <w:szCs w:val="20"/>
                <w:lang w:val="en-GB"/>
              </w:rPr>
              <w:t xml:space="preserve"> objective.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objectives themselves.</w:t>
            </w:r>
          </w:p>
        </w:tc>
      </w:tr>
    </w:tbl>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8229FA" w:rsidRPr="007F438A" w:rsidRDefault="008229FA" w:rsidP="00AC7271">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line="276" w:lineRule="auto"/>
        <w:ind w:left="426"/>
        <w:rPr>
          <w:rFonts w:ascii="Tahoma" w:hAnsi="Tahoma" w:cs="Tahoma"/>
          <w:color w:val="000000" w:themeColor="text1"/>
          <w:sz w:val="20"/>
          <w:szCs w:val="20"/>
        </w:rPr>
      </w:pPr>
      <w:r w:rsidRPr="007F438A">
        <w:rPr>
          <w:rFonts w:ascii="Tahoma" w:hAnsi="Tahoma" w:cs="Tahoma"/>
          <w:color w:val="000000" w:themeColor="text1"/>
          <w:sz w:val="20"/>
          <w:szCs w:val="20"/>
        </w:rPr>
        <w:t>The general public</w:t>
      </w:r>
    </w:p>
    <w:p w:rsidR="008229FA" w:rsidRPr="007F438A" w:rsidRDefault="008229FA" w:rsidP="008229FA">
      <w:pPr>
        <w:pStyle w:val="Lijstalinea"/>
        <w:spacing w:before="240" w:line="276" w:lineRule="auto"/>
        <w:ind w:left="360"/>
        <w:rPr>
          <w:rFonts w:ascii="Tahoma" w:hAnsi="Tahoma" w:cs="Tahoma"/>
          <w:sz w:val="22"/>
          <w:szCs w:val="22"/>
        </w:rPr>
      </w:pPr>
    </w:p>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8229FA" w:rsidRPr="007F438A" w:rsidTr="003A28F4">
        <w:tc>
          <w:tcPr>
            <w:tcW w:w="2306" w:type="dxa"/>
            <w:shd w:val="clear" w:color="auto" w:fill="9BBB59" w:themeFill="accent3"/>
          </w:tcPr>
          <w:p w:rsidR="008229FA" w:rsidRPr="007F438A" w:rsidRDefault="008229FA"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165" w:type="dxa"/>
            <w:shd w:val="clear" w:color="auto" w:fill="8064A2" w:themeFill="accent4"/>
          </w:tcPr>
          <w:p w:rsidR="008229FA" w:rsidRPr="007F438A" w:rsidRDefault="008229FA" w:rsidP="003A28F4">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8229FA" w:rsidRPr="007F438A" w:rsidRDefault="008229FA" w:rsidP="003A28F4">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48" w:type="dxa"/>
            <w:shd w:val="clear" w:color="auto" w:fill="4BACC6" w:themeFill="accent5"/>
          </w:tcPr>
          <w:p w:rsidR="008229FA" w:rsidRPr="007F438A" w:rsidRDefault="008229FA"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569" w:type="dxa"/>
            <w:shd w:val="clear" w:color="auto" w:fill="F79646" w:themeFill="accent6"/>
          </w:tcPr>
          <w:p w:rsidR="008229FA" w:rsidRPr="007F438A" w:rsidRDefault="008229FA" w:rsidP="003A28F4">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8229FA" w:rsidRPr="007F438A" w:rsidTr="003A28F4">
        <w:tc>
          <w:tcPr>
            <w:tcW w:w="2306" w:type="dxa"/>
          </w:tcPr>
          <w:p w:rsidR="008229FA" w:rsidRPr="007F438A" w:rsidRDefault="008229FA" w:rsidP="003A28F4">
            <w:pPr>
              <w:spacing w:before="240" w:line="360" w:lineRule="auto"/>
              <w:rPr>
                <w:rFonts w:ascii="Tahoma" w:hAnsi="Tahoma" w:cs="Tahoma"/>
                <w:lang w:val="en-GB"/>
              </w:rPr>
            </w:pPr>
          </w:p>
        </w:tc>
        <w:tc>
          <w:tcPr>
            <w:tcW w:w="2165" w:type="dxa"/>
          </w:tcPr>
          <w:p w:rsidR="008229FA" w:rsidRPr="007F438A" w:rsidRDefault="008229FA" w:rsidP="003A28F4">
            <w:pPr>
              <w:spacing w:line="360" w:lineRule="auto"/>
              <w:rPr>
                <w:rFonts w:ascii="Tahoma" w:hAnsi="Tahoma" w:cs="Tahoma"/>
                <w:lang w:val="en-GB"/>
              </w:rPr>
            </w:pPr>
          </w:p>
        </w:tc>
        <w:tc>
          <w:tcPr>
            <w:tcW w:w="2248" w:type="dxa"/>
          </w:tcPr>
          <w:p w:rsidR="008229FA" w:rsidRPr="007F438A" w:rsidRDefault="008229FA" w:rsidP="003A28F4">
            <w:pPr>
              <w:spacing w:line="360" w:lineRule="auto"/>
              <w:rPr>
                <w:rFonts w:ascii="Tahoma" w:hAnsi="Tahoma" w:cs="Tahoma"/>
                <w:lang w:val="en-GB"/>
              </w:rPr>
            </w:pPr>
          </w:p>
        </w:tc>
        <w:tc>
          <w:tcPr>
            <w:tcW w:w="2569" w:type="dxa"/>
          </w:tcPr>
          <w:p w:rsidR="008229FA" w:rsidRPr="007F438A" w:rsidRDefault="008229FA" w:rsidP="003A28F4">
            <w:pPr>
              <w:spacing w:line="360" w:lineRule="auto"/>
              <w:rPr>
                <w:rFonts w:ascii="Tahoma" w:hAnsi="Tahoma" w:cs="Tahoma"/>
                <w:lang w:val="en-GB"/>
              </w:rPr>
            </w:pPr>
          </w:p>
        </w:tc>
      </w:tr>
    </w:tbl>
    <w:p w:rsidR="008229FA" w:rsidRPr="007F438A" w:rsidRDefault="008229FA" w:rsidP="008229FA">
      <w:pPr>
        <w:spacing w:after="0" w:line="360" w:lineRule="auto"/>
        <w:rPr>
          <w:rFonts w:ascii="Tahoma" w:hAnsi="Tahoma" w:cs="Tahoma"/>
          <w:sz w:val="16"/>
          <w:szCs w:val="16"/>
          <w:lang w:val="en-GB"/>
        </w:rPr>
      </w:pPr>
      <w:r w:rsidRPr="007F438A">
        <w:rPr>
          <w:rFonts w:ascii="Tahoma" w:hAnsi="Tahoma" w:cs="Tahoma"/>
          <w:sz w:val="16"/>
          <w:szCs w:val="16"/>
          <w:lang w:val="en-GB"/>
        </w:rPr>
        <w:t>……………………………………………………………………………………………………………</w:t>
      </w:r>
    </w:p>
    <w:p w:rsidR="008229FA" w:rsidRPr="007F438A" w:rsidRDefault="008229FA" w:rsidP="008229FA">
      <w:pPr>
        <w:spacing w:after="0"/>
        <w:rPr>
          <w:rFonts w:ascii="Tahoma" w:hAnsi="Tahoma" w:cs="Tahoma"/>
          <w:sz w:val="16"/>
          <w:szCs w:val="16"/>
          <w:lang w:val="en-GB"/>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8229FA" w:rsidRPr="007F438A" w:rsidRDefault="008229FA" w:rsidP="008229FA">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0D4C9C03" wp14:editId="4F09DF4E">
                  <wp:extent cx="847725" cy="847725"/>
                  <wp:effectExtent l="0" t="0" r="9525" b="0"/>
                  <wp:docPr id="320" name="Picture 32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AC7271">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evaluation.</w:t>
            </w:r>
          </w:p>
        </w:tc>
      </w:tr>
    </w:tbl>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8229FA" w:rsidRPr="007F438A" w:rsidRDefault="008229FA" w:rsidP="00AC7271">
      <w:pPr>
        <w:pStyle w:val="Lijstalinea"/>
        <w:numPr>
          <w:ilvl w:val="0"/>
          <w:numId w:val="117"/>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color w:val="000000" w:themeColor="text1"/>
          <w:sz w:val="20"/>
          <w:szCs w:val="20"/>
        </w:rPr>
      </w:pPr>
      <w:r w:rsidRPr="007F438A">
        <w:rPr>
          <w:rFonts w:ascii="Tahoma" w:hAnsi="Tahoma" w:cs="Tahoma"/>
          <w:color w:val="000000" w:themeColor="text1"/>
          <w:sz w:val="20"/>
          <w:szCs w:val="20"/>
        </w:rPr>
        <w:t>Radio and TV ads</w:t>
      </w:r>
    </w:p>
    <w:p w:rsidR="008229FA" w:rsidRPr="007F438A" w:rsidRDefault="008229FA" w:rsidP="00AC7271">
      <w:pPr>
        <w:pStyle w:val="Lijstalinea"/>
        <w:numPr>
          <w:ilvl w:val="0"/>
          <w:numId w:val="117"/>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color w:val="000000" w:themeColor="text1"/>
          <w:sz w:val="20"/>
          <w:szCs w:val="20"/>
        </w:rPr>
      </w:pPr>
      <w:r w:rsidRPr="007F438A">
        <w:rPr>
          <w:rFonts w:ascii="Tahoma" w:hAnsi="Tahoma" w:cs="Tahoma"/>
          <w:color w:val="000000" w:themeColor="text1"/>
          <w:sz w:val="20"/>
          <w:szCs w:val="20"/>
        </w:rPr>
        <w:t>A concurrent four-part television series</w:t>
      </w:r>
    </w:p>
    <w:p w:rsidR="008229FA" w:rsidRPr="007F438A" w:rsidRDefault="008229FA" w:rsidP="008229FA">
      <w:pPr>
        <w:pStyle w:val="Lijstalinea"/>
        <w:spacing w:before="240" w:line="276" w:lineRule="auto"/>
        <w:ind w:left="360"/>
        <w:rPr>
          <w:rFonts w:ascii="Tahoma" w:hAnsi="Tahoma" w:cs="Tahoma"/>
          <w:sz w:val="22"/>
          <w:szCs w:val="22"/>
        </w:rPr>
      </w:pPr>
    </w:p>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 xml:space="preserve">Population-based study </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Analysis of medical and administrative information drawn from the MHS central computer database</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shd w:val="clear" w:color="auto" w:fill="FFFFFF"/>
        </w:rPr>
      </w:pPr>
      <w:r w:rsidRPr="007F438A">
        <w:rPr>
          <w:rFonts w:ascii="Tahoma" w:hAnsi="Tahoma" w:cs="Tahoma"/>
          <w:color w:val="000000" w:themeColor="text1"/>
          <w:sz w:val="20"/>
          <w:szCs w:val="20"/>
          <w:shd w:val="clear" w:color="auto" w:fill="FFFFFF"/>
        </w:rPr>
        <w:t>Comparison of monthly antibiotic purchasing rates during the pre-intervention (November to December, 2005) and post-intervention (January to February, 2006) phases of the study with the corresponding periods of the baseline winter (November 2004 until February 2005)</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shd w:val="clear" w:color="auto" w:fill="FFFFFF"/>
        </w:rPr>
      </w:pPr>
      <w:r w:rsidRPr="007F438A">
        <w:rPr>
          <w:rFonts w:ascii="Tahoma" w:hAnsi="Tahoma" w:cs="Tahoma"/>
          <w:color w:val="000000" w:themeColor="text1"/>
          <w:sz w:val="20"/>
          <w:szCs w:val="20"/>
          <w:shd w:val="clear" w:color="auto" w:fill="FFFFFF"/>
        </w:rPr>
        <w:t>Telephone surveys with parents whose children were diagnosed with URI</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shd w:val="clear" w:color="auto" w:fill="FFFFFF"/>
        </w:rPr>
      </w:pPr>
      <w:r w:rsidRPr="007F438A">
        <w:rPr>
          <w:rFonts w:ascii="Tahoma" w:hAnsi="Tahoma" w:cs="Tahoma"/>
          <w:color w:val="000000" w:themeColor="text1"/>
          <w:sz w:val="20"/>
          <w:szCs w:val="20"/>
          <w:shd w:val="clear" w:color="auto" w:fill="FFFFFF"/>
        </w:rPr>
        <w:lastRenderedPageBreak/>
        <w:t>Antibiotic purchases for URI, pharyngitis and otitis media during the post-intervention phase compared to the parallel period in the baseline winter</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shd w:val="clear" w:color="auto" w:fill="FFFFFF"/>
        </w:rPr>
      </w:pPr>
      <w:r w:rsidRPr="007F438A">
        <w:rPr>
          <w:rFonts w:ascii="Tahoma" w:hAnsi="Tahoma" w:cs="Tahoma"/>
          <w:color w:val="000000" w:themeColor="text1"/>
          <w:sz w:val="20"/>
          <w:szCs w:val="20"/>
          <w:shd w:val="clear" w:color="auto" w:fill="FFFFFF"/>
        </w:rPr>
        <w:t>% of target population exposed to the campaign</w:t>
      </w:r>
    </w:p>
    <w:p w:rsidR="008229FA" w:rsidRPr="007F438A" w:rsidRDefault="008229FA" w:rsidP="00AC7271">
      <w:pPr>
        <w:pStyle w:val="Lijstalinea"/>
        <w:numPr>
          <w:ilvl w:val="0"/>
          <w:numId w:val="11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ind w:left="709"/>
        <w:rPr>
          <w:rFonts w:ascii="Tahoma" w:hAnsi="Tahoma" w:cs="Tahoma"/>
          <w:color w:val="000000" w:themeColor="text1"/>
          <w:sz w:val="20"/>
          <w:szCs w:val="20"/>
          <w:shd w:val="clear" w:color="auto" w:fill="FFFFFF"/>
        </w:rPr>
      </w:pPr>
      <w:r w:rsidRPr="007F438A">
        <w:rPr>
          <w:rFonts w:ascii="Tahoma" w:hAnsi="Tahoma" w:cs="Tahoma"/>
          <w:color w:val="000000" w:themeColor="text1"/>
          <w:sz w:val="20"/>
          <w:szCs w:val="20"/>
          <w:shd w:val="clear" w:color="auto" w:fill="FFFFFF"/>
        </w:rPr>
        <w:t>Association between exposure and appropriate antibiotic use</w:t>
      </w:r>
    </w:p>
    <w:p w:rsidR="008229FA" w:rsidRPr="007F438A" w:rsidRDefault="008229FA" w:rsidP="007A22BC">
      <w:pPr>
        <w:pStyle w:val="Lijstalinea"/>
        <w:numPr>
          <w:ilvl w:val="0"/>
          <w:numId w:val="89"/>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8C8805D" wp14:editId="4EF13F22">
                  <wp:extent cx="847725" cy="847725"/>
                  <wp:effectExtent l="0" t="0" r="9525" b="0"/>
                  <wp:docPr id="787" name="Picture 78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8229FA" w:rsidRPr="007F438A" w:rsidRDefault="008229FA" w:rsidP="008229FA">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anchor distT="0" distB="0" distL="114300" distR="114300" simplePos="0" relativeHeight="252031488" behindDoc="0" locked="0" layoutInCell="1" allowOverlap="1" wp14:anchorId="180FE2E8" wp14:editId="348092CF">
                  <wp:simplePos x="0" y="0"/>
                  <wp:positionH relativeFrom="margin">
                    <wp:align>center</wp:align>
                  </wp:positionH>
                  <wp:positionV relativeFrom="margin">
                    <wp:align>center</wp:align>
                  </wp:positionV>
                  <wp:extent cx="931545" cy="866775"/>
                  <wp:effectExtent l="0" t="0" r="1905" b="9525"/>
                  <wp:wrapNone/>
                  <wp:docPr id="788" name="Picture 788"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8229FA" w:rsidRPr="007F438A" w:rsidRDefault="008229FA" w:rsidP="008229FA">
      <w:pPr>
        <w:spacing w:before="240" w:after="0"/>
        <w:rPr>
          <w:rFonts w:ascii="Tahoma" w:hAnsi="Tahoma" w:cs="Tahoma"/>
          <w:lang w:val="en-GB"/>
        </w:rPr>
      </w:pPr>
    </w:p>
    <w:p w:rsidR="008229FA" w:rsidRPr="007F438A" w:rsidRDefault="008229FA" w:rsidP="008229FA">
      <w:pPr>
        <w:spacing w:before="240" w:after="0"/>
        <w:rPr>
          <w:rFonts w:ascii="Tahoma" w:hAnsi="Tahoma" w:cs="Tahoma"/>
          <w:lang w:val="en-GB"/>
        </w:rPr>
      </w:pPr>
    </w:p>
    <w:p w:rsidR="008229FA" w:rsidRPr="007F438A" w:rsidRDefault="008229FA" w:rsidP="008229FA">
      <w:pPr>
        <w:spacing w:before="240" w:after="0"/>
        <w:rPr>
          <w:rFonts w:ascii="Tahoma" w:hAnsi="Tahoma" w:cs="Tahoma"/>
          <w:lang w:val="en-GB"/>
        </w:rPr>
        <w:sectPr w:rsidR="008229FA" w:rsidRPr="007F438A" w:rsidSect="00AD005E">
          <w:headerReference w:type="default" r:id="rId626"/>
          <w:footerReference w:type="default" r:id="rId627"/>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8229FA" w:rsidRPr="007F438A" w:rsidTr="003A28F4">
        <w:trPr>
          <w:trHeight w:val="964"/>
        </w:trPr>
        <w:tc>
          <w:tcPr>
            <w:tcW w:w="2943" w:type="dxa"/>
            <w:tcBorders>
              <w:bottom w:val="single" w:sz="4" w:space="0" w:color="9BBB59" w:themeColor="accent3"/>
            </w:tcBorders>
            <w:shd w:val="clear" w:color="auto" w:fill="9BBB59" w:themeFill="accent3"/>
          </w:tcPr>
          <w:p w:rsidR="008229FA" w:rsidRPr="007F438A" w:rsidRDefault="008229FA" w:rsidP="003A28F4">
            <w:pPr>
              <w:pStyle w:val="Lijstalinea"/>
              <w:spacing w:line="276" w:lineRule="auto"/>
              <w:ind w:left="0"/>
              <w:jc w:val="center"/>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8229FA" w:rsidRPr="007F438A" w:rsidRDefault="008229FA" w:rsidP="003A28F4">
            <w:pPr>
              <w:pStyle w:val="Lijstalinea"/>
              <w:spacing w:line="276" w:lineRule="auto"/>
              <w:ind w:left="0"/>
              <w:jc w:val="center"/>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8229FA" w:rsidRPr="007F438A" w:rsidRDefault="008229FA" w:rsidP="003A28F4">
            <w:pPr>
              <w:pStyle w:val="Lijstalinea"/>
              <w:ind w:left="0"/>
              <w:jc w:val="center"/>
              <w:rPr>
                <w:rFonts w:ascii="Tahoma" w:hAnsi="Tahoma" w:cs="Tahoma"/>
                <w:b/>
                <w:color w:val="FFFFFF" w:themeColor="background1"/>
                <w:sz w:val="14"/>
                <w:szCs w:val="14"/>
              </w:rPr>
            </w:pPr>
          </w:p>
          <w:p w:rsidR="008229FA" w:rsidRPr="007F438A" w:rsidRDefault="008229FA" w:rsidP="003A28F4">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8229FA" w:rsidRPr="007F438A" w:rsidRDefault="008229FA" w:rsidP="003A28F4">
            <w:pPr>
              <w:pStyle w:val="Lijstalinea"/>
              <w:ind w:left="0"/>
              <w:rPr>
                <w:rFonts w:ascii="Tahoma" w:hAnsi="Tahoma" w:cs="Tahoma"/>
                <w:b/>
                <w:color w:val="FFFFFF" w:themeColor="background1"/>
                <w:sz w:val="14"/>
                <w:szCs w:val="14"/>
              </w:rPr>
            </w:pPr>
          </w:p>
          <w:p w:rsidR="008229FA" w:rsidRPr="007F438A" w:rsidRDefault="008229FA" w:rsidP="003A28F4">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6C013E" w:rsidRPr="007F438A" w:rsidTr="008219A8">
        <w:trPr>
          <w:trHeight w:val="454"/>
        </w:trPr>
        <w:tc>
          <w:tcPr>
            <w:tcW w:w="2943" w:type="dxa"/>
            <w:tcBorders>
              <w:right w:val="single"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p>
        </w:tc>
        <w:tc>
          <w:tcPr>
            <w:tcW w:w="2127" w:type="dxa"/>
            <w:tcBorders>
              <w:right w:val="dashSmallGap"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r w:rsidRPr="007F438A">
              <w:rPr>
                <w:rFonts w:ascii="Tahoma" w:hAnsi="Tahoma" w:cs="Tahoma"/>
                <w:b/>
              </w:rPr>
              <w:t>Process</w:t>
            </w:r>
          </w:p>
        </w:tc>
        <w:tc>
          <w:tcPr>
            <w:tcW w:w="2126" w:type="dxa"/>
            <w:tcBorders>
              <w:left w:val="dashSmallGap" w:sz="4" w:space="0" w:color="9BBB59" w:themeColor="accent3"/>
            </w:tcBorders>
            <w:shd w:val="clear" w:color="auto" w:fill="auto"/>
          </w:tcPr>
          <w:p w:rsidR="006C013E" w:rsidRPr="007F438A" w:rsidRDefault="006C013E" w:rsidP="003A28F4">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6C013E" w:rsidRPr="007F438A" w:rsidRDefault="006C013E" w:rsidP="003A28F4">
            <w:pPr>
              <w:pStyle w:val="Lijstalinea"/>
              <w:ind w:left="0"/>
              <w:jc w:val="center"/>
              <w:rPr>
                <w:rFonts w:ascii="Tahoma" w:hAnsi="Tahoma" w:cs="Tahoma"/>
                <w:b/>
              </w:rPr>
            </w:pPr>
          </w:p>
        </w:tc>
      </w:tr>
      <w:tr w:rsidR="006C013E" w:rsidRPr="007F438A" w:rsidTr="008219A8">
        <w:trPr>
          <w:trHeight w:val="2211"/>
        </w:trPr>
        <w:tc>
          <w:tcPr>
            <w:tcW w:w="2943" w:type="dxa"/>
            <w:shd w:val="clear" w:color="auto" w:fill="auto"/>
          </w:tcPr>
          <w:p w:rsidR="006C013E" w:rsidRPr="007F438A" w:rsidRDefault="006C013E" w:rsidP="003A28F4">
            <w:pPr>
              <w:pStyle w:val="Lijstalinea"/>
              <w:ind w:left="0"/>
              <w:rPr>
                <w:rFonts w:ascii="Tahoma" w:hAnsi="Tahoma" w:cs="Tahoma"/>
                <w:sz w:val="20"/>
                <w:szCs w:val="20"/>
              </w:rPr>
            </w:pPr>
            <w:r w:rsidRPr="007F438A">
              <w:rPr>
                <w:rFonts w:ascii="Tahoma" w:hAnsi="Tahoma" w:cs="Tahoma"/>
                <w:sz w:val="20"/>
                <w:szCs w:val="20"/>
              </w:rPr>
              <w:t xml:space="preserve">Ads in mass media (TV/radio) </w:t>
            </w:r>
          </w:p>
        </w:tc>
        <w:tc>
          <w:tcPr>
            <w:tcW w:w="2835" w:type="dxa"/>
            <w:shd w:val="clear" w:color="auto" w:fill="auto"/>
          </w:tcPr>
          <w:p w:rsidR="006C013E" w:rsidRPr="007F438A" w:rsidRDefault="006C013E" w:rsidP="003A28F4">
            <w:pPr>
              <w:spacing w:after="240" w:line="276" w:lineRule="auto"/>
              <w:rPr>
                <w:rFonts w:ascii="Tahoma" w:hAnsi="Tahoma" w:cs="Tahoma"/>
                <w:color w:val="000000" w:themeColor="text1"/>
                <w:sz w:val="20"/>
                <w:szCs w:val="20"/>
                <w:lang w:val="en-GB"/>
              </w:rPr>
            </w:pPr>
            <w:r w:rsidRPr="007F438A">
              <w:rPr>
                <w:rFonts w:ascii="Tahoma" w:hAnsi="Tahoma" w:cs="Tahoma"/>
                <w:color w:val="000000" w:themeColor="text1"/>
                <w:sz w:val="20"/>
                <w:szCs w:val="20"/>
                <w:shd w:val="clear" w:color="auto" w:fill="FFFFFF"/>
                <w:lang w:val="en-GB"/>
              </w:rPr>
              <w:t>To increase awareness on the misuse of antibiotics in the treatment of influenza and URI</w:t>
            </w:r>
          </w:p>
        </w:tc>
        <w:tc>
          <w:tcPr>
            <w:tcW w:w="2127" w:type="dxa"/>
            <w:tcBorders>
              <w:righ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(total) TV/radio/ stations involved</w:t>
            </w:r>
          </w:p>
        </w:tc>
        <w:tc>
          <w:tcPr>
            <w:tcW w:w="2126" w:type="dxa"/>
            <w:tcBorders>
              <w:lef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Log books and records from TV/radio station on number of viewers/listeners, number of callers, etc.</w:t>
            </w:r>
          </w:p>
          <w:p w:rsidR="006C013E" w:rsidRPr="007F438A" w:rsidRDefault="006C013E"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6C013E" w:rsidRPr="007F438A" w:rsidTr="008219A8">
        <w:trPr>
          <w:trHeight w:val="2268"/>
        </w:trPr>
        <w:tc>
          <w:tcPr>
            <w:tcW w:w="2943" w:type="dxa"/>
            <w:shd w:val="clear" w:color="auto" w:fill="auto"/>
          </w:tcPr>
          <w:p w:rsidR="006C013E" w:rsidRPr="007F438A" w:rsidRDefault="006C013E" w:rsidP="003A28F4">
            <w:pPr>
              <w:pStyle w:val="Lijstalinea"/>
              <w:ind w:left="0"/>
              <w:rPr>
                <w:rFonts w:ascii="Tahoma" w:hAnsi="Tahoma" w:cs="Tahoma"/>
                <w:sz w:val="20"/>
                <w:szCs w:val="20"/>
              </w:rPr>
            </w:pPr>
            <w:r w:rsidRPr="007F438A">
              <w:rPr>
                <w:rFonts w:ascii="Tahoma" w:hAnsi="Tahoma" w:cs="Tahoma"/>
                <w:sz w:val="20"/>
                <w:szCs w:val="20"/>
              </w:rPr>
              <w:t xml:space="preserve">Television series </w:t>
            </w:r>
          </w:p>
        </w:tc>
        <w:tc>
          <w:tcPr>
            <w:tcW w:w="2835" w:type="dxa"/>
            <w:shd w:val="clear" w:color="auto" w:fill="auto"/>
          </w:tcPr>
          <w:p w:rsidR="006C013E" w:rsidRPr="007F438A" w:rsidRDefault="006C013E" w:rsidP="003A28F4">
            <w:pPr>
              <w:spacing w:after="240" w:line="276" w:lineRule="auto"/>
              <w:rPr>
                <w:rFonts w:ascii="Tahoma" w:hAnsi="Tahoma" w:cs="Tahoma"/>
                <w:color w:val="000000" w:themeColor="text1"/>
                <w:sz w:val="20"/>
                <w:szCs w:val="20"/>
                <w:lang w:val="en-GB"/>
              </w:rPr>
            </w:pPr>
            <w:r w:rsidRPr="007F438A">
              <w:rPr>
                <w:rFonts w:ascii="Tahoma" w:hAnsi="Tahoma" w:cs="Tahoma"/>
                <w:color w:val="000000" w:themeColor="text1"/>
                <w:sz w:val="20"/>
                <w:szCs w:val="20"/>
                <w:shd w:val="clear" w:color="auto" w:fill="FFFFFF"/>
                <w:lang w:val="en-GB"/>
              </w:rPr>
              <w:t>To increase awareness on the misuse of antibiotics in the treatment of influenza and URI</w:t>
            </w:r>
          </w:p>
        </w:tc>
        <w:tc>
          <w:tcPr>
            <w:tcW w:w="2127" w:type="dxa"/>
            <w:tcBorders>
              <w:righ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viewers</w:t>
            </w:r>
          </w:p>
        </w:tc>
        <w:tc>
          <w:tcPr>
            <w:tcW w:w="2126" w:type="dxa"/>
            <w:tcBorders>
              <w:left w:val="dashSmallGap" w:sz="4" w:space="0" w:color="9BBB59" w:themeColor="accent3"/>
            </w:tcBorders>
            <w:shd w:val="clear" w:color="auto" w:fill="auto"/>
          </w:tcPr>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6C013E" w:rsidRPr="007F438A" w:rsidRDefault="006C013E" w:rsidP="003A28F4">
            <w:pPr>
              <w:ind w:left="116" w:hanging="116"/>
              <w:rPr>
                <w:rFonts w:ascii="Tahoma" w:hAnsi="Tahoma" w:cs="Tahoma"/>
                <w:sz w:val="20"/>
                <w:szCs w:val="20"/>
                <w:lang w:val="en-GB"/>
              </w:rPr>
            </w:pP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Log book</w:t>
            </w:r>
          </w:p>
          <w:p w:rsidR="006C013E" w:rsidRPr="007F438A" w:rsidRDefault="006C013E" w:rsidP="003A28F4">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xml:space="preserve">- </w:t>
            </w:r>
            <w:r w:rsidR="00431C18" w:rsidRPr="007F438A">
              <w:rPr>
                <w:rFonts w:ascii="Tahoma" w:hAnsi="Tahoma" w:cs="Tahoma"/>
                <w:sz w:val="20"/>
                <w:szCs w:val="20"/>
                <w:lang w:val="en-GB"/>
              </w:rPr>
              <w:t>On-going</w:t>
            </w:r>
            <w:r w:rsidRPr="007F438A">
              <w:rPr>
                <w:rFonts w:ascii="Tahoma" w:hAnsi="Tahoma" w:cs="Tahoma"/>
                <w:sz w:val="20"/>
                <w:szCs w:val="20"/>
                <w:lang w:val="en-GB"/>
              </w:rPr>
              <w:t xml:space="preserve"> surveillance of website </w:t>
            </w:r>
          </w:p>
          <w:p w:rsidR="006C013E" w:rsidRPr="007F438A" w:rsidRDefault="006C013E" w:rsidP="003A28F4">
            <w:pPr>
              <w:ind w:left="116" w:hanging="116"/>
              <w:rPr>
                <w:rFonts w:ascii="Tahoma" w:hAnsi="Tahoma" w:cs="Tahoma"/>
                <w:sz w:val="20"/>
                <w:szCs w:val="20"/>
                <w:lang w:val="en-GB"/>
              </w:rPr>
            </w:pPr>
            <w:r w:rsidRPr="007F438A">
              <w:rPr>
                <w:rFonts w:ascii="Tahoma" w:hAnsi="Tahoma" w:cs="Tahoma"/>
                <w:sz w:val="20"/>
                <w:szCs w:val="20"/>
                <w:lang w:val="en-GB"/>
              </w:rPr>
              <w:t>- Surveillance</w:t>
            </w:r>
          </w:p>
        </w:tc>
      </w:tr>
    </w:tbl>
    <w:p w:rsidR="008229FA" w:rsidRPr="007F438A" w:rsidRDefault="008229FA" w:rsidP="008229FA">
      <w:pPr>
        <w:spacing w:before="240" w:after="0"/>
        <w:rPr>
          <w:rFonts w:ascii="Tahoma" w:hAnsi="Tahoma" w:cs="Tahoma"/>
          <w:lang w:val="en-GB"/>
        </w:rPr>
      </w:pPr>
    </w:p>
    <w:p w:rsidR="008229FA" w:rsidRPr="007F438A" w:rsidRDefault="008229FA" w:rsidP="008229FA">
      <w:pPr>
        <w:spacing w:before="240" w:after="0"/>
        <w:rPr>
          <w:rFonts w:ascii="Tahoma" w:hAnsi="Tahoma" w:cs="Tahoma"/>
          <w:lang w:val="en-GB"/>
        </w:rPr>
        <w:sectPr w:rsidR="008229FA" w:rsidRPr="007F438A" w:rsidSect="003A28F4">
          <w:headerReference w:type="default" r:id="rId628"/>
          <w:footerReference w:type="default" r:id="rId629"/>
          <w:pgSz w:w="16838" w:h="11906" w:orient="landscape"/>
          <w:pgMar w:top="1417" w:right="1417" w:bottom="1417" w:left="1417" w:header="708" w:footer="708" w:gutter="0"/>
          <w:cols w:space="708"/>
          <w:docGrid w:linePitch="360"/>
        </w:sectPr>
      </w:pPr>
    </w:p>
    <w:p w:rsidR="008229FA" w:rsidRPr="007F438A" w:rsidRDefault="008229FA" w:rsidP="007A22BC">
      <w:pPr>
        <w:pStyle w:val="Lijstalinea"/>
        <w:numPr>
          <w:ilvl w:val="0"/>
          <w:numId w:val="89"/>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this campaign?</w:t>
      </w:r>
    </w:p>
    <w:p w:rsidR="008229FA" w:rsidRPr="007F438A" w:rsidRDefault="008229FA" w:rsidP="007A22BC">
      <w:pPr>
        <w:pStyle w:val="Lijstalinea"/>
        <w:numPr>
          <w:ilvl w:val="0"/>
          <w:numId w:val="119"/>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Innovative – use of TV series to get messages across to the target population</w:t>
      </w:r>
    </w:p>
    <w:p w:rsidR="008229FA" w:rsidRPr="007F438A" w:rsidRDefault="008229FA" w:rsidP="007A22BC">
      <w:pPr>
        <w:pStyle w:val="Lijstalinea"/>
        <w:numPr>
          <w:ilvl w:val="0"/>
          <w:numId w:val="119"/>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Rather thorough evaluation of the campaign</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438CCF57" wp14:editId="0BFB02AB">
                  <wp:extent cx="847725" cy="847725"/>
                  <wp:effectExtent l="0" t="0" r="9525" b="0"/>
                  <wp:docPr id="789" name="Picture 78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8229FA" w:rsidRPr="007F438A" w:rsidRDefault="008229FA" w:rsidP="00AC7271">
      <w:pPr>
        <w:pStyle w:val="Lijstalinea"/>
        <w:numPr>
          <w:ilvl w:val="0"/>
          <w:numId w:val="119"/>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Behavioural objective not well defined</w:t>
      </w:r>
    </w:p>
    <w:p w:rsidR="008229FA" w:rsidRPr="007F438A" w:rsidRDefault="008229FA" w:rsidP="00AC7271">
      <w:pPr>
        <w:pStyle w:val="Lijstalinea"/>
        <w:numPr>
          <w:ilvl w:val="0"/>
          <w:numId w:val="119"/>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709" w:hanging="283"/>
        <w:rPr>
          <w:rFonts w:ascii="Tahoma" w:hAnsi="Tahoma" w:cs="Tahoma"/>
          <w:sz w:val="20"/>
          <w:szCs w:val="20"/>
        </w:rPr>
      </w:pPr>
      <w:r w:rsidRPr="007F438A">
        <w:rPr>
          <w:rFonts w:ascii="Tahoma" w:hAnsi="Tahoma" w:cs="Tahoma"/>
          <w:sz w:val="20"/>
          <w:szCs w:val="20"/>
        </w:rPr>
        <w:t>No indication on budget</w:t>
      </w: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37A2073B" wp14:editId="5DFC233F">
                  <wp:extent cx="847725" cy="847725"/>
                  <wp:effectExtent l="0" t="0" r="9525" b="0"/>
                  <wp:docPr id="790" name="Picture 79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8229FA" w:rsidRPr="007F438A" w:rsidRDefault="008229FA" w:rsidP="00AC7271">
      <w:pPr>
        <w:pStyle w:val="Lijstalinea"/>
        <w:numPr>
          <w:ilvl w:val="0"/>
          <w:numId w:val="120"/>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The overall desired outcome was to </w:t>
      </w:r>
      <w:r w:rsidRPr="007F438A">
        <w:rPr>
          <w:rFonts w:ascii="Tahoma" w:hAnsi="Tahoma" w:cs="Tahoma"/>
          <w:color w:val="000000" w:themeColor="text1"/>
          <w:sz w:val="20"/>
          <w:szCs w:val="20"/>
          <w:shd w:val="clear" w:color="auto" w:fill="FFFFFF"/>
        </w:rPr>
        <w:t>increase awareness on the misuse of antibiotics in the treatment of influenza and URI</w:t>
      </w:r>
    </w:p>
    <w:p w:rsidR="008229FA" w:rsidRPr="007F438A" w:rsidRDefault="008229FA" w:rsidP="00AC7271">
      <w:pPr>
        <w:pStyle w:val="Lijstalinea"/>
        <w:numPr>
          <w:ilvl w:val="0"/>
          <w:numId w:val="120"/>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A reduction in antibiotic purchases for URI, pharyngitis and otitis media during the post-intervention phase as compared to the parallel period in the baseline winter was noted</w:t>
      </w:r>
    </w:p>
    <w:p w:rsidR="008229FA" w:rsidRPr="007F438A" w:rsidRDefault="008229FA" w:rsidP="00AC7271">
      <w:pPr>
        <w:pStyle w:val="Lijstalinea"/>
        <w:numPr>
          <w:ilvl w:val="0"/>
          <w:numId w:val="120"/>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More than half of the survey respondents (54%) stated that they were exposed to the media campaign</w:t>
      </w:r>
    </w:p>
    <w:p w:rsidR="008229FA" w:rsidRPr="007F438A" w:rsidRDefault="008229FA" w:rsidP="00AC7271">
      <w:pPr>
        <w:pStyle w:val="Lijstalinea"/>
        <w:numPr>
          <w:ilvl w:val="0"/>
          <w:numId w:val="120"/>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color w:val="000000" w:themeColor="text1"/>
          <w:sz w:val="20"/>
          <w:szCs w:val="20"/>
        </w:rPr>
      </w:pPr>
      <w:r w:rsidRPr="007F438A">
        <w:rPr>
          <w:rFonts w:ascii="Tahoma" w:hAnsi="Tahoma" w:cs="Tahoma"/>
          <w:color w:val="000000" w:themeColor="text1"/>
          <w:sz w:val="20"/>
          <w:szCs w:val="20"/>
          <w:shd w:val="clear" w:color="auto" w:fill="FFFFFF"/>
        </w:rPr>
        <w:t>Exposure to the media campaign was positively associated with appropriate attitudes toward antibiotic use</w:t>
      </w:r>
    </w:p>
    <w:p w:rsidR="008229FA" w:rsidRPr="007F438A" w:rsidRDefault="008229FA"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There is no indication of any unintended outcomes</w:t>
      </w:r>
    </w:p>
    <w:p w:rsidR="008229FA" w:rsidRPr="007F438A" w:rsidRDefault="008229FA" w:rsidP="008229FA">
      <w:pPr>
        <w:pStyle w:val="Lijstalinea"/>
        <w:spacing w:before="240" w:line="276" w:lineRule="auto"/>
        <w:ind w:left="360"/>
        <w:rPr>
          <w:rFonts w:ascii="Tahoma" w:hAnsi="Tahoma" w:cs="Tahoma"/>
          <w:sz w:val="22"/>
          <w:szCs w:val="22"/>
        </w:rPr>
      </w:pPr>
    </w:p>
    <w:p w:rsidR="008229FA" w:rsidRPr="007F438A" w:rsidRDefault="008229FA" w:rsidP="007A22BC">
      <w:pPr>
        <w:pStyle w:val="Lijstalinea"/>
        <w:numPr>
          <w:ilvl w:val="0"/>
          <w:numId w:val="89"/>
        </w:numPr>
        <w:spacing w:before="240" w:line="276" w:lineRule="auto"/>
        <w:rPr>
          <w:rFonts w:ascii="Tahoma" w:hAnsi="Tahoma" w:cs="Tahoma"/>
          <w:sz w:val="22"/>
          <w:szCs w:val="22"/>
        </w:rPr>
      </w:pPr>
      <w:r w:rsidRPr="007F438A">
        <w:rPr>
          <w:rFonts w:ascii="Tahoma" w:hAnsi="Tahoma" w:cs="Tahoma"/>
          <w:sz w:val="22"/>
          <w:szCs w:val="22"/>
        </w:rPr>
        <w:t>Discuss the methods used for evaluation of the campaign and their importance in interventions such as this.</w:t>
      </w:r>
    </w:p>
    <w:p w:rsidR="008229FA" w:rsidRPr="007F438A" w:rsidRDefault="008229FA" w:rsidP="008229FA">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ind w:left="426"/>
        <w:rPr>
          <w:rFonts w:ascii="Tahoma" w:hAnsi="Tahoma" w:cs="Tahoma"/>
          <w:color w:val="000000" w:themeColor="text1"/>
          <w:lang w:val="en-GB"/>
        </w:rPr>
      </w:pPr>
    </w:p>
    <w:p w:rsidR="008229FA" w:rsidRPr="007F438A" w:rsidRDefault="008229FA" w:rsidP="008229FA">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ind w:left="426"/>
        <w:rPr>
          <w:rFonts w:ascii="Tahoma" w:hAnsi="Tahoma" w:cs="Tahoma"/>
          <w:color w:val="000000" w:themeColor="text1"/>
          <w:lang w:val="en-GB"/>
        </w:rPr>
      </w:pPr>
    </w:p>
    <w:p w:rsidR="008229FA" w:rsidRPr="007F438A" w:rsidRDefault="008229FA" w:rsidP="008229FA">
      <w:pPr>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color w:val="000000" w:themeColor="text1"/>
          <w:lang w:val="en-GB"/>
        </w:rPr>
      </w:pPr>
    </w:p>
    <w:tbl>
      <w:tblPr>
        <w:tblStyle w:val="Lichtraster-accent3"/>
        <w:tblW w:w="0" w:type="auto"/>
        <w:tblLook w:val="04A0" w:firstRow="1" w:lastRow="0" w:firstColumn="1" w:lastColumn="0" w:noHBand="0" w:noVBand="1"/>
      </w:tblPr>
      <w:tblGrid>
        <w:gridCol w:w="1566"/>
        <w:gridCol w:w="7486"/>
      </w:tblGrid>
      <w:tr w:rsidR="008229FA" w:rsidRPr="007F438A" w:rsidTr="003A28F4">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8229FA" w:rsidRPr="007F438A" w:rsidRDefault="008229FA" w:rsidP="003A28F4">
            <w:pPr>
              <w:pStyle w:val="ECDCnormal"/>
              <w:rPr>
                <w:lang w:val="en-GB"/>
              </w:rPr>
            </w:pPr>
            <w:r w:rsidRPr="007F438A">
              <w:rPr>
                <w:noProof/>
                <w:lang w:val="sv-SE" w:eastAsia="sv-SE"/>
              </w:rPr>
              <w:drawing>
                <wp:inline distT="0" distB="0" distL="0" distR="0" wp14:anchorId="2CE1064C" wp14:editId="4FBB665A">
                  <wp:extent cx="847725" cy="847725"/>
                  <wp:effectExtent l="0" t="0" r="9525" b="0"/>
                  <wp:docPr id="44" name="Picture 4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8229FA" w:rsidRPr="007F438A" w:rsidRDefault="008229FA" w:rsidP="003A28F4">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8229FA" w:rsidRPr="007F438A" w:rsidTr="003A28F4">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8229FA" w:rsidRPr="007F438A" w:rsidRDefault="008229FA" w:rsidP="003A28F4">
            <w:pPr>
              <w:rPr>
                <w:rFonts w:ascii="Tahoma" w:hAnsi="Tahoma" w:cs="Tahoma"/>
                <w:lang w:val="en-GB"/>
              </w:rPr>
            </w:pPr>
          </w:p>
        </w:tc>
        <w:tc>
          <w:tcPr>
            <w:tcW w:w="7686" w:type="dxa"/>
          </w:tcPr>
          <w:p w:rsidR="008229FA" w:rsidRPr="007F438A" w:rsidRDefault="008229FA"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This gives you the opportunity to brainstorm with participants on what they have learnt in class. Bring up different methods for </w:t>
            </w:r>
            <w:r w:rsidR="000C21F7" w:rsidRPr="007F438A">
              <w:rPr>
                <w:sz w:val="20"/>
                <w:szCs w:val="20"/>
                <w:lang w:val="en-GB"/>
              </w:rPr>
              <w:t xml:space="preserve">evaluation </w:t>
            </w:r>
            <w:r w:rsidRPr="007F438A">
              <w:rPr>
                <w:sz w:val="20"/>
                <w:szCs w:val="20"/>
                <w:lang w:val="en-GB"/>
              </w:rPr>
              <w:t>of campaigns.</w:t>
            </w:r>
          </w:p>
        </w:tc>
      </w:tr>
    </w:tbl>
    <w:p w:rsidR="008229FA" w:rsidRPr="007F438A" w:rsidRDefault="008229FA" w:rsidP="008229FA">
      <w:pPr>
        <w:rPr>
          <w:rFonts w:ascii="Tahoma" w:hAnsi="Tahoma" w:cs="Tahoma"/>
          <w:b/>
          <w:color w:val="87B521"/>
          <w:sz w:val="36"/>
          <w:szCs w:val="36"/>
          <w:lang w:val="en-GB"/>
        </w:rPr>
      </w:pPr>
    </w:p>
    <w:p w:rsidR="0096310B" w:rsidRPr="007F438A" w:rsidRDefault="0096310B" w:rsidP="0096310B">
      <w:pPr>
        <w:rPr>
          <w:rFonts w:ascii="Tahoma" w:hAnsi="Tahoma" w:cs="Tahoma"/>
          <w:b/>
          <w:color w:val="87B521"/>
          <w:sz w:val="36"/>
          <w:szCs w:val="36"/>
          <w:lang w:val="en-GB"/>
        </w:rPr>
        <w:sectPr w:rsidR="0096310B" w:rsidRPr="007F438A" w:rsidSect="003A3024">
          <w:headerReference w:type="even" r:id="rId630"/>
          <w:headerReference w:type="default" r:id="rId631"/>
          <w:footerReference w:type="default" r:id="rId632"/>
          <w:headerReference w:type="first" r:id="rId633"/>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fifteen</w:t>
      </w:r>
    </w:p>
    <w:p w:rsidR="0096310B" w:rsidRPr="007F438A" w:rsidRDefault="0096310B" w:rsidP="0096310B">
      <w:pPr>
        <w:jc w:val="center"/>
        <w:rPr>
          <w:rFonts w:ascii="Tahoma" w:hAnsi="Tahoma" w:cs="Tahoma"/>
          <w:b/>
          <w:color w:val="87B521"/>
          <w:sz w:val="36"/>
          <w:szCs w:val="36"/>
          <w:lang w:val="en-GB"/>
        </w:rPr>
      </w:pPr>
      <w:r w:rsidRPr="007F438A">
        <w:rPr>
          <w:rFonts w:ascii="Tahoma" w:hAnsi="Tahoma" w:cs="Tahoma"/>
          <w:b/>
          <w:color w:val="87B521"/>
          <w:sz w:val="36"/>
          <w:szCs w:val="36"/>
          <w:lang w:val="en-GB"/>
        </w:rPr>
        <w:t>“A multi-faceted strategy”</w:t>
      </w:r>
      <w:r w:rsidR="00860E77" w:rsidRPr="007F438A">
        <w:rPr>
          <w:rFonts w:ascii="Tahoma" w:hAnsi="Tahoma" w:cs="Tahoma"/>
          <w:noProof/>
          <w:lang w:val="sv-SE" w:eastAsia="sv-SE"/>
        </w:rPr>
        <mc:AlternateContent>
          <mc:Choice Requires="wps">
            <w:drawing>
              <wp:anchor distT="0" distB="0" distL="114300" distR="114300" simplePos="0" relativeHeight="251790848" behindDoc="1" locked="0" layoutInCell="1" allowOverlap="1" wp14:anchorId="6352753E" wp14:editId="6D68B099">
                <wp:simplePos x="0" y="0"/>
                <wp:positionH relativeFrom="column">
                  <wp:posOffset>40005</wp:posOffset>
                </wp:positionH>
                <wp:positionV relativeFrom="paragraph">
                  <wp:posOffset>526415</wp:posOffset>
                </wp:positionV>
                <wp:extent cx="5708650" cy="1540510"/>
                <wp:effectExtent l="0" t="0" r="25400" b="21590"/>
                <wp:wrapTight wrapText="bothSides">
                  <wp:wrapPolygon edited="0">
                    <wp:start x="505" y="0"/>
                    <wp:lineTo x="0" y="1336"/>
                    <wp:lineTo x="0" y="20033"/>
                    <wp:lineTo x="360" y="21369"/>
                    <wp:lineTo x="505" y="21636"/>
                    <wp:lineTo x="21192" y="21636"/>
                    <wp:lineTo x="21624" y="20033"/>
                    <wp:lineTo x="21624" y="1336"/>
                    <wp:lineTo x="21119" y="0"/>
                    <wp:lineTo x="505" y="0"/>
                  </wp:wrapPolygon>
                </wp:wrapTight>
                <wp:docPr id="844" name="Rounded Rectangle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5405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8229FA" w:rsidRDefault="00273C8C" w:rsidP="0096310B">
                            <w:pPr>
                              <w:pStyle w:val="ECDCnormal"/>
                              <w:rPr>
                                <w:b/>
                                <w:color w:val="000000" w:themeColor="text1"/>
                              </w:rPr>
                            </w:pPr>
                            <w:r w:rsidRPr="008229FA">
                              <w:rPr>
                                <w:b/>
                                <w:color w:val="000000" w:themeColor="text1"/>
                              </w:rPr>
                              <w:t>Content outline:</w:t>
                            </w:r>
                          </w:p>
                          <w:p w:rsidR="00273C8C" w:rsidRPr="008229FA"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r>
                            <w:r>
                              <w:rPr>
                                <w:rStyle w:val="Hyperlink"/>
                                <w:rFonts w:ascii="Tahoma" w:hAnsi="Tahoma" w:cs="Tahoma"/>
                                <w:color w:val="000000" w:themeColor="text1"/>
                                <w:sz w:val="22"/>
                                <w:szCs w:val="22"/>
                                <w:u w:val="none"/>
                                <w:lang w:val="en-US"/>
                              </w:rPr>
                              <w:t>Evaluation</w:t>
                            </w:r>
                            <w:r w:rsidRPr="008229FA">
                              <w:rPr>
                                <w:rStyle w:val="Hyperlink"/>
                                <w:rFonts w:ascii="Tahoma" w:hAnsi="Tahoma" w:cs="Tahoma"/>
                                <w:color w:val="000000" w:themeColor="text1"/>
                                <w:sz w:val="22"/>
                                <w:szCs w:val="22"/>
                                <w:u w:val="none"/>
                                <w:lang w:val="en-US"/>
                              </w:rPr>
                              <w:t xml:space="preserve"> </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Target audience/s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r>
                            <w:r>
                              <w:rPr>
                                <w:rStyle w:val="Hyperlink"/>
                                <w:rFonts w:ascii="Tahoma" w:hAnsi="Tahoma" w:cs="Tahoma"/>
                                <w:color w:val="000000" w:themeColor="text1"/>
                                <w:u w:val="none"/>
                              </w:rPr>
                              <w:t>Indicators</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Marketing mix (4Ps)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t>Overall strengths and weaknesses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352753E" id="Rounded Rectangle 677" o:spid="_x0000_s1077" style="position:absolute;left:0;text-align:left;margin-left:3.15pt;margin-top:41.45pt;width:449.5pt;height:121.3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" filled="f" strokecolor="#c2d69b [1942]" strokeweight="2pt">
                <v:path arrowok="t"/>
                <v:textbox>
                  <w:txbxContent>
                    <w:p w:rsidR="00273C8C" w:rsidRPr="008229FA" w:rsidRDefault="00273C8C" w:rsidP="0096310B">
                      <w:pPr>
                        <w:pStyle w:val="ECDCnormal"/>
                        <w:rPr>
                          <w:b/>
                          <w:color w:val="000000" w:themeColor="text1"/>
                        </w:rPr>
                      </w:pPr>
                      <w:r w:rsidRPr="008229FA">
                        <w:rPr>
                          <w:b/>
                          <w:color w:val="000000" w:themeColor="text1"/>
                        </w:rPr>
                        <w:t>Content outline:</w:t>
                      </w:r>
                    </w:p>
                    <w:p w:rsidR="00273C8C" w:rsidRPr="008229FA" w:rsidRDefault="00273C8C" w:rsidP="0096310B">
                      <w:pPr>
                        <w:pStyle w:val="Lijstalinea"/>
                        <w:tabs>
                          <w:tab w:val="left" w:pos="4253"/>
                          <w:tab w:val="left" w:pos="4536"/>
                        </w:tabs>
                        <w:ind w:left="284"/>
                        <w:rPr>
                          <w:rStyle w:val="Hyperlink"/>
                          <w:rFonts w:ascii="Tahoma" w:hAnsi="Tahoma" w:cs="Tahoma"/>
                          <w:color w:val="000000" w:themeColor="text1"/>
                          <w:sz w:val="22"/>
                          <w:szCs w:val="22"/>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r>
                      <w:r>
                        <w:rPr>
                          <w:rStyle w:val="Hyperlink"/>
                          <w:rFonts w:ascii="Tahoma" w:hAnsi="Tahoma" w:cs="Tahoma"/>
                          <w:color w:val="000000" w:themeColor="text1"/>
                          <w:sz w:val="22"/>
                          <w:szCs w:val="22"/>
                          <w:u w:val="none"/>
                          <w:lang w:val="en-US"/>
                        </w:rPr>
                        <w:t>Evaluation</w:t>
                      </w:r>
                      <w:r w:rsidRPr="008229FA">
                        <w:rPr>
                          <w:rStyle w:val="Hyperlink"/>
                          <w:rFonts w:ascii="Tahoma" w:hAnsi="Tahoma" w:cs="Tahoma"/>
                          <w:color w:val="000000" w:themeColor="text1"/>
                          <w:sz w:val="22"/>
                          <w:szCs w:val="22"/>
                          <w:u w:val="none"/>
                          <w:lang w:val="en-US"/>
                        </w:rPr>
                        <w:t xml:space="preserve"> </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Target audience/s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r>
                      <w:r>
                        <w:rPr>
                          <w:rStyle w:val="Hyperlink"/>
                          <w:rFonts w:ascii="Tahoma" w:hAnsi="Tahoma" w:cs="Tahoma"/>
                          <w:color w:val="000000" w:themeColor="text1"/>
                          <w:u w:val="none"/>
                        </w:rPr>
                        <w:t>Indicators</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Marketing mix (4Ps)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t>Overall strengths and weaknesses</w:t>
                      </w:r>
                    </w:p>
                  </w:txbxContent>
                </v:textbox>
                <w10:wrap type="tight"/>
              </v:roundrect>
            </w:pict>
          </mc:Fallback>
        </mc:AlternateContent>
      </w:r>
    </w:p>
    <w:p w:rsidR="0096310B" w:rsidRPr="007F438A" w:rsidRDefault="0096310B" w:rsidP="0096310B">
      <w:pPr>
        <w:spacing w:after="0"/>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suggested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644BDF0E" wp14:editId="4DB9177E">
            <wp:extent cx="5748793" cy="1478942"/>
            <wp:effectExtent l="12700" t="0" r="4445" b="0"/>
            <wp:docPr id="791" name="Diagram 7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4" r:lo="rId635" r:qs="rId636" r:cs="rId637"/>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the campaign’s objectives,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marketing strategy of the campaign,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selection and segmentation of target audiences,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indicators for evaluation.</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65408" behindDoc="0" locked="0" layoutInCell="1" allowOverlap="1" wp14:anchorId="50C71CD5" wp14:editId="01A9EBFA">
                  <wp:simplePos x="0" y="0"/>
                  <wp:positionH relativeFrom="margin">
                    <wp:align>center</wp:align>
                  </wp:positionH>
                  <wp:positionV relativeFrom="margin">
                    <wp:align>center</wp:align>
                  </wp:positionV>
                  <wp:extent cx="931545" cy="866775"/>
                  <wp:effectExtent l="0" t="0" r="1905" b="9525"/>
                  <wp:wrapNone/>
                  <wp:docPr id="792" name="Picture 792"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ECE8C11" wp14:editId="04E05580">
                  <wp:extent cx="847725" cy="847725"/>
                  <wp:effectExtent l="0" t="0" r="9525" b="0"/>
                  <wp:docPr id="793" name="Picture 79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spacing w:before="240" w:after="0"/>
        <w:rPr>
          <w:rFonts w:ascii="Tahoma" w:hAnsi="Tahoma" w:cs="Tahoma"/>
          <w:lang w:val="en-GB" w:eastAsia="fr-FR"/>
        </w:rPr>
      </w:pPr>
      <w:r w:rsidRPr="007F438A">
        <w:rPr>
          <w:rFonts w:ascii="Tahoma" w:hAnsi="Tahoma" w:cs="Tahoma"/>
          <w:lang w:val="en-GB" w:eastAsia="fr-FR"/>
        </w:rPr>
        <w:t xml:space="preserve">In the early 2000s, </w:t>
      </w:r>
      <w:r w:rsidRPr="007F438A">
        <w:rPr>
          <w:rFonts w:ascii="Tahoma" w:hAnsi="Tahoma" w:cs="Tahoma"/>
          <w:b/>
          <w:lang w:val="en-GB" w:eastAsia="fr-FR"/>
        </w:rPr>
        <w:t>antibiotic consumption</w:t>
      </w:r>
      <w:r w:rsidRPr="007F438A">
        <w:rPr>
          <w:rFonts w:ascii="Tahoma" w:hAnsi="Tahoma" w:cs="Tahoma"/>
          <w:lang w:val="en-GB" w:eastAsia="fr-FR"/>
        </w:rPr>
        <w:t xml:space="preserve"> in France was shown to be </w:t>
      </w:r>
      <w:r w:rsidRPr="007F438A">
        <w:rPr>
          <w:rFonts w:ascii="Tahoma" w:hAnsi="Tahoma" w:cs="Tahoma"/>
          <w:b/>
          <w:lang w:val="en-GB" w:eastAsia="fr-FR"/>
        </w:rPr>
        <w:t>among the highest in Europe</w:t>
      </w:r>
      <w:r w:rsidRPr="007F438A">
        <w:rPr>
          <w:rFonts w:ascii="Tahoma" w:hAnsi="Tahoma" w:cs="Tahoma"/>
          <w:lang w:val="en-GB" w:eastAsia="fr-FR"/>
        </w:rPr>
        <w:t xml:space="preserve">, with one of the </w:t>
      </w:r>
      <w:r w:rsidRPr="007F438A">
        <w:rPr>
          <w:rFonts w:ascii="Tahoma" w:hAnsi="Tahoma" w:cs="Tahoma"/>
          <w:b/>
          <w:lang w:val="en-GB" w:eastAsia="fr-FR"/>
        </w:rPr>
        <w:t>highest antibiotic users worldwide</w:t>
      </w:r>
      <w:r w:rsidRPr="007F438A">
        <w:rPr>
          <w:rFonts w:ascii="Tahoma" w:hAnsi="Tahoma" w:cs="Tahoma"/>
          <w:lang w:val="en-GB" w:eastAsia="fr-FR"/>
        </w:rPr>
        <w:t>. Thus, the French government launched a long-term, nation-wide campaign to reduce antibiotic overuse and to control the spread of bacterial resistance in the community. In 2001, the national programme entitled, “Keep antibiotics working” was launched, targeting the general public and healthcare professionals (HCPs) with the aim of promoting antibiotic surveillance and more specific antibiotic use.</w:t>
      </w:r>
    </w:p>
    <w:p w:rsidR="0096310B" w:rsidRPr="007F438A" w:rsidRDefault="0096310B" w:rsidP="0096310B">
      <w:pPr>
        <w:spacing w:before="240" w:after="0"/>
        <w:rPr>
          <w:rFonts w:ascii="Tahoma" w:hAnsi="Tahoma" w:cs="Tahoma"/>
          <w:lang w:val="en-GB" w:eastAsia="fr-FR"/>
        </w:rPr>
      </w:pPr>
      <w:r w:rsidRPr="007F438A">
        <w:rPr>
          <w:rFonts w:ascii="Tahoma" w:hAnsi="Tahoma" w:cs="Tahoma"/>
          <w:lang w:val="en-GB" w:eastAsia="fr-FR"/>
        </w:rPr>
        <w:t xml:space="preserve">Since 2002, the French National Health Insurance (NHI) has launched nationwide campaigns in the community, </w:t>
      </w:r>
      <w:r w:rsidRPr="007F438A">
        <w:rPr>
          <w:rFonts w:ascii="Tahoma" w:hAnsi="Tahoma" w:cs="Tahoma"/>
          <w:b/>
          <w:lang w:val="en-GB" w:eastAsia="fr-FR"/>
        </w:rPr>
        <w:t>focusing mainly on the unnecessary use of antibiotics in viral respiratory infections (VRI) in young children</w:t>
      </w:r>
      <w:r w:rsidRPr="007F438A">
        <w:rPr>
          <w:rFonts w:ascii="Tahoma" w:hAnsi="Tahoma" w:cs="Tahoma"/>
          <w:lang w:val="en-GB" w:eastAsia="fr-FR"/>
        </w:rPr>
        <w:t xml:space="preserve">. The aim from its initiation was to </w:t>
      </w:r>
      <w:r w:rsidRPr="007F438A">
        <w:rPr>
          <w:rFonts w:ascii="Tahoma" w:hAnsi="Tahoma" w:cs="Tahoma"/>
          <w:b/>
          <w:lang w:val="en-GB" w:eastAsia="fr-FR"/>
        </w:rPr>
        <w:t>decrease the total use of antibiotics in the community by 25%</w:t>
      </w:r>
      <w:r w:rsidRPr="007F438A">
        <w:rPr>
          <w:rFonts w:ascii="Tahoma" w:hAnsi="Tahoma" w:cs="Tahoma"/>
          <w:lang w:val="en-GB" w:eastAsia="fr-FR"/>
        </w:rPr>
        <w:t xml:space="preserve">. The central theme of the campaign was, “Les antibiotiques c’est pas automatique” </w:t>
      </w:r>
      <w:r w:rsidRPr="007F438A">
        <w:rPr>
          <w:rFonts w:ascii="Tahoma" w:hAnsi="Tahoma" w:cs="Tahoma"/>
          <w:i/>
          <w:lang w:val="en-GB" w:eastAsia="fr-FR"/>
        </w:rPr>
        <w:t>(“Antibiotics are not automatic”)</w:t>
      </w:r>
      <w:r w:rsidRPr="007F438A">
        <w:rPr>
          <w:rFonts w:ascii="Tahoma" w:hAnsi="Tahoma" w:cs="Tahoma"/>
          <w:lang w:val="en-GB" w:eastAsia="fr-FR"/>
        </w:rPr>
        <w:t xml:space="preserve">. The campaign was launched each winter (October-March), and </w:t>
      </w:r>
      <w:r w:rsidRPr="007F438A">
        <w:rPr>
          <w:rFonts w:ascii="Tahoma" w:hAnsi="Tahoma" w:cs="Tahoma"/>
          <w:b/>
          <w:lang w:val="en-GB" w:eastAsia="fr-FR"/>
        </w:rPr>
        <w:t>aimed at altering behaviour for antibiotic treatment of VRI</w:t>
      </w:r>
      <w:r w:rsidRPr="007F438A">
        <w:rPr>
          <w:rFonts w:ascii="Tahoma" w:hAnsi="Tahoma" w:cs="Tahoma"/>
          <w:lang w:val="en-GB" w:eastAsia="fr-FR"/>
        </w:rPr>
        <w:t>.</w:t>
      </w:r>
    </w:p>
    <w:p w:rsidR="0096310B" w:rsidRPr="007F438A" w:rsidRDefault="0096310B" w:rsidP="0096310B">
      <w:pPr>
        <w:spacing w:before="240"/>
        <w:rPr>
          <w:rFonts w:ascii="Tahoma" w:hAnsi="Tahoma" w:cs="Tahoma"/>
          <w:lang w:val="en-GB"/>
        </w:rPr>
      </w:pPr>
      <w:r w:rsidRPr="007F438A">
        <w:rPr>
          <w:rFonts w:ascii="Tahoma" w:hAnsi="Tahoma" w:cs="Tahoma"/>
          <w:lang w:val="en-GB"/>
        </w:rPr>
        <w:t xml:space="preserve">The public campaign mainly </w:t>
      </w:r>
      <w:r w:rsidRPr="007F438A">
        <w:rPr>
          <w:rFonts w:ascii="Tahoma" w:hAnsi="Tahoma" w:cs="Tahoma"/>
          <w:b/>
          <w:lang w:val="en-GB"/>
        </w:rPr>
        <w:t>targeted children and their parents</w:t>
      </w:r>
      <w:r w:rsidRPr="007F438A">
        <w:rPr>
          <w:rFonts w:ascii="Tahoma" w:hAnsi="Tahoma" w:cs="Tahoma"/>
          <w:lang w:val="en-GB"/>
        </w:rPr>
        <w:t xml:space="preserve">, emphasising that: (i) antibiotic efficacy is endangered by bacterial resistance and it is essential to preserve their efficacy; (ii) higher consumption rates are linked to higher resistance levels; (iii) antibiotics do not cure VRI; (iv) majority of upper respiratory infection are of viral origin; (v) antibiotics do not lower fever, lessen pain, or shorten duration of illness; and (vi) it is vital to abide by treatment duration and dosage prescribed. The general public campaign appeared in </w:t>
      </w:r>
      <w:r w:rsidRPr="007F438A">
        <w:rPr>
          <w:rFonts w:ascii="Tahoma" w:hAnsi="Tahoma" w:cs="Tahoma"/>
          <w:b/>
          <w:lang w:val="en-GB"/>
        </w:rPr>
        <w:t>national media outlets</w:t>
      </w:r>
      <w:r w:rsidRPr="007F438A">
        <w:rPr>
          <w:rFonts w:ascii="Tahoma" w:hAnsi="Tahoma" w:cs="Tahoma"/>
          <w:lang w:val="en-GB"/>
        </w:rPr>
        <w:t xml:space="preserve">, including, </w:t>
      </w:r>
      <w:r w:rsidRPr="007F438A">
        <w:rPr>
          <w:rFonts w:ascii="Tahoma" w:hAnsi="Tahoma" w:cs="Tahoma"/>
          <w:b/>
          <w:lang w:val="en-GB"/>
        </w:rPr>
        <w:t>prime-time television and radio</w:t>
      </w:r>
      <w:r w:rsidRPr="007F438A">
        <w:rPr>
          <w:rFonts w:ascii="Tahoma" w:hAnsi="Tahoma" w:cs="Tahoma"/>
          <w:lang w:val="en-GB"/>
        </w:rPr>
        <w:t xml:space="preserve">, </w:t>
      </w:r>
      <w:r w:rsidRPr="007F438A">
        <w:rPr>
          <w:rFonts w:ascii="Tahoma" w:hAnsi="Tahoma" w:cs="Tahoma"/>
          <w:b/>
          <w:lang w:val="en-GB"/>
        </w:rPr>
        <w:t>newspapers and websites</w:t>
      </w:r>
      <w:r w:rsidRPr="007F438A">
        <w:rPr>
          <w:rFonts w:ascii="Tahoma" w:hAnsi="Tahoma" w:cs="Tahoma"/>
          <w:lang w:val="en-GB"/>
        </w:rPr>
        <w:t xml:space="preserve">, and in </w:t>
      </w:r>
      <w:r w:rsidRPr="007F438A">
        <w:rPr>
          <w:rFonts w:ascii="Tahoma" w:hAnsi="Tahoma" w:cs="Tahoma"/>
          <w:b/>
          <w:lang w:val="en-GB"/>
        </w:rPr>
        <w:t>doctor’s offices</w:t>
      </w:r>
      <w:r w:rsidRPr="007F438A">
        <w:rPr>
          <w:rFonts w:ascii="Tahoma" w:hAnsi="Tahoma" w:cs="Tahoma"/>
          <w:lang w:val="en-GB"/>
        </w:rPr>
        <w:t xml:space="preserve">, including </w:t>
      </w:r>
      <w:r w:rsidRPr="007F438A">
        <w:rPr>
          <w:rFonts w:ascii="Tahoma" w:hAnsi="Tahoma" w:cs="Tahoma"/>
          <w:b/>
          <w:lang w:val="en-GB"/>
        </w:rPr>
        <w:t>booklets, handouts and posters in doctor’s waiting rooms</w:t>
      </w:r>
      <w:r w:rsidRPr="007F438A">
        <w:rPr>
          <w:rFonts w:ascii="Tahoma" w:hAnsi="Tahoma" w:cs="Tahoma"/>
          <w:lang w:val="en-GB"/>
        </w:rPr>
        <w:t xml:space="preserve">. A </w:t>
      </w:r>
      <w:r w:rsidRPr="007F438A">
        <w:rPr>
          <w:rFonts w:ascii="Tahoma" w:hAnsi="Tahoma" w:cs="Tahoma"/>
          <w:b/>
          <w:lang w:val="en-GB"/>
        </w:rPr>
        <w:t>travelling educational exhibition</w:t>
      </w:r>
      <w:r w:rsidRPr="007F438A">
        <w:rPr>
          <w:rFonts w:ascii="Tahoma" w:hAnsi="Tahoma" w:cs="Tahoma"/>
          <w:lang w:val="en-GB"/>
        </w:rPr>
        <w:t xml:space="preserve"> about microbes was also created.</w:t>
      </w:r>
    </w:p>
    <w:p w:rsidR="0096310B" w:rsidRPr="007F438A" w:rsidRDefault="00165241" w:rsidP="0096310B">
      <w:pPr>
        <w:spacing w:before="240"/>
        <w:rPr>
          <w:rFonts w:ascii="Tahoma" w:hAnsi="Tahoma" w:cs="Tahoma"/>
          <w:lang w:val="en-GB"/>
        </w:rPr>
      </w:pPr>
      <w:r w:rsidRPr="007F438A">
        <w:rPr>
          <w:rFonts w:ascii="Tahoma" w:hAnsi="Tahoma" w:cs="Tahoma"/>
          <w:noProof/>
          <w:lang w:val="sv-SE" w:eastAsia="sv-SE"/>
        </w:rPr>
        <w:drawing>
          <wp:anchor distT="0" distB="0" distL="114300" distR="114300" simplePos="0" relativeHeight="251587584" behindDoc="0" locked="0" layoutInCell="1" allowOverlap="1" wp14:anchorId="2D3CCEF7" wp14:editId="10DCADCE">
            <wp:simplePos x="0" y="0"/>
            <wp:positionH relativeFrom="column">
              <wp:posOffset>26670</wp:posOffset>
            </wp:positionH>
            <wp:positionV relativeFrom="paragraph">
              <wp:posOffset>85725</wp:posOffset>
            </wp:positionV>
            <wp:extent cx="2054225" cy="2586990"/>
            <wp:effectExtent l="95250" t="76200" r="98425" b="156210"/>
            <wp:wrapSquare wrapText="bothSides"/>
            <wp:docPr id="794" name="Picture 794" descr="http://www.who.int/entity/bulletin/volumes/89/1/BLT-11-030111-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who.int/entity/bulletin/volumes/89/1/BLT-11-030111-Fa.png"/>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2054225" cy="258699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p>
    <w:p w:rsidR="0096310B" w:rsidRPr="007F438A" w:rsidRDefault="0096310B" w:rsidP="0096310B">
      <w:pPr>
        <w:tabs>
          <w:tab w:val="left" w:pos="6521"/>
        </w:tabs>
        <w:spacing w:after="0" w:line="240" w:lineRule="auto"/>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lang w:val="en-GB"/>
        </w:rPr>
      </w:pPr>
    </w:p>
    <w:p w:rsidR="0096310B" w:rsidRPr="007F438A" w:rsidRDefault="0096310B" w:rsidP="0096310B">
      <w:pPr>
        <w:tabs>
          <w:tab w:val="right" w:pos="3828"/>
        </w:tabs>
        <w:spacing w:after="0" w:line="240" w:lineRule="auto"/>
        <w:rPr>
          <w:rFonts w:ascii="Tahoma" w:hAnsi="Tahoma" w:cs="Tahoma"/>
          <w:sz w:val="16"/>
          <w:szCs w:val="16"/>
          <w:lang w:val="en-GB"/>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Example of a poster used in the campaign.</w:t>
      </w:r>
    </w:p>
    <w:p w:rsidR="0096310B" w:rsidRPr="007F438A" w:rsidRDefault="0096310B" w:rsidP="0096310B">
      <w:pPr>
        <w:tabs>
          <w:tab w:val="center" w:pos="3402"/>
          <w:tab w:val="right" w:pos="6804"/>
        </w:tabs>
        <w:spacing w:after="0" w:line="240" w:lineRule="auto"/>
        <w:rPr>
          <w:rFonts w:ascii="Tahoma" w:hAnsi="Tahoma" w:cs="Tahoma"/>
          <w:lang w:val="en-GB"/>
        </w:rPr>
      </w:pPr>
    </w:p>
    <w:p w:rsidR="0096310B" w:rsidRPr="007F438A" w:rsidRDefault="0096310B" w:rsidP="0096310B">
      <w:pPr>
        <w:spacing w:before="240"/>
        <w:rPr>
          <w:rFonts w:ascii="Tahoma" w:hAnsi="Tahoma" w:cs="Tahoma"/>
          <w:lang w:val="en-GB"/>
        </w:rPr>
      </w:pPr>
    </w:p>
    <w:p w:rsidR="0096310B" w:rsidRDefault="0096310B" w:rsidP="0096310B">
      <w:pPr>
        <w:spacing w:before="240"/>
        <w:rPr>
          <w:rFonts w:ascii="Tahoma" w:hAnsi="Tahoma" w:cs="Tahoma"/>
          <w:lang w:val="en-GB"/>
        </w:rPr>
      </w:pPr>
    </w:p>
    <w:p w:rsidR="005826BF" w:rsidRPr="007F438A" w:rsidRDefault="005826BF" w:rsidP="0096310B">
      <w:pPr>
        <w:spacing w:before="240"/>
        <w:rPr>
          <w:rFonts w:ascii="Tahoma" w:hAnsi="Tahoma" w:cs="Tahoma"/>
          <w:lang w:val="en-GB"/>
        </w:rPr>
      </w:pPr>
    </w:p>
    <w:p w:rsidR="0096310B" w:rsidRPr="007F438A" w:rsidRDefault="0096310B" w:rsidP="0096310B">
      <w:pPr>
        <w:spacing w:after="0"/>
        <w:rPr>
          <w:rFonts w:ascii="Tahoma" w:hAnsi="Tahoma" w:cs="Tahoma"/>
          <w:b/>
          <w:sz w:val="16"/>
          <w:szCs w:val="16"/>
          <w:lang w:val="en-GB"/>
        </w:rPr>
      </w:pPr>
    </w:p>
    <w:p w:rsidR="0096310B" w:rsidRPr="007F438A" w:rsidRDefault="0096310B" w:rsidP="0096310B">
      <w:pPr>
        <w:spacing w:after="0"/>
        <w:rPr>
          <w:rFonts w:ascii="Tahoma" w:hAnsi="Tahoma" w:cs="Tahoma"/>
          <w:b/>
          <w:sz w:val="16"/>
          <w:szCs w:val="16"/>
          <w:lang w:val="en-GB"/>
        </w:rPr>
      </w:pPr>
    </w:p>
    <w:p w:rsidR="0096310B" w:rsidRPr="007F438A" w:rsidRDefault="0096310B" w:rsidP="0096310B">
      <w:pPr>
        <w:spacing w:before="240" w:after="0"/>
        <w:rPr>
          <w:rFonts w:ascii="Tahoma" w:hAnsi="Tahoma" w:cs="Tahoma"/>
          <w:lang w:val="en-GB" w:eastAsia="fr-FR"/>
        </w:rPr>
      </w:pPr>
      <w:r w:rsidRPr="007F438A">
        <w:rPr>
          <w:rFonts w:ascii="Tahoma" w:hAnsi="Tahoma" w:cs="Tahoma"/>
          <w:lang w:val="en-GB" w:eastAsia="fr-FR"/>
        </w:rPr>
        <w:lastRenderedPageBreak/>
        <w:t xml:space="preserve">An </w:t>
      </w:r>
      <w:r w:rsidRPr="007F438A">
        <w:rPr>
          <w:rFonts w:ascii="Tahoma" w:hAnsi="Tahoma" w:cs="Tahoma"/>
          <w:b/>
          <w:lang w:val="en-GB" w:eastAsia="fr-FR"/>
        </w:rPr>
        <w:t>educational campaign was also initiated for HCPs</w:t>
      </w:r>
      <w:r w:rsidRPr="007F438A">
        <w:rPr>
          <w:rFonts w:ascii="Tahoma" w:hAnsi="Tahoma" w:cs="Tahoma"/>
          <w:lang w:val="en-GB" w:eastAsia="fr-FR"/>
        </w:rPr>
        <w:t xml:space="preserve">, with </w:t>
      </w:r>
      <w:r w:rsidRPr="007F438A">
        <w:rPr>
          <w:rFonts w:ascii="Tahoma" w:hAnsi="Tahoma" w:cs="Tahoma"/>
          <w:b/>
          <w:lang w:val="en-GB" w:eastAsia="fr-FR"/>
        </w:rPr>
        <w:t>face-to-face education</w:t>
      </w:r>
      <w:r w:rsidRPr="007F438A">
        <w:rPr>
          <w:rFonts w:ascii="Tahoma" w:hAnsi="Tahoma" w:cs="Tahoma"/>
          <w:lang w:val="en-GB" w:eastAsia="fr-FR"/>
        </w:rPr>
        <w:t xml:space="preserve"> and </w:t>
      </w:r>
      <w:r w:rsidRPr="007F438A">
        <w:rPr>
          <w:rFonts w:ascii="Tahoma" w:hAnsi="Tahoma" w:cs="Tahoma"/>
          <w:b/>
          <w:lang w:val="en-GB" w:eastAsia="fr-FR"/>
        </w:rPr>
        <w:t>guideline dissemination</w:t>
      </w:r>
      <w:r w:rsidRPr="007F438A">
        <w:rPr>
          <w:rFonts w:ascii="Tahoma" w:hAnsi="Tahoma" w:cs="Tahoma"/>
          <w:lang w:val="en-GB" w:eastAsia="fr-FR"/>
        </w:rPr>
        <w:t xml:space="preserve">. In addition to providing information on appropriate antibiotic use, the campaign </w:t>
      </w:r>
      <w:r w:rsidRPr="007F438A">
        <w:rPr>
          <w:rFonts w:ascii="Tahoma" w:hAnsi="Tahoma" w:cs="Tahoma"/>
          <w:b/>
          <w:lang w:val="en-GB" w:eastAsia="fr-FR"/>
        </w:rPr>
        <w:t>promoted the use of rapid tests</w:t>
      </w:r>
      <w:r w:rsidRPr="007F438A">
        <w:rPr>
          <w:rFonts w:ascii="Tahoma" w:hAnsi="Tahoma" w:cs="Tahoma"/>
          <w:lang w:val="en-GB" w:eastAsia="fr-FR"/>
        </w:rPr>
        <w:t xml:space="preserve"> to diagnose group A streptococci (RTAS) tonsillitis. Physicians were invited to </w:t>
      </w:r>
      <w:r w:rsidRPr="007F438A">
        <w:rPr>
          <w:rFonts w:ascii="Tahoma" w:hAnsi="Tahoma" w:cs="Tahoma"/>
          <w:b/>
          <w:lang w:val="en-GB" w:eastAsia="fr-FR"/>
        </w:rPr>
        <w:t>county-level training</w:t>
      </w:r>
      <w:r w:rsidRPr="007F438A">
        <w:rPr>
          <w:rFonts w:ascii="Tahoma" w:hAnsi="Tahoma" w:cs="Tahoma"/>
          <w:lang w:val="en-GB" w:eastAsia="fr-FR"/>
        </w:rPr>
        <w:t xml:space="preserve"> on how to use RTAS and optimise antibiotic use. They were also visited by NHI doctors for face-to-face </w:t>
      </w:r>
      <w:r w:rsidRPr="007F438A">
        <w:rPr>
          <w:rFonts w:ascii="Tahoma" w:hAnsi="Tahoma" w:cs="Tahoma"/>
          <w:b/>
          <w:lang w:val="en-GB" w:eastAsia="fr-FR"/>
        </w:rPr>
        <w:t>peer education sessions</w:t>
      </w:r>
      <w:r w:rsidRPr="007F438A">
        <w:rPr>
          <w:rFonts w:ascii="Tahoma" w:hAnsi="Tahoma" w:cs="Tahoma"/>
          <w:lang w:val="en-GB" w:eastAsia="fr-FR"/>
        </w:rPr>
        <w:t xml:space="preserve">. </w:t>
      </w:r>
      <w:r w:rsidRPr="007F438A">
        <w:rPr>
          <w:rFonts w:ascii="Tahoma" w:hAnsi="Tahoma" w:cs="Tahoma"/>
          <w:b/>
          <w:lang w:val="en-GB" w:eastAsia="fr-FR"/>
        </w:rPr>
        <w:t>Free tests</w:t>
      </w:r>
      <w:r w:rsidRPr="007F438A">
        <w:rPr>
          <w:rFonts w:ascii="Tahoma" w:hAnsi="Tahoma" w:cs="Tahoma"/>
          <w:lang w:val="en-GB" w:eastAsia="fr-FR"/>
        </w:rPr>
        <w:t xml:space="preserve"> were provided to doctors who attended training. </w:t>
      </w:r>
      <w:r w:rsidRPr="007F438A">
        <w:rPr>
          <w:rFonts w:ascii="Tahoma" w:hAnsi="Tahoma" w:cs="Tahoma"/>
          <w:b/>
          <w:lang w:val="en-GB" w:eastAsia="fr-FR"/>
        </w:rPr>
        <w:t xml:space="preserve">Antibiotic guidelines </w:t>
      </w:r>
      <w:r w:rsidRPr="007F438A">
        <w:rPr>
          <w:rFonts w:ascii="Tahoma" w:hAnsi="Tahoma" w:cs="Tahoma"/>
          <w:lang w:val="en-GB" w:eastAsia="fr-FR"/>
        </w:rPr>
        <w:t>were sent to targeted practitioners and distributed during trainings and visits.</w:t>
      </w:r>
    </w:p>
    <w:p w:rsidR="0096310B" w:rsidRPr="007F438A" w:rsidRDefault="00860E77" w:rsidP="0096310B">
      <w:pPr>
        <w:spacing w:before="240" w:after="0"/>
        <w:rPr>
          <w:rFonts w:ascii="Tahoma" w:hAnsi="Tahoma" w:cs="Tahoma"/>
          <w:lang w:val="en-GB" w:eastAsia="fr-FR"/>
        </w:rPr>
      </w:pPr>
      <w:r w:rsidRPr="007F438A">
        <w:rPr>
          <w:rFonts w:ascii="Tahoma" w:hAnsi="Tahoma" w:cs="Tahoma"/>
          <w:noProof/>
          <w:lang w:val="sv-SE" w:eastAsia="sv-SE"/>
        </w:rPr>
        <mc:AlternateContent>
          <mc:Choice Requires="wps">
            <w:drawing>
              <wp:anchor distT="0" distB="0" distL="114300" distR="114300" simplePos="0" relativeHeight="251717120" behindDoc="1" locked="0" layoutInCell="1" allowOverlap="1" wp14:anchorId="7D0463AA" wp14:editId="2C707AED">
                <wp:simplePos x="0" y="0"/>
                <wp:positionH relativeFrom="column">
                  <wp:posOffset>6985</wp:posOffset>
                </wp:positionH>
                <wp:positionV relativeFrom="paragraph">
                  <wp:posOffset>1019175</wp:posOffset>
                </wp:positionV>
                <wp:extent cx="5831205" cy="1177290"/>
                <wp:effectExtent l="0" t="0" r="17145" b="22860"/>
                <wp:wrapSquare wrapText="bothSides"/>
                <wp:docPr id="843" name="Rounded Rectangle 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17729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8229F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79"/>
                              </w:numPr>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273C8C" w:rsidRPr="007A48DA" w:rsidRDefault="00273C8C" w:rsidP="007A22BC">
                            <w:pPr>
                              <w:pStyle w:val="ECDCnormal"/>
                              <w:numPr>
                                <w:ilvl w:val="0"/>
                                <w:numId w:val="79"/>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proofErr w:type="spellStart"/>
                            <w:r w:rsidRPr="007A48DA">
                              <w:rPr>
                                <w:color w:val="000000" w:themeColor="text1"/>
                                <w:sz w:val="16"/>
                                <w:szCs w:val="16"/>
                              </w:rPr>
                              <w:t>PLoS</w:t>
                            </w:r>
                            <w:proofErr w:type="spellEnd"/>
                            <w:r w:rsidRPr="007A48DA">
                              <w:rPr>
                                <w:color w:val="000000" w:themeColor="text1"/>
                                <w:sz w:val="16"/>
                                <w:szCs w:val="16"/>
                              </w:rPr>
                              <w:t xml:space="preserve"> Med. 2009 Jun 2;6(6):e1000084.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0463AA" id="Rounded Rectangle 678" o:spid="_x0000_s1078" style="position:absolute;margin-left:.55pt;margin-top:80.25pt;width:459.15pt;height:92.7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" filled="f" strokecolor="#c2d69b [1942]" strokeweight="2pt">
                <v:path arrowok="t"/>
                <v:textbox>
                  <w:txbxContent>
                    <w:p w:rsidR="00273C8C" w:rsidRPr="007A48DA" w:rsidRDefault="00273C8C" w:rsidP="008229F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79"/>
                        </w:numPr>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w:t>
                      </w:r>
                      <w:proofErr w:type="gramStart"/>
                      <w:r w:rsidRPr="007A48DA">
                        <w:rPr>
                          <w:rFonts w:ascii="Tahoma" w:hAnsi="Tahoma" w:cs="Tahoma"/>
                          <w:color w:val="000000" w:themeColor="text1"/>
                          <w:sz w:val="16"/>
                          <w:szCs w:val="16"/>
                        </w:rPr>
                        <w:t>):e</w:t>
                      </w:r>
                      <w:proofErr w:type="gramEnd"/>
                      <w:r w:rsidRPr="007A48DA">
                        <w:rPr>
                          <w:rFonts w:ascii="Tahoma" w:hAnsi="Tahoma" w:cs="Tahoma"/>
                          <w:color w:val="000000" w:themeColor="text1"/>
                          <w:sz w:val="16"/>
                          <w:szCs w:val="16"/>
                        </w:rPr>
                        <w:t>1000080.</w:t>
                      </w:r>
                    </w:p>
                    <w:p w:rsidR="00273C8C" w:rsidRPr="007A48DA" w:rsidRDefault="00273C8C" w:rsidP="007A22BC">
                      <w:pPr>
                        <w:pStyle w:val="ECDCnormal"/>
                        <w:numPr>
                          <w:ilvl w:val="0"/>
                          <w:numId w:val="79"/>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proofErr w:type="spellStart"/>
                      <w:r w:rsidRPr="007A48DA">
                        <w:rPr>
                          <w:color w:val="000000" w:themeColor="text1"/>
                          <w:sz w:val="16"/>
                          <w:szCs w:val="16"/>
                        </w:rPr>
                        <w:t>PLoS</w:t>
                      </w:r>
                      <w:proofErr w:type="spellEnd"/>
                      <w:r w:rsidRPr="007A48DA">
                        <w:rPr>
                          <w:color w:val="000000" w:themeColor="text1"/>
                          <w:sz w:val="16"/>
                          <w:szCs w:val="16"/>
                        </w:rPr>
                        <w:t xml:space="preserve"> Med. 2009 Jun 2;6(6</w:t>
                      </w:r>
                      <w:proofErr w:type="gramStart"/>
                      <w:r w:rsidRPr="007A48DA">
                        <w:rPr>
                          <w:color w:val="000000" w:themeColor="text1"/>
                          <w:sz w:val="16"/>
                          <w:szCs w:val="16"/>
                        </w:rPr>
                        <w:t>):e</w:t>
                      </w:r>
                      <w:proofErr w:type="gramEnd"/>
                      <w:r w:rsidRPr="007A48DA">
                        <w:rPr>
                          <w:color w:val="000000" w:themeColor="text1"/>
                          <w:sz w:val="16"/>
                          <w:szCs w:val="16"/>
                        </w:rPr>
                        <w:t>1000084.</w:t>
                      </w:r>
                    </w:p>
                  </w:txbxContent>
                </v:textbox>
                <w10:wrap type="square"/>
              </v:roundrect>
            </w:pict>
          </mc:Fallback>
        </mc:AlternateContent>
      </w:r>
      <w:r w:rsidR="0096310B" w:rsidRPr="007F438A">
        <w:rPr>
          <w:rFonts w:ascii="Tahoma" w:hAnsi="Tahoma" w:cs="Tahoma"/>
          <w:lang w:val="en-GB" w:eastAsia="fr-FR"/>
        </w:rPr>
        <w:t xml:space="preserve">Of </w:t>
      </w:r>
      <w:r w:rsidR="0096310B" w:rsidRPr="007F438A">
        <w:rPr>
          <w:rFonts w:ascii="Tahoma" w:hAnsi="Tahoma" w:cs="Tahoma"/>
          <w:lang w:val="en-GB"/>
        </w:rPr>
        <w:t>~</w:t>
      </w:r>
      <w:r w:rsidR="0096310B" w:rsidRPr="007F438A">
        <w:rPr>
          <w:rFonts w:ascii="Tahoma" w:hAnsi="Tahoma" w:cs="Tahoma"/>
          <w:lang w:val="en-GB" w:eastAsia="fr-FR"/>
        </w:rPr>
        <w:t xml:space="preserve">2,400,000 children aged &lt;3 years, one quarter attend </w:t>
      </w:r>
      <w:r w:rsidR="00345385" w:rsidRPr="007F438A">
        <w:rPr>
          <w:rFonts w:ascii="Tahoma" w:hAnsi="Tahoma" w:cs="Tahoma"/>
          <w:lang w:val="en-GB" w:eastAsia="fr-FR"/>
        </w:rPr>
        <w:t>day care</w:t>
      </w:r>
      <w:r w:rsidR="0096310B" w:rsidRPr="007F438A">
        <w:rPr>
          <w:rFonts w:ascii="Tahoma" w:hAnsi="Tahoma" w:cs="Tahoma"/>
          <w:lang w:val="en-GB" w:eastAsia="fr-FR"/>
        </w:rPr>
        <w:t xml:space="preserve">. </w:t>
      </w:r>
      <w:r w:rsidR="00345385" w:rsidRPr="007F438A">
        <w:rPr>
          <w:rFonts w:ascii="Tahoma" w:hAnsi="Tahoma" w:cs="Tahoma"/>
          <w:b/>
          <w:lang w:val="en-GB" w:eastAsia="fr-FR"/>
        </w:rPr>
        <w:t>Day care</w:t>
      </w:r>
      <w:r w:rsidR="0096310B" w:rsidRPr="007F438A">
        <w:rPr>
          <w:rFonts w:ascii="Tahoma" w:hAnsi="Tahoma" w:cs="Tahoma"/>
          <w:b/>
          <w:lang w:val="en-GB" w:eastAsia="fr-FR"/>
        </w:rPr>
        <w:t xml:space="preserve"> workers</w:t>
      </w:r>
      <w:r w:rsidR="0096310B" w:rsidRPr="007F438A">
        <w:rPr>
          <w:rFonts w:ascii="Tahoma" w:hAnsi="Tahoma" w:cs="Tahoma"/>
          <w:lang w:val="en-GB" w:eastAsia="fr-FR"/>
        </w:rPr>
        <w:t xml:space="preserve"> were therefore trained to not systematically require antibiotic treatment as a condition for </w:t>
      </w:r>
      <w:r w:rsidR="00345385" w:rsidRPr="007F438A">
        <w:rPr>
          <w:rFonts w:ascii="Tahoma" w:hAnsi="Tahoma" w:cs="Tahoma"/>
          <w:lang w:val="en-GB" w:eastAsia="fr-FR"/>
        </w:rPr>
        <w:t>day care</w:t>
      </w:r>
      <w:r w:rsidR="0096310B" w:rsidRPr="007F438A">
        <w:rPr>
          <w:rFonts w:ascii="Tahoma" w:hAnsi="Tahoma" w:cs="Tahoma"/>
          <w:lang w:val="en-GB" w:eastAsia="fr-FR"/>
        </w:rPr>
        <w:t xml:space="preserve"> attendance of children with VRI and to relay the message of optimal antibiotic use to parents.</w:t>
      </w:r>
    </w:p>
    <w:p w:rsidR="0096310B" w:rsidRPr="007F438A" w:rsidRDefault="0096310B" w:rsidP="0096310B">
      <w:pPr>
        <w:spacing w:after="0"/>
        <w:rPr>
          <w:rFonts w:ascii="Tahoma" w:hAnsi="Tahoma" w:cs="Tahoma"/>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63"/>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To altering the behaviour for antibiotic treatment of viral respiratory treat infections </w:t>
      </w:r>
      <w:r w:rsidRPr="007F438A">
        <w:rPr>
          <w:rFonts w:ascii="Tahoma" w:hAnsi="Tahoma" w:cs="Tahoma"/>
          <w:i/>
          <w:sz w:val="20"/>
          <w:szCs w:val="20"/>
        </w:rPr>
        <w:t>(this is very closely related to a behavioural objective)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decrease the total use of antibiotics in the community</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promote antibiotic surveillance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promote more specific antibiotic use</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228ADD6" wp14:editId="1DA1DF7C">
                  <wp:extent cx="847725" cy="847725"/>
                  <wp:effectExtent l="0" t="0" r="9525" b="0"/>
                  <wp:docPr id="795" name="Picture 79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AC727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overall objectives are mentioned.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have phrased the behavioural objective themselves.</w:t>
            </w:r>
          </w:p>
        </w:tc>
      </w:tr>
    </w:tbl>
    <w:p w:rsidR="0096310B" w:rsidRPr="007F438A" w:rsidRDefault="0096310B" w:rsidP="007A22BC">
      <w:pPr>
        <w:pStyle w:val="Lijstalinea"/>
        <w:numPr>
          <w:ilvl w:val="0"/>
          <w:numId w:val="63"/>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General public and more specifically children and parents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 xml:space="preserve">Healthcare professionals </w:t>
      </w:r>
      <w:r w:rsidRPr="007F438A">
        <w:rPr>
          <w:rFonts w:ascii="Tahoma" w:hAnsi="Tahoma" w:cs="Tahoma"/>
          <w:sz w:val="20"/>
          <w:szCs w:val="20"/>
        </w:rPr>
        <w:sym w:font="Wingdings" w:char="F0E0"/>
      </w:r>
      <w:r w:rsidRPr="007F438A">
        <w:rPr>
          <w:rFonts w:ascii="Tahoma" w:hAnsi="Tahoma" w:cs="Tahoma"/>
          <w:sz w:val="20"/>
          <w:szCs w:val="20"/>
        </w:rPr>
        <w:t xml:space="preserve"> doctors</w:t>
      </w:r>
    </w:p>
    <w:p w:rsidR="0096310B" w:rsidRPr="007F438A" w:rsidRDefault="00345385"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Day care</w:t>
      </w:r>
      <w:r w:rsidR="0096310B" w:rsidRPr="007F438A">
        <w:rPr>
          <w:rFonts w:ascii="Tahoma" w:hAnsi="Tahoma" w:cs="Tahoma"/>
          <w:sz w:val="20"/>
          <w:szCs w:val="20"/>
        </w:rPr>
        <w:t xml:space="preserve"> workers</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63"/>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w:t>
      </w:r>
    </w:p>
    <w:p w:rsidR="0096310B" w:rsidRPr="007F438A" w:rsidRDefault="0096310B" w:rsidP="007A22BC">
      <w:pPr>
        <w:pStyle w:val="Lijstalinea"/>
        <w:numPr>
          <w:ilvl w:val="2"/>
          <w:numId w:val="63"/>
        </w:numPr>
        <w:spacing w:before="240" w:line="276" w:lineRule="auto"/>
        <w:ind w:left="993"/>
        <w:rPr>
          <w:rFonts w:ascii="Tahoma" w:hAnsi="Tahoma" w:cs="Tahoma"/>
          <w:sz w:val="22"/>
          <w:szCs w:val="22"/>
        </w:rPr>
      </w:pPr>
      <w:r w:rsidRPr="007F438A">
        <w:rPr>
          <w:rFonts w:ascii="Tahoma" w:hAnsi="Tahoma" w:cs="Tahoma"/>
          <w:sz w:val="22"/>
          <w:szCs w:val="22"/>
        </w:rPr>
        <w:t>What was the product?</w:t>
      </w:r>
    </w:p>
    <w:p w:rsidR="0096310B" w:rsidRPr="007F438A" w:rsidRDefault="0096310B" w:rsidP="007A22BC">
      <w:pPr>
        <w:pStyle w:val="Lijstalinea"/>
        <w:numPr>
          <w:ilvl w:val="2"/>
          <w:numId w:val="63"/>
        </w:numPr>
        <w:spacing w:before="240" w:line="276" w:lineRule="auto"/>
        <w:ind w:left="993"/>
        <w:rPr>
          <w:rFonts w:ascii="Tahoma" w:hAnsi="Tahoma" w:cs="Tahoma"/>
          <w:sz w:val="22"/>
          <w:szCs w:val="22"/>
        </w:rPr>
      </w:pPr>
      <w:r w:rsidRPr="007F438A">
        <w:rPr>
          <w:rFonts w:ascii="Tahoma" w:hAnsi="Tahoma" w:cs="Tahoma"/>
          <w:sz w:val="22"/>
          <w:szCs w:val="22"/>
        </w:rPr>
        <w:t>What was the price/cost of the campaign?</w:t>
      </w:r>
    </w:p>
    <w:p w:rsidR="0096310B" w:rsidRPr="007F438A" w:rsidRDefault="0096310B" w:rsidP="007A22BC">
      <w:pPr>
        <w:pStyle w:val="Lijstalinea"/>
        <w:numPr>
          <w:ilvl w:val="2"/>
          <w:numId w:val="63"/>
        </w:numPr>
        <w:spacing w:before="240" w:line="276" w:lineRule="auto"/>
        <w:ind w:left="993"/>
        <w:rPr>
          <w:rFonts w:ascii="Tahoma" w:hAnsi="Tahoma" w:cs="Tahoma"/>
          <w:sz w:val="22"/>
          <w:szCs w:val="22"/>
        </w:rPr>
      </w:pPr>
      <w:r w:rsidRPr="007F438A">
        <w:rPr>
          <w:rFonts w:ascii="Tahoma" w:hAnsi="Tahoma" w:cs="Tahoma"/>
          <w:sz w:val="22"/>
          <w:szCs w:val="22"/>
        </w:rPr>
        <w:t>Where did the campaign take place?</w:t>
      </w:r>
    </w:p>
    <w:p w:rsidR="0096310B" w:rsidRPr="007F438A" w:rsidRDefault="0096310B" w:rsidP="007A22BC">
      <w:pPr>
        <w:pStyle w:val="Lijstalinea"/>
        <w:numPr>
          <w:ilvl w:val="2"/>
          <w:numId w:val="63"/>
        </w:numPr>
        <w:spacing w:before="240" w:line="276" w:lineRule="auto"/>
        <w:ind w:left="993"/>
        <w:rPr>
          <w:rFonts w:ascii="Tahoma" w:hAnsi="Tahoma" w:cs="Tahoma"/>
          <w:sz w:val="22"/>
          <w:szCs w:val="22"/>
        </w:rPr>
      </w:pPr>
      <w:r w:rsidRPr="007F438A">
        <w:rPr>
          <w:rFonts w:ascii="Tahoma" w:hAnsi="Tahoma" w:cs="Tahoma"/>
          <w:sz w:val="22"/>
          <w:szCs w:val="22"/>
        </w:rPr>
        <w:t>What were the key activities implemented?</w:t>
      </w:r>
    </w:p>
    <w:p w:rsidR="0096310B" w:rsidRPr="007F438A" w:rsidRDefault="0096310B" w:rsidP="0096310B">
      <w:pPr>
        <w:pStyle w:val="Lijstalinea"/>
        <w:spacing w:before="240"/>
        <w:ind w:left="993"/>
        <w:rPr>
          <w:rFonts w:ascii="Tahoma" w:hAnsi="Tahoma" w:cs="Tahoma"/>
        </w:rPr>
      </w:pP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lang w:val="en-GB"/>
        </w:rPr>
      </w:pPr>
      <w:r w:rsidRPr="007F438A">
        <w:rPr>
          <w:rFonts w:ascii="Tahoma" w:hAnsi="Tahoma" w:cs="Tahoma"/>
          <w:sz w:val="20"/>
          <w:szCs w:val="20"/>
          <w:u w:val="single"/>
          <w:lang w:val="en-GB"/>
        </w:rPr>
        <w:lastRenderedPageBreak/>
        <w:t>Product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Internet-based information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TV/radio ads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Printer materials (booklets, handouts, posters) </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Ads in printed media (newspapers, magazines, etc.)</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Guidelines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Rapid diagnostic tests</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Price/cost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i/>
          <w:sz w:val="20"/>
          <w:szCs w:val="20"/>
        </w:rPr>
        <w:t>No indication on the price/cost</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Place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Public spaces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Online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Doctor’s clinics</w:t>
      </w:r>
    </w:p>
    <w:p w:rsidR="0096310B" w:rsidRPr="007F438A" w:rsidRDefault="00345385"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Day care</w:t>
      </w:r>
      <w:r w:rsidR="0096310B" w:rsidRPr="007F438A">
        <w:rPr>
          <w:rFonts w:ascii="Tahoma" w:hAnsi="Tahoma" w:cs="Tahoma"/>
          <w:sz w:val="20"/>
          <w:szCs w:val="20"/>
        </w:rPr>
        <w:t xml:space="preserve"> centres</w:t>
      </w:r>
    </w:p>
    <w:p w:rsidR="0096310B" w:rsidRPr="007F438A" w:rsidRDefault="0096310B" w:rsidP="00AC7271">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240" w:lineRule="auto"/>
        <w:ind w:left="426"/>
        <w:rPr>
          <w:rFonts w:ascii="Tahoma" w:hAnsi="Tahoma" w:cs="Tahoma"/>
          <w:sz w:val="20"/>
          <w:szCs w:val="20"/>
          <w:u w:val="single"/>
          <w:lang w:val="en-GB"/>
        </w:rPr>
      </w:pPr>
      <w:r w:rsidRPr="007F438A">
        <w:rPr>
          <w:rFonts w:ascii="Tahoma" w:hAnsi="Tahoma" w:cs="Tahoma"/>
          <w:sz w:val="20"/>
          <w:szCs w:val="20"/>
          <w:u w:val="single"/>
          <w:lang w:val="en-GB"/>
        </w:rPr>
        <w:t>Activities/promotion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Educational exhibition</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Ads in 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Website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Distribution of printed material</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Face-to-face peer education for doctors</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Guideline dissemination</w:t>
      </w:r>
    </w:p>
    <w:p w:rsidR="0096310B" w:rsidRPr="007F438A" w:rsidRDefault="0096310B" w:rsidP="007A22BC">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709" w:hanging="283"/>
        <w:rPr>
          <w:rFonts w:ascii="Tahoma" w:hAnsi="Tahoma" w:cs="Tahoma"/>
          <w:sz w:val="20"/>
          <w:szCs w:val="20"/>
        </w:rPr>
      </w:pPr>
      <w:r w:rsidRPr="007F438A">
        <w:rPr>
          <w:rFonts w:ascii="Tahoma" w:hAnsi="Tahoma" w:cs="Tahoma"/>
          <w:sz w:val="20"/>
          <w:szCs w:val="20"/>
        </w:rPr>
        <w:t>Training for doctors</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63"/>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Mass media</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Internet</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Press conference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Call line</w:t>
      </w:r>
    </w:p>
    <w:p w:rsidR="0096310B" w:rsidRPr="007F438A" w:rsidRDefault="0096310B" w:rsidP="00AC727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Exhibition</w:t>
      </w:r>
    </w:p>
    <w:p w:rsidR="0096310B" w:rsidRPr="007F438A" w:rsidRDefault="0096310B" w:rsidP="0096310B">
      <w:pPr>
        <w:spacing w:after="0"/>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96310B" w:rsidRPr="007F438A" w:rsidRDefault="0096310B" w:rsidP="0096310B">
      <w:pPr>
        <w:spacing w:before="240"/>
        <w:rPr>
          <w:rFonts w:ascii="Tahoma" w:hAnsi="Tahoma" w:cs="Tahoma"/>
          <w:lang w:val="en-GB"/>
        </w:rPr>
      </w:pPr>
      <w:r w:rsidRPr="007F438A">
        <w:rPr>
          <w:rFonts w:ascii="Tahoma" w:hAnsi="Tahoma" w:cs="Tahoma"/>
          <w:lang w:val="en-GB"/>
        </w:rPr>
        <w:t xml:space="preserve">An analysis of the campaign data estimated that </w:t>
      </w:r>
      <w:r w:rsidRPr="007F438A">
        <w:rPr>
          <w:rFonts w:ascii="Tahoma" w:hAnsi="Tahoma" w:cs="Tahoma"/>
          <w:b/>
          <w:lang w:val="en-GB"/>
        </w:rPr>
        <w:t>8 million RTAS were distributed</w:t>
      </w:r>
      <w:r w:rsidRPr="007F438A">
        <w:rPr>
          <w:rFonts w:ascii="Tahoma" w:hAnsi="Tahoma" w:cs="Tahoma"/>
          <w:lang w:val="en-GB"/>
        </w:rPr>
        <w:t xml:space="preserve"> to doctors and paediatricians between 2002-2007. Furthermore, </w:t>
      </w:r>
      <w:r w:rsidRPr="007F438A">
        <w:rPr>
          <w:rFonts w:ascii="Tahoma" w:hAnsi="Tahoma" w:cs="Tahoma"/>
          <w:b/>
          <w:lang w:val="en-GB"/>
        </w:rPr>
        <w:t>45,000 general practitioners had at least one peer visit</w:t>
      </w:r>
      <w:r w:rsidRPr="007F438A">
        <w:rPr>
          <w:rFonts w:ascii="Tahoma" w:hAnsi="Tahoma" w:cs="Tahoma"/>
          <w:lang w:val="en-GB"/>
        </w:rPr>
        <w:t xml:space="preserve"> with an NHI doctor between 2003-2005. From 2002-2008, the </w:t>
      </w:r>
      <w:r w:rsidRPr="007F438A">
        <w:rPr>
          <w:rFonts w:ascii="Tahoma" w:hAnsi="Tahoma" w:cs="Tahoma"/>
          <w:b/>
          <w:lang w:val="en-GB"/>
        </w:rPr>
        <w:t>cost of the campaign was estimated to be €500,000,000</w:t>
      </w:r>
      <w:r w:rsidRPr="007F438A">
        <w:rPr>
          <w:rFonts w:ascii="Tahoma" w:hAnsi="Tahoma" w:cs="Tahoma"/>
          <w:lang w:val="en-GB"/>
        </w:rPr>
        <w:t xml:space="preserve">, i.e. </w:t>
      </w:r>
      <w:r w:rsidRPr="007F438A">
        <w:rPr>
          <w:rFonts w:ascii="Tahoma" w:hAnsi="Tahoma" w:cs="Tahoma"/>
          <w:b/>
          <w:lang w:val="en-GB"/>
        </w:rPr>
        <w:t>~€1.40/inhabitant/year</w:t>
      </w:r>
      <w:r w:rsidRPr="007F438A">
        <w:rPr>
          <w:rFonts w:ascii="Tahoma" w:hAnsi="Tahoma" w:cs="Tahoma"/>
          <w:lang w:val="en-GB"/>
        </w:rPr>
        <w:t xml:space="preserve">. Between 2002-2007, direct savings related to decreased antibiotic use was estimated to be €850,000,000, </w:t>
      </w:r>
      <w:r w:rsidR="00431C18" w:rsidRPr="007F438A">
        <w:rPr>
          <w:rFonts w:ascii="Tahoma" w:hAnsi="Tahoma" w:cs="Tahoma"/>
          <w:lang w:val="en-GB"/>
        </w:rPr>
        <w:t>i.e.</w:t>
      </w:r>
      <w:r w:rsidRPr="007F438A">
        <w:rPr>
          <w:rFonts w:ascii="Tahoma" w:hAnsi="Tahoma" w:cs="Tahoma"/>
          <w:lang w:val="en-GB"/>
        </w:rPr>
        <w:t xml:space="preserve"> ~€2.80/inhabitant/year.</w:t>
      </w:r>
    </w:p>
    <w:p w:rsidR="0096310B" w:rsidRPr="007F438A" w:rsidRDefault="0096310B" w:rsidP="0096310B">
      <w:pPr>
        <w:rPr>
          <w:rFonts w:ascii="Tahoma" w:hAnsi="Tahoma" w:cs="Tahoma"/>
          <w:lang w:val="en-GB"/>
        </w:rPr>
      </w:pPr>
      <w:r w:rsidRPr="007F438A">
        <w:rPr>
          <w:rFonts w:ascii="Tahoma" w:hAnsi="Tahoma" w:cs="Tahoma"/>
          <w:lang w:val="en-GB"/>
        </w:rPr>
        <w:t xml:space="preserve">The French NHI also carried out a </w:t>
      </w:r>
      <w:r w:rsidRPr="007F438A">
        <w:rPr>
          <w:rFonts w:ascii="Tahoma" w:hAnsi="Tahoma" w:cs="Tahoma"/>
          <w:b/>
          <w:lang w:val="en-GB"/>
        </w:rPr>
        <w:t>follow-up survey of doctors and general public knowledge and attitudes</w:t>
      </w:r>
      <w:r w:rsidRPr="007F438A">
        <w:rPr>
          <w:rFonts w:ascii="Tahoma" w:hAnsi="Tahoma" w:cs="Tahoma"/>
          <w:lang w:val="en-GB"/>
        </w:rPr>
        <w:t xml:space="preserve">. It was found that </w:t>
      </w:r>
      <w:r w:rsidRPr="007F438A">
        <w:rPr>
          <w:rFonts w:ascii="Tahoma" w:hAnsi="Tahoma" w:cs="Tahoma"/>
          <w:b/>
          <w:lang w:val="en-GB"/>
        </w:rPr>
        <w:t>parents expected an antibiotic prescription in 37% of VRI consultations in 2002 and in 23% of VRI consultations in 2007</w:t>
      </w:r>
      <w:r w:rsidRPr="007F438A">
        <w:rPr>
          <w:rFonts w:ascii="Tahoma" w:hAnsi="Tahoma" w:cs="Tahoma"/>
          <w:lang w:val="en-GB"/>
        </w:rPr>
        <w:t xml:space="preserve">. </w:t>
      </w:r>
      <w:r w:rsidR="00E16143" w:rsidRPr="007F438A">
        <w:rPr>
          <w:rFonts w:ascii="Tahoma" w:hAnsi="Tahoma" w:cs="Tahoma"/>
          <w:b/>
          <w:lang w:val="en-GB"/>
        </w:rPr>
        <w:t>Thirty per</w:t>
      </w:r>
      <w:r w:rsidRPr="007F438A">
        <w:rPr>
          <w:rFonts w:ascii="Tahoma" w:hAnsi="Tahoma" w:cs="Tahoma"/>
          <w:b/>
          <w:lang w:val="en-GB"/>
        </w:rPr>
        <w:t>cent of people knew that antibiotics are only effective against bacteria in 2002, but this figure rose to 40% in 2007</w:t>
      </w:r>
      <w:r w:rsidRPr="007F438A">
        <w:rPr>
          <w:rFonts w:ascii="Tahoma" w:hAnsi="Tahoma" w:cs="Tahoma"/>
          <w:lang w:val="en-GB"/>
        </w:rPr>
        <w:t xml:space="preserve">. </w:t>
      </w:r>
      <w:r w:rsidRPr="007F438A">
        <w:rPr>
          <w:rFonts w:ascii="Tahoma" w:hAnsi="Tahoma" w:cs="Tahoma"/>
          <w:b/>
          <w:lang w:val="en-GB"/>
        </w:rPr>
        <w:t>Eight out of ten physicians were more confident in their decisions not to prescribe unnecessary antibiotics in 2007</w:t>
      </w:r>
      <w:r w:rsidRPr="007F438A">
        <w:rPr>
          <w:rFonts w:ascii="Tahoma" w:hAnsi="Tahoma" w:cs="Tahoma"/>
          <w:lang w:val="en-GB"/>
        </w:rPr>
        <w:t>.</w:t>
      </w:r>
    </w:p>
    <w:p w:rsidR="0096310B" w:rsidRPr="007F438A" w:rsidRDefault="0096310B" w:rsidP="0096310B">
      <w:pPr>
        <w:spacing w:after="0"/>
        <w:rPr>
          <w:rFonts w:ascii="Tahoma" w:hAnsi="Tahoma" w:cs="Tahoma"/>
          <w:lang w:val="en-GB"/>
        </w:rPr>
      </w:pPr>
    </w:p>
    <w:p w:rsidR="0096310B" w:rsidRPr="007F438A" w:rsidRDefault="00165241" w:rsidP="00165241">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mc:AlternateContent>
          <mc:Choice Requires="wps">
            <w:drawing>
              <wp:anchor distT="0" distB="0" distL="114300" distR="114300" simplePos="0" relativeHeight="251718144" behindDoc="1" locked="0" layoutInCell="1" allowOverlap="1" wp14:anchorId="66074B5F" wp14:editId="40E3659C">
                <wp:simplePos x="0" y="0"/>
                <wp:positionH relativeFrom="column">
                  <wp:posOffset>-34290</wp:posOffset>
                </wp:positionH>
                <wp:positionV relativeFrom="paragraph">
                  <wp:posOffset>-56515</wp:posOffset>
                </wp:positionV>
                <wp:extent cx="5831205" cy="1177290"/>
                <wp:effectExtent l="0" t="0" r="17145" b="22860"/>
                <wp:wrapTight wrapText="bothSides">
                  <wp:wrapPolygon edited="0">
                    <wp:start x="353" y="0"/>
                    <wp:lineTo x="0" y="1748"/>
                    <wp:lineTo x="0" y="20272"/>
                    <wp:lineTo x="282" y="21670"/>
                    <wp:lineTo x="21311" y="21670"/>
                    <wp:lineTo x="21593" y="20272"/>
                    <wp:lineTo x="21593" y="1049"/>
                    <wp:lineTo x="21240" y="0"/>
                    <wp:lineTo x="353" y="0"/>
                  </wp:wrapPolygon>
                </wp:wrapTight>
                <wp:docPr id="842" name="Rounded Rectangle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117729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79"/>
                              </w:numPr>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2;6(6):e1000080.</w:t>
                            </w:r>
                          </w:p>
                          <w:p w:rsidR="00273C8C" w:rsidRPr="007A48DA" w:rsidRDefault="00273C8C" w:rsidP="007A22BC">
                            <w:pPr>
                              <w:pStyle w:val="ECDCnormal"/>
                              <w:numPr>
                                <w:ilvl w:val="0"/>
                                <w:numId w:val="79"/>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proofErr w:type="spellStart"/>
                            <w:r w:rsidRPr="007A48DA">
                              <w:rPr>
                                <w:color w:val="000000" w:themeColor="text1"/>
                                <w:sz w:val="16"/>
                                <w:szCs w:val="16"/>
                              </w:rPr>
                              <w:t>PLoS</w:t>
                            </w:r>
                            <w:proofErr w:type="spellEnd"/>
                            <w:r w:rsidRPr="007A48DA">
                              <w:rPr>
                                <w:color w:val="000000" w:themeColor="text1"/>
                                <w:sz w:val="16"/>
                                <w:szCs w:val="16"/>
                              </w:rPr>
                              <w:t xml:space="preserve"> Med. 2009 Jun 2;6(6):e1000084.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074B5F" id="Rounded Rectangle 679" o:spid="_x0000_s1079" style="position:absolute;margin-left:-2.7pt;margin-top:-4.45pt;width:459.15pt;height:92.7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" filled="f" strokecolor="#c2d69b [1942]" strokeweight="2pt">
                <v:path arrowok="t"/>
                <v:textbox>
                  <w:txbxContent>
                    <w:p w:rsidR="00273C8C" w:rsidRPr="007A48DA" w:rsidRDefault="00273C8C" w:rsidP="007A48DA">
                      <w:pPr>
                        <w:pStyle w:val="ECDCnormal"/>
                        <w:rPr>
                          <w:b/>
                          <w:color w:val="000000" w:themeColor="text1"/>
                          <w:sz w:val="16"/>
                          <w:szCs w:val="16"/>
                        </w:rPr>
                      </w:pPr>
                      <w:r w:rsidRPr="007A48DA">
                        <w:rPr>
                          <w:b/>
                          <w:color w:val="000000" w:themeColor="text1"/>
                          <w:sz w:val="16"/>
                          <w:szCs w:val="16"/>
                        </w:rPr>
                        <w:t>Adapted from:</w:t>
                      </w:r>
                    </w:p>
                    <w:p w:rsidR="00273C8C" w:rsidRPr="007A48DA" w:rsidRDefault="00273C8C" w:rsidP="007A22BC">
                      <w:pPr>
                        <w:pStyle w:val="Lijstalinea"/>
                        <w:numPr>
                          <w:ilvl w:val="0"/>
                          <w:numId w:val="79"/>
                        </w:numPr>
                        <w:ind w:left="284" w:hanging="284"/>
                        <w:rPr>
                          <w:rFonts w:ascii="Tahoma" w:hAnsi="Tahoma" w:cs="Tahoma"/>
                          <w:color w:val="000000" w:themeColor="text1"/>
                          <w:sz w:val="16"/>
                          <w:szCs w:val="16"/>
                          <w:lang w:val="en-US"/>
                        </w:rPr>
                      </w:pPr>
                      <w:r w:rsidRPr="007A48DA">
                        <w:rPr>
                          <w:rFonts w:ascii="Tahoma" w:hAnsi="Tahoma" w:cs="Tahoma"/>
                          <w:color w:val="000000" w:themeColor="text1"/>
                          <w:sz w:val="16"/>
                          <w:szCs w:val="16"/>
                        </w:rPr>
                        <w:t>Huttner B, Harbarth S. “Antibiotics are not automatic anymore”: the French national campaign to cut antibiotic overuse. PLoS Med. 2009 Jun 2;6(6</w:t>
                      </w:r>
                      <w:proofErr w:type="gramStart"/>
                      <w:r w:rsidRPr="007A48DA">
                        <w:rPr>
                          <w:rFonts w:ascii="Tahoma" w:hAnsi="Tahoma" w:cs="Tahoma"/>
                          <w:color w:val="000000" w:themeColor="text1"/>
                          <w:sz w:val="16"/>
                          <w:szCs w:val="16"/>
                        </w:rPr>
                        <w:t>):e</w:t>
                      </w:r>
                      <w:proofErr w:type="gramEnd"/>
                      <w:r w:rsidRPr="007A48DA">
                        <w:rPr>
                          <w:rFonts w:ascii="Tahoma" w:hAnsi="Tahoma" w:cs="Tahoma"/>
                          <w:color w:val="000000" w:themeColor="text1"/>
                          <w:sz w:val="16"/>
                          <w:szCs w:val="16"/>
                        </w:rPr>
                        <w:t>1000080.</w:t>
                      </w:r>
                    </w:p>
                    <w:p w:rsidR="00273C8C" w:rsidRPr="007A48DA" w:rsidRDefault="00273C8C" w:rsidP="007A22BC">
                      <w:pPr>
                        <w:pStyle w:val="ECDCnormal"/>
                        <w:numPr>
                          <w:ilvl w:val="0"/>
                          <w:numId w:val="79"/>
                        </w:numPr>
                        <w:spacing w:after="0"/>
                        <w:ind w:left="284" w:hanging="284"/>
                        <w:rPr>
                          <w:color w:val="000000" w:themeColor="text1"/>
                          <w:sz w:val="16"/>
                          <w:szCs w:val="16"/>
                        </w:rPr>
                      </w:pPr>
                      <w:r w:rsidRPr="007A48DA">
                        <w:rPr>
                          <w:color w:val="000000" w:themeColor="text1"/>
                          <w:sz w:val="16"/>
                          <w:szCs w:val="16"/>
                          <w:lang w:val="en-GB"/>
                        </w:rPr>
                        <w:t xml:space="preserve">Sabuncu E, David J, Bernède-Bauduin C, Pépin S, Leroy M, Boëlle PY, Watier L, Guillemot D. Significant reduction of antibiotic use in the community after a nationwide campaign in France, 2002-2007. </w:t>
                      </w:r>
                      <w:proofErr w:type="spellStart"/>
                      <w:r w:rsidRPr="007A48DA">
                        <w:rPr>
                          <w:color w:val="000000" w:themeColor="text1"/>
                          <w:sz w:val="16"/>
                          <w:szCs w:val="16"/>
                        </w:rPr>
                        <w:t>PLoS</w:t>
                      </w:r>
                      <w:proofErr w:type="spellEnd"/>
                      <w:r w:rsidRPr="007A48DA">
                        <w:rPr>
                          <w:color w:val="000000" w:themeColor="text1"/>
                          <w:sz w:val="16"/>
                          <w:szCs w:val="16"/>
                        </w:rPr>
                        <w:t xml:space="preserve"> Med. 2009 Jun 2;6(6</w:t>
                      </w:r>
                      <w:proofErr w:type="gramStart"/>
                      <w:r w:rsidRPr="007A48DA">
                        <w:rPr>
                          <w:color w:val="000000" w:themeColor="text1"/>
                          <w:sz w:val="16"/>
                          <w:szCs w:val="16"/>
                        </w:rPr>
                        <w:t>):e</w:t>
                      </w:r>
                      <w:proofErr w:type="gramEnd"/>
                      <w:r w:rsidRPr="007A48DA">
                        <w:rPr>
                          <w:color w:val="000000" w:themeColor="text1"/>
                          <w:sz w:val="16"/>
                          <w:szCs w:val="16"/>
                        </w:rPr>
                        <w:t>1000084.</w:t>
                      </w:r>
                    </w:p>
                  </w:txbxContent>
                </v:textbox>
                <w10:wrap type="tight"/>
              </v:roundrect>
            </w:pict>
          </mc:Fallback>
        </mc:AlternateContent>
      </w:r>
      <w:r w:rsidR="0096310B"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84"/>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Follow-up survey of doctors and general public knowledge and attitudes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Analysis of the campaign data</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Number of RTAS distributed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Number of doctors who had at least one peer visit</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Cost of the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Percentage of parents expecting an antibiotic prescription in viral respiratory tract infection consultations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Percentage of people who know that antibiotics are only effective against bacteria</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84"/>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appropriate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EBDF34D" wp14:editId="082BC4D1">
                  <wp:extent cx="847725" cy="847725"/>
                  <wp:effectExtent l="0" t="0" r="9525" b="0"/>
                  <wp:docPr id="796" name="Picture 79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Below are only a few suggestions for indicators but numerous indicators can be developed therefore discussion should be encouraged.</w:t>
            </w: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66432" behindDoc="0" locked="0" layoutInCell="1" allowOverlap="1" wp14:anchorId="122A325D" wp14:editId="77DAC23E">
                  <wp:simplePos x="0" y="0"/>
                  <wp:positionH relativeFrom="margin">
                    <wp:align>center</wp:align>
                  </wp:positionH>
                  <wp:positionV relativeFrom="margin">
                    <wp:align>center</wp:align>
                  </wp:positionV>
                  <wp:extent cx="931545" cy="866775"/>
                  <wp:effectExtent l="0" t="0" r="1905" b="9525"/>
                  <wp:wrapNone/>
                  <wp:docPr id="797" name="Picture 797"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sectPr w:rsidR="0096310B" w:rsidRPr="007F438A" w:rsidSect="00AD005E">
          <w:headerReference w:type="even" r:id="rId640"/>
          <w:headerReference w:type="default" r:id="rId641"/>
          <w:footerReference w:type="default" r:id="rId642"/>
          <w:headerReference w:type="first" r:id="rId643"/>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6C013E" w:rsidRPr="007F438A" w:rsidTr="008219A8">
        <w:trPr>
          <w:trHeight w:val="454"/>
        </w:trPr>
        <w:tc>
          <w:tcPr>
            <w:tcW w:w="2943" w:type="dxa"/>
            <w:tcBorders>
              <w:right w:val="single"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p>
        </w:tc>
        <w:tc>
          <w:tcPr>
            <w:tcW w:w="2127" w:type="dxa"/>
            <w:tcBorders>
              <w:bottom w:val="single" w:sz="4" w:space="0" w:color="9BBB59" w:themeColor="accent3"/>
              <w:right w:val="dashed"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6C013E" w:rsidRPr="007F438A" w:rsidRDefault="006C013E" w:rsidP="0096310B">
            <w:pPr>
              <w:pStyle w:val="Lijstalinea"/>
              <w:ind w:left="0"/>
              <w:jc w:val="center"/>
              <w:rPr>
                <w:rFonts w:ascii="Tahoma" w:hAnsi="Tahoma" w:cs="Tahoma"/>
                <w:b/>
              </w:rPr>
            </w:pPr>
          </w:p>
        </w:tc>
      </w:tr>
      <w:tr w:rsidR="006C013E" w:rsidRPr="007F438A" w:rsidTr="008219A8">
        <w:trPr>
          <w:trHeight w:val="1503"/>
        </w:trPr>
        <w:tc>
          <w:tcPr>
            <w:tcW w:w="2943" w:type="dxa"/>
            <w:shd w:val="clear" w:color="auto" w:fill="auto"/>
          </w:tcPr>
          <w:p w:rsidR="006C013E" w:rsidRPr="007F438A" w:rsidRDefault="006C013E" w:rsidP="0096310B">
            <w:pPr>
              <w:pStyle w:val="Lijstalinea"/>
              <w:ind w:left="0"/>
              <w:rPr>
                <w:rFonts w:ascii="Tahoma" w:hAnsi="Tahoma" w:cs="Tahoma"/>
                <w:sz w:val="20"/>
                <w:szCs w:val="20"/>
              </w:rPr>
            </w:pPr>
            <w:r w:rsidRPr="007F438A">
              <w:rPr>
                <w:rFonts w:ascii="Tahoma" w:hAnsi="Tahoma" w:cs="Tahoma"/>
                <w:sz w:val="20"/>
                <w:szCs w:val="20"/>
              </w:rPr>
              <w:t>Ads in mass media (TV and radio)</w:t>
            </w:r>
          </w:p>
        </w:tc>
        <w:tc>
          <w:tcPr>
            <w:tcW w:w="2835" w:type="dxa"/>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7" w:type="dxa"/>
            <w:tcBorders>
              <w:righ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viewers/ listeners</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media stations involved</w:t>
            </w:r>
          </w:p>
        </w:tc>
        <w:tc>
          <w:tcPr>
            <w:tcW w:w="2126" w:type="dxa"/>
            <w:tcBorders>
              <w:lef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expect antibiotics for a viral respiratory tract infection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know that antibiotics are only effective against bacteria</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Log books and records from media stations on number of viewers/listeners, number of callers, etc.</w:t>
            </w:r>
          </w:p>
          <w:p w:rsidR="006C013E" w:rsidRPr="007F438A" w:rsidRDefault="006C013E"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6C013E" w:rsidRPr="007F438A" w:rsidTr="008219A8">
        <w:trPr>
          <w:trHeight w:val="1503"/>
        </w:trPr>
        <w:tc>
          <w:tcPr>
            <w:tcW w:w="2943" w:type="dxa"/>
            <w:shd w:val="clear" w:color="auto" w:fill="auto"/>
          </w:tcPr>
          <w:p w:rsidR="006C013E" w:rsidRPr="007F438A" w:rsidRDefault="006C013E" w:rsidP="0096310B">
            <w:pPr>
              <w:pStyle w:val="Lijstalinea"/>
              <w:ind w:left="0"/>
              <w:rPr>
                <w:rFonts w:ascii="Tahoma" w:hAnsi="Tahoma" w:cs="Tahoma"/>
                <w:sz w:val="20"/>
                <w:szCs w:val="20"/>
              </w:rPr>
            </w:pPr>
            <w:r w:rsidRPr="007F438A">
              <w:rPr>
                <w:rFonts w:ascii="Tahoma" w:hAnsi="Tahoma" w:cs="Tahoma"/>
                <w:sz w:val="20"/>
                <w:szCs w:val="20"/>
              </w:rPr>
              <w:t>Printed materials</w:t>
            </w:r>
          </w:p>
        </w:tc>
        <w:tc>
          <w:tcPr>
            <w:tcW w:w="2835" w:type="dxa"/>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reduce consumption of antibiotics</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advise the public to seek doctors for advice on how and when to use antibiotics responsibly</w:t>
            </w:r>
          </w:p>
        </w:tc>
        <w:tc>
          <w:tcPr>
            <w:tcW w:w="2127" w:type="dxa"/>
            <w:tcBorders>
              <w:righ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expect antibiotics for a viral respiratory tract infection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know that antibiotics are only effective against bacteria</w:t>
            </w:r>
          </w:p>
        </w:tc>
        <w:tc>
          <w:tcPr>
            <w:tcW w:w="4111" w:type="dxa"/>
            <w:shd w:val="clear" w:color="auto" w:fill="auto"/>
          </w:tcPr>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6C013E" w:rsidRPr="007F438A" w:rsidRDefault="006C013E"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rPr>
          <w:rFonts w:ascii="Tahoma" w:hAnsi="Tahoma" w:cs="Tahoma"/>
          <w:lang w:val="en-GB"/>
        </w:r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6C013E" w:rsidRPr="007F438A" w:rsidTr="008219A8">
        <w:trPr>
          <w:trHeight w:val="454"/>
        </w:trPr>
        <w:tc>
          <w:tcPr>
            <w:tcW w:w="2943" w:type="dxa"/>
            <w:shd w:val="clear" w:color="auto" w:fill="auto"/>
          </w:tcPr>
          <w:p w:rsidR="006C013E" w:rsidRPr="007F438A" w:rsidRDefault="006C013E" w:rsidP="0096310B">
            <w:pPr>
              <w:pStyle w:val="Lijstalinea"/>
              <w:ind w:left="0"/>
              <w:jc w:val="center"/>
              <w:rPr>
                <w:rFonts w:ascii="Tahoma" w:hAnsi="Tahoma" w:cs="Tahoma"/>
                <w:b/>
              </w:rPr>
            </w:pPr>
          </w:p>
        </w:tc>
        <w:tc>
          <w:tcPr>
            <w:tcW w:w="2835" w:type="dxa"/>
            <w:shd w:val="clear" w:color="auto" w:fill="auto"/>
          </w:tcPr>
          <w:p w:rsidR="006C013E" w:rsidRPr="007F438A" w:rsidRDefault="006C013E"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6C013E" w:rsidRPr="007F438A" w:rsidRDefault="006C013E"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6C013E" w:rsidRPr="007F438A" w:rsidRDefault="006C013E" w:rsidP="008219A8">
            <w:pPr>
              <w:pStyle w:val="Lijstalinea"/>
              <w:ind w:left="0"/>
              <w:jc w:val="center"/>
              <w:rPr>
                <w:rFonts w:ascii="Tahoma" w:hAnsi="Tahoma" w:cs="Tahoma"/>
                <w:b/>
              </w:rPr>
            </w:pPr>
          </w:p>
        </w:tc>
      </w:tr>
      <w:tr w:rsidR="006C013E" w:rsidRPr="007F438A" w:rsidTr="008219A8">
        <w:trPr>
          <w:trHeight w:val="1501"/>
        </w:trPr>
        <w:tc>
          <w:tcPr>
            <w:tcW w:w="2943" w:type="dxa"/>
            <w:shd w:val="clear" w:color="auto" w:fill="auto"/>
          </w:tcPr>
          <w:p w:rsidR="006C013E" w:rsidRPr="007F438A" w:rsidRDefault="006C013E" w:rsidP="0096310B">
            <w:pPr>
              <w:pStyle w:val="Lijstalinea"/>
              <w:ind w:left="0"/>
              <w:rPr>
                <w:rFonts w:ascii="Tahoma" w:hAnsi="Tahoma" w:cs="Tahoma"/>
                <w:sz w:val="20"/>
                <w:szCs w:val="20"/>
              </w:rPr>
            </w:pPr>
            <w:r w:rsidRPr="007F438A">
              <w:rPr>
                <w:rFonts w:ascii="Tahoma" w:hAnsi="Tahoma" w:cs="Tahoma"/>
                <w:sz w:val="20"/>
                <w:szCs w:val="20"/>
              </w:rPr>
              <w:t>Travelling educational exhibition</w:t>
            </w:r>
          </w:p>
        </w:tc>
        <w:tc>
          <w:tcPr>
            <w:tcW w:w="2835" w:type="dxa"/>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inform about antibiotic use and antibiotic resistance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inform on how to treat viral respiratory tract infection</w:t>
            </w:r>
          </w:p>
        </w:tc>
        <w:tc>
          <w:tcPr>
            <w:tcW w:w="2127" w:type="dxa"/>
            <w:tcBorders>
              <w:righ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(total) attendees</w:t>
            </w:r>
          </w:p>
        </w:tc>
        <w:tc>
          <w:tcPr>
            <w:tcW w:w="2126" w:type="dxa"/>
            <w:tcBorders>
              <w:lef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expect antibiotics for a viral respiratory tract infection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know that antibiotics are only effective against bacteria</w:t>
            </w:r>
          </w:p>
        </w:tc>
        <w:tc>
          <w:tcPr>
            <w:tcW w:w="4111" w:type="dxa"/>
            <w:shd w:val="clear" w:color="auto" w:fill="auto"/>
          </w:tcPr>
          <w:p w:rsidR="006C013E" w:rsidRPr="007F438A" w:rsidRDefault="006C013E"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6C013E">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6C013E" w:rsidRPr="007F438A" w:rsidTr="008219A8">
        <w:trPr>
          <w:trHeight w:val="1501"/>
        </w:trPr>
        <w:tc>
          <w:tcPr>
            <w:tcW w:w="2943" w:type="dxa"/>
            <w:shd w:val="clear" w:color="auto" w:fill="auto"/>
          </w:tcPr>
          <w:p w:rsidR="006C013E" w:rsidRPr="007F438A" w:rsidRDefault="006C013E" w:rsidP="0096310B">
            <w:pPr>
              <w:pStyle w:val="Lijstalinea"/>
              <w:ind w:left="0"/>
              <w:rPr>
                <w:rFonts w:ascii="Tahoma" w:hAnsi="Tahoma" w:cs="Tahoma"/>
                <w:sz w:val="20"/>
                <w:szCs w:val="20"/>
              </w:rPr>
            </w:pPr>
            <w:r w:rsidRPr="007F438A">
              <w:rPr>
                <w:rFonts w:ascii="Tahoma" w:hAnsi="Tahoma" w:cs="Tahoma"/>
                <w:sz w:val="20"/>
                <w:szCs w:val="20"/>
              </w:rPr>
              <w:t>Website</w:t>
            </w:r>
          </w:p>
          <w:p w:rsidR="006C013E" w:rsidRPr="007F438A" w:rsidRDefault="006C013E" w:rsidP="0096310B">
            <w:pPr>
              <w:pStyle w:val="Lijstalinea"/>
              <w:ind w:left="0"/>
              <w:rPr>
                <w:rFonts w:ascii="Tahoma" w:hAnsi="Tahoma" w:cs="Tahoma"/>
                <w:sz w:val="20"/>
                <w:szCs w:val="20"/>
              </w:rPr>
            </w:pPr>
          </w:p>
        </w:tc>
        <w:tc>
          <w:tcPr>
            <w:tcW w:w="2835" w:type="dxa"/>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7" w:type="dxa"/>
            <w:tcBorders>
              <w:righ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visitors by reason of visit/interest group</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website shares</w:t>
            </w:r>
          </w:p>
          <w:p w:rsidR="006C013E" w:rsidRPr="007F438A" w:rsidRDefault="006C013E" w:rsidP="0096310B">
            <w:pPr>
              <w:ind w:left="116" w:hanging="116"/>
              <w:rPr>
                <w:rFonts w:ascii="Tahoma" w:hAnsi="Tahoma" w:cs="Tahoma"/>
                <w:sz w:val="20"/>
                <w:szCs w:val="20"/>
                <w:lang w:val="en-GB"/>
              </w:rPr>
            </w:pPr>
          </w:p>
        </w:tc>
        <w:tc>
          <w:tcPr>
            <w:tcW w:w="2126" w:type="dxa"/>
            <w:tcBorders>
              <w:left w:val="dashed" w:sz="4" w:space="0" w:color="9BBB59" w:themeColor="accent3"/>
            </w:tcBorders>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expect antibiotics for a viral respiratory tract infection</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 public who know that antibiotics are only effective against bacteria</w:t>
            </w:r>
          </w:p>
        </w:tc>
        <w:tc>
          <w:tcPr>
            <w:tcW w:w="4111" w:type="dxa"/>
            <w:shd w:val="clear" w:color="auto" w:fill="auto"/>
          </w:tcPr>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Log book</w:t>
            </w:r>
          </w:p>
          <w:p w:rsidR="006C013E" w:rsidRPr="007F438A" w:rsidRDefault="006C013E"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xml:space="preserve">- On-going surveillance of website </w:t>
            </w:r>
          </w:p>
          <w:p w:rsidR="006C013E" w:rsidRPr="007F438A" w:rsidRDefault="006C013E" w:rsidP="0096310B">
            <w:pPr>
              <w:ind w:left="116" w:hanging="116"/>
              <w:rPr>
                <w:rFonts w:ascii="Tahoma" w:hAnsi="Tahoma" w:cs="Tahoma"/>
                <w:sz w:val="20"/>
                <w:szCs w:val="20"/>
                <w:lang w:val="en-GB"/>
              </w:rPr>
            </w:pPr>
            <w:r w:rsidRPr="007F438A">
              <w:rPr>
                <w:rFonts w:ascii="Tahoma" w:hAnsi="Tahoma" w:cs="Tahoma"/>
                <w:sz w:val="20"/>
                <w:szCs w:val="20"/>
                <w:lang w:val="en-GB"/>
              </w:rPr>
              <w:t>- Surveillance</w:t>
            </w:r>
          </w:p>
        </w:tc>
      </w:tr>
    </w:tbl>
    <w:p w:rsidR="0096310B" w:rsidRPr="007F438A" w:rsidRDefault="0096310B" w:rsidP="0096310B">
      <w:pPr>
        <w:rPr>
          <w:rFonts w:ascii="Tahoma" w:hAnsi="Tahoma" w:cs="Tahoma"/>
          <w:lang w:val="en-GB"/>
        </w:r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165241" w:rsidRPr="007F438A" w:rsidTr="00165241">
        <w:trPr>
          <w:trHeight w:val="454"/>
        </w:trPr>
        <w:tc>
          <w:tcPr>
            <w:tcW w:w="2943" w:type="dxa"/>
            <w:shd w:val="clear" w:color="auto" w:fill="auto"/>
          </w:tcPr>
          <w:p w:rsidR="00165241" w:rsidRPr="007F438A" w:rsidRDefault="00165241" w:rsidP="0096310B">
            <w:pPr>
              <w:pStyle w:val="Lijstalinea"/>
              <w:ind w:left="0"/>
              <w:jc w:val="center"/>
              <w:rPr>
                <w:rFonts w:ascii="Tahoma" w:hAnsi="Tahoma" w:cs="Tahoma"/>
                <w:b/>
              </w:rPr>
            </w:pPr>
          </w:p>
        </w:tc>
        <w:tc>
          <w:tcPr>
            <w:tcW w:w="2835" w:type="dxa"/>
            <w:shd w:val="clear" w:color="auto" w:fill="auto"/>
          </w:tcPr>
          <w:p w:rsidR="00165241" w:rsidRPr="007F438A" w:rsidRDefault="00165241"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65241" w:rsidRPr="007F438A" w:rsidRDefault="00165241"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65241" w:rsidRPr="007F438A" w:rsidRDefault="00165241"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65241" w:rsidRPr="007F438A" w:rsidRDefault="00165241" w:rsidP="0096310B">
            <w:pPr>
              <w:pStyle w:val="Lijstalinea"/>
              <w:ind w:left="0"/>
              <w:jc w:val="center"/>
              <w:rPr>
                <w:rFonts w:ascii="Tahoma" w:hAnsi="Tahoma" w:cs="Tahoma"/>
                <w:b/>
              </w:rPr>
            </w:pPr>
          </w:p>
        </w:tc>
      </w:tr>
      <w:tr w:rsidR="00195619" w:rsidRPr="007F438A" w:rsidTr="008219A8">
        <w:trPr>
          <w:trHeight w:val="1501"/>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Face-to-face peer education</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on how to treat common infections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explain about the importance of engaging in the campaign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emphasise the consequence of the emergence of antibiotic resistance</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To inform about the appropriate antibiotic prescription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change prescribing behaviour when treating respiratory tract infections</w:t>
            </w:r>
          </w:p>
          <w:p w:rsidR="00195619" w:rsidRPr="007F438A" w:rsidRDefault="00195619" w:rsidP="0096310B">
            <w:pPr>
              <w:ind w:left="116" w:hanging="116"/>
              <w:rPr>
                <w:rFonts w:ascii="Tahoma" w:hAnsi="Tahoma" w:cs="Tahoma"/>
                <w:b/>
                <w:color w:val="87B521"/>
                <w:sz w:val="36"/>
                <w:szCs w:val="36"/>
                <w:lang w:val="en-GB"/>
              </w:rPr>
            </w:pPr>
            <w:r w:rsidRPr="007F438A">
              <w:rPr>
                <w:rFonts w:ascii="Tahoma" w:hAnsi="Tahoma" w:cs="Tahoma"/>
                <w:sz w:val="20"/>
                <w:szCs w:val="20"/>
                <w:lang w:val="en-GB"/>
              </w:rPr>
              <w:t>- To educate on how to use RTAS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of doctors who have had at least one peer visit</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who found the face-to-face education informative and effective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to believe that their views and behaviours have changed thanks to the face-to-face peer education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antibiotic prescription specific to the diagnosis</w:t>
            </w:r>
          </w:p>
          <w:p w:rsidR="00195619" w:rsidRPr="007F438A" w:rsidRDefault="00195619" w:rsidP="0096310B">
            <w:pPr>
              <w:ind w:left="116" w:hanging="116"/>
              <w:rPr>
                <w:rFonts w:ascii="Tahoma" w:hAnsi="Tahoma" w:cs="Tahoma"/>
                <w:sz w:val="20"/>
                <w:szCs w:val="20"/>
                <w:lang w:val="en-GB"/>
              </w:rPr>
            </w:pP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195619" w:rsidRPr="007F438A" w:rsidTr="008219A8">
        <w:trPr>
          <w:trHeight w:val="227"/>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Guideline dissemination</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on how to treat common infections</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To inform about the appropriate antibiotic prescription</w:t>
            </w:r>
          </w:p>
          <w:p w:rsidR="00195619" w:rsidRPr="007F438A" w:rsidRDefault="00195619" w:rsidP="0096310B">
            <w:pPr>
              <w:ind w:left="116" w:hanging="116"/>
              <w:rPr>
                <w:rFonts w:ascii="Tahoma" w:hAnsi="Tahoma" w:cs="Tahoma"/>
                <w:b/>
                <w:color w:val="87B521"/>
                <w:sz w:val="36"/>
                <w:szCs w:val="36"/>
                <w:lang w:val="en-GB"/>
              </w:rPr>
            </w:pPr>
            <w:r w:rsidRPr="007F438A">
              <w:rPr>
                <w:rFonts w:ascii="Tahoma" w:hAnsi="Tahoma" w:cs="Tahoma"/>
                <w:sz w:val="20"/>
                <w:szCs w:val="20"/>
                <w:lang w:val="en-GB"/>
              </w:rPr>
              <w:t>- To change prescribing behaviour when treating respiratory tract infections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guidelines printed</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guidelines disseminated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who found guidelines useful/ informative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to believe that their views and behaviours have changed due to the guidelines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antibiotic prescription specific to the diagnosis</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p w:rsidR="0096310B" w:rsidRPr="007F438A" w:rsidRDefault="0096310B" w:rsidP="0096310B">
            <w:pPr>
              <w:pStyle w:val="Lijstalinea"/>
              <w:spacing w:line="276" w:lineRule="auto"/>
              <w:ind w:left="0"/>
              <w:jc w:val="center"/>
              <w:rPr>
                <w:rFonts w:ascii="Tahoma" w:hAnsi="Tahoma" w:cs="Tahoma"/>
                <w:b/>
                <w:color w:val="FFFFFF" w:themeColor="background1"/>
              </w:rPr>
            </w:pP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ind w:left="116" w:hanging="116"/>
              <w:jc w:val="center"/>
              <w:rPr>
                <w:rFonts w:ascii="Tahoma" w:hAnsi="Tahoma" w:cs="Tahoma"/>
                <w:sz w:val="20"/>
                <w:szCs w:val="20"/>
                <w:lang w:val="en-GB"/>
              </w:rPr>
            </w:pPr>
            <w:r w:rsidRPr="007F438A">
              <w:rPr>
                <w:rFonts w:ascii="Tahoma" w:hAnsi="Tahoma" w:cs="Tahoma"/>
                <w:b/>
                <w:color w:val="FFFFFF" w:themeColor="background1"/>
                <w:lang w:val="en-GB"/>
              </w:rPr>
              <w:t>Data collection methods/tools</w:t>
            </w:r>
          </w:p>
        </w:tc>
      </w:tr>
      <w:tr w:rsidR="00195619" w:rsidRPr="007F438A" w:rsidTr="008219A8">
        <w:trPr>
          <w:trHeight w:val="454"/>
        </w:trPr>
        <w:tc>
          <w:tcPr>
            <w:tcW w:w="2943" w:type="dxa"/>
            <w:shd w:val="clear" w:color="auto" w:fill="auto"/>
          </w:tcPr>
          <w:p w:rsidR="00195619" w:rsidRPr="007F438A" w:rsidRDefault="00195619" w:rsidP="0096310B">
            <w:pPr>
              <w:pStyle w:val="Lijstalinea"/>
              <w:ind w:left="0"/>
              <w:jc w:val="center"/>
              <w:rPr>
                <w:rFonts w:ascii="Tahoma" w:hAnsi="Tahoma" w:cs="Tahoma"/>
                <w:b/>
              </w:rPr>
            </w:pPr>
          </w:p>
        </w:tc>
        <w:tc>
          <w:tcPr>
            <w:tcW w:w="2835" w:type="dxa"/>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57"/>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Distribution of RTAS</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promote testing uncertain diagnoses prior to prescribing antibiotics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of RTAS distributed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who found the RTAS useful</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to believe that their views and behaviours have changed thanks to the RTAS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antibiotic prescription specific to the diagnosis</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sectPr w:rsidR="0096310B" w:rsidRPr="007F438A" w:rsidSect="003A3024">
          <w:headerReference w:type="even" r:id="rId644"/>
          <w:headerReference w:type="default" r:id="rId645"/>
          <w:footerReference w:type="default" r:id="rId646"/>
          <w:headerReference w:type="first" r:id="rId647"/>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84"/>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this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Multi-faceted interventions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Involvement and engagement of governmental sectors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Creative (travelling educational exhibition)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Target audiences reached with appropriate methods/interventions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Good aim and objectives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E5AC806" wp14:editId="1BB85FA1">
                  <wp:extent cx="847725" cy="847725"/>
                  <wp:effectExtent l="0" t="0" r="9525" b="0"/>
                  <wp:docPr id="798" name="Picture 79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84"/>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No evidence of pre-campaign survey although it is evident that post-campaign surveys were carried out yearly</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No pre-testing was done</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indication on changes made to improve the campaign throughout the years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“Eight out of ten physicians were more confident in their decisions not to prescribe unnecessary antibiotic in 2007” </w:t>
      </w:r>
      <w:r w:rsidRPr="007F438A">
        <w:rPr>
          <w:rFonts w:ascii="Tahoma" w:hAnsi="Tahoma" w:cs="Tahoma"/>
          <w:sz w:val="20"/>
          <w:szCs w:val="20"/>
        </w:rPr>
        <w:sym w:font="Wingdings" w:char="F0E0"/>
      </w:r>
      <w:r w:rsidRPr="007F438A">
        <w:rPr>
          <w:rFonts w:ascii="Tahoma" w:hAnsi="Tahoma" w:cs="Tahoma"/>
          <w:sz w:val="20"/>
          <w:szCs w:val="20"/>
        </w:rPr>
        <w:t xml:space="preserve"> what about in 2002? Comparisons are made before but not in the aspect.</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Not clear in the evaluation if specific aspects of the campaign had any effect or change in behaviour</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B3967FA" wp14:editId="3456960C">
                  <wp:extent cx="847725" cy="847725"/>
                  <wp:effectExtent l="0" t="0" r="9525" b="0"/>
                  <wp:docPr id="799" name="Picture 799"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96310B" w:rsidRPr="007F438A" w:rsidRDefault="0096310B" w:rsidP="007A22BC">
      <w:pPr>
        <w:pStyle w:val="Lijstalinea"/>
        <w:numPr>
          <w:ilvl w:val="0"/>
          <w:numId w:val="84"/>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The overall intended outcome was to decrease the total use of antibiotics in the community by 25%.</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indication if there was in fact an overall decrease in the total use of antibiotics in the community.</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Reach of the campaign appears to be high: 8 million RTAS distributed between 2002-2007; 45,000 general practitioners had at least one peer visit between 2003-2005</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-Direct savings related to decreased antibiotic use was estimated at €850,000,000</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There is some indication that part of the intended outcome were reached: parents’ expectations for antibiotic prescriptions decreased from 37% to 23%; knowledge that antibiotics are only effective against bacteria increased from 30% to 40%; 8/10 doctors felt more confident in their decisions not to prescribe unnecessary antibiotics in 2007.</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There is no indication of any unintended outcomes.</w:t>
      </w:r>
    </w:p>
    <w:p w:rsidR="0096310B" w:rsidRPr="007F438A" w:rsidRDefault="0096310B" w:rsidP="0096310B">
      <w:pPr>
        <w:rPr>
          <w:rFonts w:ascii="Tahoma" w:hAnsi="Tahoma" w:cs="Tahoma"/>
          <w:lang w:val="en-GB"/>
        </w:rPr>
        <w:sectPr w:rsidR="0096310B" w:rsidRPr="007F438A" w:rsidSect="003A3024">
          <w:headerReference w:type="even" r:id="rId648"/>
          <w:headerReference w:type="default" r:id="rId649"/>
          <w:footerReference w:type="default" r:id="rId650"/>
          <w:headerReference w:type="first" r:id="rId651"/>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sixteen</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87776" behindDoc="1" locked="0" layoutInCell="1" allowOverlap="1" wp14:anchorId="78C714FC" wp14:editId="087D0475">
                <wp:simplePos x="0" y="0"/>
                <wp:positionH relativeFrom="column">
                  <wp:posOffset>40005</wp:posOffset>
                </wp:positionH>
                <wp:positionV relativeFrom="paragraph">
                  <wp:posOffset>526415</wp:posOffset>
                </wp:positionV>
                <wp:extent cx="5708650" cy="1540510"/>
                <wp:effectExtent l="0" t="0" r="25400" b="21590"/>
                <wp:wrapTight wrapText="bothSides">
                  <wp:wrapPolygon edited="0">
                    <wp:start x="505" y="0"/>
                    <wp:lineTo x="0" y="1336"/>
                    <wp:lineTo x="0" y="20033"/>
                    <wp:lineTo x="360" y="21369"/>
                    <wp:lineTo x="505" y="21636"/>
                    <wp:lineTo x="21192" y="21636"/>
                    <wp:lineTo x="21624" y="20033"/>
                    <wp:lineTo x="21624" y="1336"/>
                    <wp:lineTo x="21119" y="0"/>
                    <wp:lineTo x="505" y="0"/>
                  </wp:wrapPolygon>
                </wp:wrapTight>
                <wp:docPr id="841" name="Rounded Rectangle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154051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8229FA" w:rsidRDefault="00273C8C" w:rsidP="0096310B">
                            <w:pPr>
                              <w:pStyle w:val="ECDCnormal"/>
                              <w:rPr>
                                <w:b/>
                                <w:color w:val="000000" w:themeColor="text1"/>
                              </w:rPr>
                            </w:pPr>
                            <w:r w:rsidRPr="008229FA">
                              <w:rPr>
                                <w:b/>
                                <w:color w:val="000000" w:themeColor="text1"/>
                              </w:rPr>
                              <w:t>Content outline:</w:t>
                            </w:r>
                          </w:p>
                          <w:p w:rsidR="00273C8C" w:rsidRPr="008229FA"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r>
                            <w:r>
                              <w:rPr>
                                <w:rStyle w:val="Hyperlink"/>
                                <w:rFonts w:ascii="Tahoma" w:hAnsi="Tahoma" w:cs="Tahoma"/>
                                <w:color w:val="000000" w:themeColor="text1"/>
                                <w:sz w:val="22"/>
                                <w:szCs w:val="22"/>
                                <w:u w:val="none"/>
                                <w:lang w:val="en-US"/>
                              </w:rPr>
                              <w:t>Evaluation</w:t>
                            </w:r>
                            <w:r w:rsidRPr="008229FA">
                              <w:rPr>
                                <w:rStyle w:val="Hyperlink"/>
                                <w:rFonts w:ascii="Tahoma" w:hAnsi="Tahoma" w:cs="Tahoma"/>
                                <w:color w:val="000000" w:themeColor="text1"/>
                                <w:sz w:val="22"/>
                                <w:szCs w:val="22"/>
                                <w:u w:val="none"/>
                                <w:lang w:val="en-US"/>
                              </w:rPr>
                              <w:t xml:space="preserve"> </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Target audience/s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r>
                            <w:r>
                              <w:rPr>
                                <w:rStyle w:val="Hyperlink"/>
                                <w:rFonts w:ascii="Tahoma" w:hAnsi="Tahoma" w:cs="Tahoma"/>
                                <w:color w:val="000000" w:themeColor="text1"/>
                                <w:u w:val="none"/>
                              </w:rPr>
                              <w:t>Indicators</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Marketing mix (4Ps)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t>Overall strengths and weaknesses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Networks and partnerships</w:t>
                            </w:r>
                            <w:r>
                              <w:rPr>
                                <w:rStyle w:val="Hyperlink"/>
                                <w:rFonts w:ascii="Tahoma" w:hAnsi="Tahoma" w:cs="Tahoma"/>
                                <w:color w:val="000000" w:themeColor="text1"/>
                                <w:sz w:val="22"/>
                                <w:szCs w:val="22"/>
                                <w:u w:val="none"/>
                                <w:lang w:val="en-US"/>
                              </w:rP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8C714FC" id="Rounded Rectangle 680" o:spid="_x0000_s1080" style="position:absolute;left:0;text-align:left;margin-left:3.15pt;margin-top:41.45pt;width:449.5pt;height:121.3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" filled="f" strokecolor="#c2d69b [1942]" strokeweight="2pt">
                <v:path arrowok="t"/>
                <v:textbox>
                  <w:txbxContent>
                    <w:p w:rsidR="00273C8C" w:rsidRPr="008229FA" w:rsidRDefault="00273C8C" w:rsidP="0096310B">
                      <w:pPr>
                        <w:pStyle w:val="ECDCnormal"/>
                        <w:rPr>
                          <w:b/>
                          <w:color w:val="000000" w:themeColor="text1"/>
                        </w:rPr>
                      </w:pPr>
                      <w:r w:rsidRPr="008229FA">
                        <w:rPr>
                          <w:b/>
                          <w:color w:val="000000" w:themeColor="text1"/>
                        </w:rPr>
                        <w:t>Content outline:</w:t>
                      </w:r>
                    </w:p>
                    <w:p w:rsidR="00273C8C" w:rsidRPr="008229FA"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lang w:val="en-US"/>
                        </w:rPr>
                        <w:t>PART 1</w:t>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u w:val="none"/>
                          <w:lang w:val="en-US"/>
                        </w:rPr>
                        <w:tab/>
                      </w:r>
                      <w:r w:rsidRPr="008229FA">
                        <w:rPr>
                          <w:rStyle w:val="Hyperlink"/>
                          <w:rFonts w:ascii="Tahoma" w:hAnsi="Tahoma" w:cs="Tahoma"/>
                          <w:color w:val="000000" w:themeColor="text1"/>
                          <w:sz w:val="22"/>
                          <w:szCs w:val="22"/>
                          <w:lang w:val="en-US"/>
                        </w:rPr>
                        <w:t>PART 2</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8229FA">
                        <w:rPr>
                          <w:rStyle w:val="Hyperlink"/>
                          <w:rFonts w:ascii="Tahoma" w:hAnsi="Tahoma" w:cs="Tahoma"/>
                          <w:color w:val="000000" w:themeColor="text1"/>
                          <w:sz w:val="22"/>
                          <w:szCs w:val="22"/>
                          <w:u w:val="none"/>
                          <w:lang w:val="en-US"/>
                        </w:rPr>
                        <w:t>Objectives</w:t>
                      </w:r>
                      <w:r w:rsidRPr="008229FA">
                        <w:rPr>
                          <w:rStyle w:val="Hyperlink"/>
                          <w:rFonts w:ascii="Tahoma" w:hAnsi="Tahoma" w:cs="Tahoma"/>
                          <w:color w:val="000000" w:themeColor="text1"/>
                          <w:sz w:val="22"/>
                          <w:szCs w:val="22"/>
                          <w:u w:val="none"/>
                          <w:lang w:val="en-US"/>
                        </w:rPr>
                        <w:tab/>
                        <w:t>-</w:t>
                      </w:r>
                      <w:r w:rsidRPr="008229FA">
                        <w:rPr>
                          <w:rStyle w:val="Hyperlink"/>
                          <w:rFonts w:ascii="Tahoma" w:hAnsi="Tahoma" w:cs="Tahoma"/>
                          <w:color w:val="000000" w:themeColor="text1"/>
                          <w:sz w:val="22"/>
                          <w:szCs w:val="22"/>
                          <w:u w:val="none"/>
                          <w:lang w:val="en-US"/>
                        </w:rPr>
                        <w:tab/>
                      </w:r>
                      <w:r>
                        <w:rPr>
                          <w:rStyle w:val="Hyperlink"/>
                          <w:rFonts w:ascii="Tahoma" w:hAnsi="Tahoma" w:cs="Tahoma"/>
                          <w:color w:val="000000" w:themeColor="text1"/>
                          <w:sz w:val="22"/>
                          <w:szCs w:val="22"/>
                          <w:u w:val="none"/>
                          <w:lang w:val="en-US"/>
                        </w:rPr>
                        <w:t>Evaluation</w:t>
                      </w:r>
                      <w:r w:rsidRPr="008229FA">
                        <w:rPr>
                          <w:rStyle w:val="Hyperlink"/>
                          <w:rFonts w:ascii="Tahoma" w:hAnsi="Tahoma" w:cs="Tahoma"/>
                          <w:color w:val="000000" w:themeColor="text1"/>
                          <w:sz w:val="22"/>
                          <w:szCs w:val="22"/>
                          <w:u w:val="none"/>
                          <w:lang w:val="en-US"/>
                        </w:rPr>
                        <w:t xml:space="preserve"> </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Target audience/s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r>
                      <w:r>
                        <w:rPr>
                          <w:rStyle w:val="Hyperlink"/>
                          <w:rFonts w:ascii="Tahoma" w:hAnsi="Tahoma" w:cs="Tahoma"/>
                          <w:color w:val="000000" w:themeColor="text1"/>
                          <w:u w:val="none"/>
                        </w:rPr>
                        <w:t>Indicators</w:t>
                      </w:r>
                    </w:p>
                    <w:p w:rsidR="00273C8C" w:rsidRPr="008229FA" w:rsidRDefault="00273C8C" w:rsidP="0096310B">
                      <w:pPr>
                        <w:tabs>
                          <w:tab w:val="left" w:pos="4253"/>
                          <w:tab w:val="left" w:pos="4536"/>
                        </w:tabs>
                        <w:spacing w:after="0"/>
                        <w:rPr>
                          <w:rStyle w:val="Hyperlink"/>
                          <w:rFonts w:ascii="Tahoma" w:hAnsi="Tahoma" w:cs="Tahoma"/>
                          <w:color w:val="000000" w:themeColor="text1"/>
                          <w:u w:val="none"/>
                        </w:rPr>
                      </w:pPr>
                      <w:r w:rsidRPr="008229FA">
                        <w:rPr>
                          <w:rStyle w:val="Hyperlink"/>
                          <w:rFonts w:ascii="Tahoma" w:hAnsi="Tahoma" w:cs="Tahoma"/>
                          <w:color w:val="000000" w:themeColor="text1"/>
                          <w:u w:val="none"/>
                        </w:rPr>
                        <w:t>-   Marketing mix (4Ps)</w:t>
                      </w:r>
                      <w:r w:rsidRPr="008229FA">
                        <w:rPr>
                          <w:rStyle w:val="Hyperlink"/>
                          <w:rFonts w:ascii="Tahoma" w:hAnsi="Tahoma" w:cs="Tahoma"/>
                          <w:color w:val="000000" w:themeColor="text1"/>
                          <w:u w:val="none"/>
                        </w:rPr>
                        <w:tab/>
                        <w:t>-</w:t>
                      </w:r>
                      <w:r w:rsidRPr="008229FA">
                        <w:rPr>
                          <w:rStyle w:val="Hyperlink"/>
                          <w:rFonts w:ascii="Tahoma" w:hAnsi="Tahoma" w:cs="Tahoma"/>
                          <w:color w:val="000000" w:themeColor="text1"/>
                          <w:u w:val="none"/>
                        </w:rPr>
                        <w:tab/>
                        <w:t>Overall strengths and weaknesses</w:t>
                      </w:r>
                    </w:p>
                    <w:p w:rsidR="00273C8C" w:rsidRPr="008229FA"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Networks and partnerships</w:t>
                      </w:r>
                      <w:r>
                        <w:rPr>
                          <w:rStyle w:val="Hyperlink"/>
                          <w:rFonts w:ascii="Tahoma" w:hAnsi="Tahoma" w:cs="Tahoma"/>
                          <w:color w:val="000000" w:themeColor="text1"/>
                          <w:sz w:val="22"/>
                          <w:szCs w:val="22"/>
                          <w:u w:val="none"/>
                          <w:lang w:val="en-US"/>
                        </w:rPr>
                        <w:tab/>
                      </w:r>
                    </w:p>
                  </w:txbxContent>
                </v:textbox>
                <w10:wrap type="tight"/>
              </v:roundrect>
            </w:pict>
          </mc:Fallback>
        </mc:AlternateContent>
      </w:r>
      <w:r w:rsidR="0096310B" w:rsidRPr="007F438A">
        <w:rPr>
          <w:rFonts w:ascii="Tahoma" w:hAnsi="Tahoma" w:cs="Tahoma"/>
          <w:b/>
          <w:color w:val="87B521"/>
          <w:sz w:val="36"/>
          <w:szCs w:val="36"/>
          <w:lang w:val="en-GB"/>
        </w:rPr>
        <w:t>“Getting creative”</w:t>
      </w:r>
    </w:p>
    <w:p w:rsidR="0096310B" w:rsidRPr="007F438A" w:rsidRDefault="0096310B" w:rsidP="0096310B">
      <w:pPr>
        <w:spacing w:after="0"/>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suggested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3F20A830" wp14:editId="62E10F4E">
            <wp:extent cx="5748793" cy="1478942"/>
            <wp:effectExtent l="12700" t="0" r="4445" b="0"/>
            <wp:docPr id="318" name="Diagram 3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2" r:lo="rId653" r:qs="rId654" r:cs="rId655"/>
              </a:graphicData>
            </a:graphic>
          </wp:inline>
        </w:drawing>
      </w:r>
    </w:p>
    <w:p w:rsidR="0096310B" w:rsidRPr="007F438A" w:rsidRDefault="0096310B" w:rsidP="0096310B">
      <w:pPr>
        <w:spacing w:after="0"/>
        <w:rPr>
          <w:rFonts w:ascii="Tahoma" w:hAnsi="Tahoma" w:cs="Tahoma"/>
          <w:b/>
          <w:color w:val="87B521"/>
          <w:lang w:val="en-GB"/>
        </w:rPr>
      </w:pP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planning phase of the campaign, especially with regards to the campaign’s objectives,</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the marketing strategy of the campaign,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selection and segmentation of target audiences,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indicators for evaluation.</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62336" behindDoc="0" locked="0" layoutInCell="1" allowOverlap="1" wp14:anchorId="6F150351" wp14:editId="142D2E6B">
                  <wp:simplePos x="0" y="0"/>
                  <wp:positionH relativeFrom="margin">
                    <wp:align>center</wp:align>
                  </wp:positionH>
                  <wp:positionV relativeFrom="margin">
                    <wp:align>center</wp:align>
                  </wp:positionV>
                  <wp:extent cx="931545" cy="866775"/>
                  <wp:effectExtent l="0" t="0" r="1905" b="9525"/>
                  <wp:wrapNone/>
                  <wp:docPr id="800" name="Picture 800"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to touch upon the concepts of </w:t>
            </w:r>
            <w:r w:rsidRPr="007F438A">
              <w:rPr>
                <w:sz w:val="20"/>
                <w:szCs w:val="20"/>
                <w:u w:val="single"/>
                <w:lang w:val="en-GB"/>
              </w:rPr>
              <w:t>exchange</w:t>
            </w:r>
            <w:r w:rsidRPr="007F438A">
              <w:rPr>
                <w:sz w:val="20"/>
                <w:szCs w:val="20"/>
                <w:lang w:val="en-GB"/>
              </w:rPr>
              <w:t xml:space="preserve"> and </w:t>
            </w:r>
            <w:r w:rsidRPr="007F438A">
              <w:rPr>
                <w:sz w:val="20"/>
                <w:szCs w:val="20"/>
                <w:u w:val="single"/>
                <w:lang w:val="en-GB"/>
              </w:rPr>
              <w:t>competition</w:t>
            </w:r>
            <w:r w:rsidRPr="007F438A">
              <w:rPr>
                <w:sz w:val="20"/>
                <w:szCs w:val="20"/>
                <w:lang w:val="en-GB"/>
              </w:rPr>
              <w:t xml:space="preserve"> when discussing the planning and marketing strategy of the campaign.</w:t>
            </w:r>
          </w:p>
        </w:tc>
      </w:tr>
    </w:tbl>
    <w:p w:rsidR="0096310B" w:rsidRPr="007F438A" w:rsidRDefault="0096310B" w:rsidP="0096310B">
      <w:pPr>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45A793E" wp14:editId="3DEA061B">
                  <wp:extent cx="847725" cy="847725"/>
                  <wp:effectExtent l="0" t="0" r="9525" b="0"/>
                  <wp:docPr id="801" name="Picture 80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rPr>
          <w:rFonts w:ascii="Tahoma" w:hAnsi="Tahoma" w:cs="Tahoma"/>
          <w:lang w:val="en-GB"/>
        </w:rPr>
      </w:pPr>
      <w:r w:rsidRPr="007F438A">
        <w:rPr>
          <w:rFonts w:ascii="Tahoma" w:hAnsi="Tahoma" w:cs="Tahoma"/>
          <w:b/>
          <w:lang w:val="en-GB"/>
        </w:rPr>
        <w:t>Antibiotic consumption</w:t>
      </w:r>
      <w:r w:rsidRPr="007F438A">
        <w:rPr>
          <w:rFonts w:ascii="Tahoma" w:hAnsi="Tahoma" w:cs="Tahoma"/>
          <w:lang w:val="en-GB"/>
        </w:rPr>
        <w:t xml:space="preserve"> in Croatia, similar to other countries, is </w:t>
      </w:r>
      <w:r w:rsidRPr="007F438A">
        <w:rPr>
          <w:rFonts w:ascii="Tahoma" w:hAnsi="Tahoma" w:cs="Tahoma"/>
          <w:b/>
          <w:lang w:val="en-GB"/>
        </w:rPr>
        <w:t>high</w:t>
      </w:r>
      <w:r w:rsidRPr="007F438A">
        <w:rPr>
          <w:rFonts w:ascii="Tahoma" w:hAnsi="Tahoma" w:cs="Tahoma"/>
          <w:lang w:val="en-GB"/>
        </w:rPr>
        <w:t xml:space="preserve">. As part of an initiative </w:t>
      </w:r>
      <w:r w:rsidRPr="007F438A">
        <w:rPr>
          <w:rFonts w:ascii="Tahoma" w:hAnsi="Tahoma" w:cs="Tahoma"/>
          <w:b/>
          <w:lang w:val="en-GB"/>
        </w:rPr>
        <w:t>to reduce this high rate of consumption</w:t>
      </w:r>
      <w:r w:rsidRPr="007F438A">
        <w:rPr>
          <w:rFonts w:ascii="Tahoma" w:hAnsi="Tahoma" w:cs="Tahoma"/>
          <w:lang w:val="en-GB"/>
        </w:rPr>
        <w:t xml:space="preserve">, a campaign was launched in February/March 2009, and again in February/March 2010, </w:t>
      </w:r>
      <w:r w:rsidRPr="007F438A">
        <w:rPr>
          <w:rFonts w:ascii="Tahoma" w:hAnsi="Tahoma" w:cs="Tahoma"/>
          <w:b/>
          <w:lang w:val="en-GB"/>
        </w:rPr>
        <w:t>supported by the Croatian Governmen</w:t>
      </w:r>
      <w:r w:rsidRPr="007F438A">
        <w:rPr>
          <w:rFonts w:ascii="Tahoma" w:hAnsi="Tahoma" w:cs="Tahoma"/>
          <w:lang w:val="en-GB"/>
        </w:rPr>
        <w:t xml:space="preserve">t, by </w:t>
      </w:r>
      <w:r w:rsidRPr="007F438A">
        <w:rPr>
          <w:rFonts w:ascii="Tahoma" w:hAnsi="Tahoma" w:cs="Tahoma"/>
          <w:b/>
          <w:lang w:val="en-GB"/>
        </w:rPr>
        <w:t>the City of Rijeka Government at a regional level</w:t>
      </w:r>
      <w:r w:rsidRPr="007F438A">
        <w:rPr>
          <w:rFonts w:ascii="Tahoma" w:hAnsi="Tahoma" w:cs="Tahoma"/>
          <w:lang w:val="en-GB"/>
        </w:rPr>
        <w:t xml:space="preserve">, and </w:t>
      </w:r>
      <w:r w:rsidRPr="007F438A">
        <w:rPr>
          <w:rFonts w:ascii="Tahoma" w:hAnsi="Tahoma" w:cs="Tahoma"/>
          <w:b/>
          <w:lang w:val="en-GB"/>
        </w:rPr>
        <w:t>the Primorje-Gorski kotar County</w:t>
      </w:r>
      <w:r w:rsidRPr="007F438A">
        <w:rPr>
          <w:rFonts w:ascii="Tahoma" w:hAnsi="Tahoma" w:cs="Tahoma"/>
          <w:lang w:val="en-GB"/>
        </w:rPr>
        <w:t xml:space="preserve">. The </w:t>
      </w:r>
      <w:r w:rsidRPr="007F438A">
        <w:rPr>
          <w:rFonts w:ascii="Tahoma" w:hAnsi="Tahoma" w:cs="Tahoma"/>
          <w:b/>
          <w:lang w:val="en-GB"/>
        </w:rPr>
        <w:t>regional campaigns lasted for one month</w:t>
      </w:r>
      <w:r w:rsidRPr="007F438A">
        <w:rPr>
          <w:rFonts w:ascii="Tahoma" w:hAnsi="Tahoma" w:cs="Tahoma"/>
          <w:lang w:val="en-GB"/>
        </w:rPr>
        <w:t xml:space="preserve"> and </w:t>
      </w:r>
      <w:r w:rsidRPr="007F438A">
        <w:rPr>
          <w:rFonts w:ascii="Tahoma" w:hAnsi="Tahoma" w:cs="Tahoma"/>
          <w:b/>
          <w:lang w:val="en-GB"/>
        </w:rPr>
        <w:t>cost approximately €50,000</w:t>
      </w:r>
      <w:r w:rsidRPr="007F438A">
        <w:rPr>
          <w:rFonts w:ascii="Tahoma" w:hAnsi="Tahoma" w:cs="Tahoma"/>
          <w:lang w:val="en-GB"/>
        </w:rPr>
        <w:t xml:space="preserve"> (excludes staff salaries). </w:t>
      </w:r>
      <w:r w:rsidRPr="007F438A">
        <w:rPr>
          <w:rFonts w:ascii="Tahoma" w:hAnsi="Tahoma" w:cs="Tahoma"/>
          <w:b/>
          <w:lang w:val="en-GB"/>
        </w:rPr>
        <w:t>A voluntary, multidisciplinary team</w:t>
      </w:r>
      <w:r w:rsidRPr="007F438A">
        <w:rPr>
          <w:rFonts w:ascii="Tahoma" w:hAnsi="Tahoma" w:cs="Tahoma"/>
          <w:lang w:val="en-GB"/>
        </w:rPr>
        <w:t xml:space="preserve"> was involved in the campaign, consisting of; s</w:t>
      </w:r>
      <w:r w:rsidRPr="007F438A">
        <w:rPr>
          <w:rFonts w:ascii="Tahoma" w:hAnsi="Tahoma" w:cs="Tahoma"/>
          <w:b/>
          <w:lang w:val="en-GB"/>
        </w:rPr>
        <w:t>pecialists in clinical pharmacology, paediatrics and public health</w:t>
      </w:r>
      <w:r w:rsidRPr="007F438A">
        <w:rPr>
          <w:rFonts w:ascii="Tahoma" w:hAnsi="Tahoma" w:cs="Tahoma"/>
          <w:lang w:val="en-GB"/>
        </w:rPr>
        <w:t xml:space="preserve">; </w:t>
      </w:r>
      <w:r w:rsidRPr="007F438A">
        <w:rPr>
          <w:rFonts w:ascii="Tahoma" w:hAnsi="Tahoma" w:cs="Tahoma"/>
          <w:b/>
          <w:lang w:val="en-GB"/>
        </w:rPr>
        <w:t>general practitioners</w:t>
      </w:r>
      <w:r w:rsidRPr="007F438A">
        <w:rPr>
          <w:rFonts w:ascii="Tahoma" w:hAnsi="Tahoma" w:cs="Tahoma"/>
          <w:lang w:val="en-GB"/>
        </w:rPr>
        <w:t xml:space="preserve">; a </w:t>
      </w:r>
      <w:r w:rsidRPr="007F438A">
        <w:rPr>
          <w:rFonts w:ascii="Tahoma" w:hAnsi="Tahoma" w:cs="Tahoma"/>
          <w:b/>
          <w:lang w:val="en-GB"/>
        </w:rPr>
        <w:t>psychologist</w:t>
      </w:r>
      <w:r w:rsidRPr="007F438A">
        <w:rPr>
          <w:rFonts w:ascii="Tahoma" w:hAnsi="Tahoma" w:cs="Tahoma"/>
          <w:lang w:val="en-GB"/>
        </w:rPr>
        <w:t xml:space="preserve">; </w:t>
      </w:r>
      <w:r w:rsidRPr="007F438A">
        <w:rPr>
          <w:rFonts w:ascii="Tahoma" w:hAnsi="Tahoma" w:cs="Tahoma"/>
          <w:b/>
          <w:lang w:val="en-GB"/>
        </w:rPr>
        <w:t>pharmacists</w:t>
      </w:r>
      <w:r w:rsidRPr="007F438A">
        <w:rPr>
          <w:rFonts w:ascii="Tahoma" w:hAnsi="Tahoma" w:cs="Tahoma"/>
          <w:lang w:val="en-GB"/>
        </w:rPr>
        <w:t xml:space="preserve">; and </w:t>
      </w:r>
      <w:r w:rsidRPr="007F438A">
        <w:rPr>
          <w:rFonts w:ascii="Tahoma" w:hAnsi="Tahoma" w:cs="Tahoma"/>
          <w:b/>
          <w:lang w:val="en-GB"/>
        </w:rPr>
        <w:t>medical students</w:t>
      </w:r>
      <w:r w:rsidRPr="007F438A">
        <w:rPr>
          <w:rFonts w:ascii="Tahoma" w:hAnsi="Tahoma" w:cs="Tahoma"/>
          <w:lang w:val="en-GB"/>
        </w:rPr>
        <w:t xml:space="preserve">. Similar to other campaigns, </w:t>
      </w:r>
      <w:r w:rsidRPr="007F438A">
        <w:rPr>
          <w:rFonts w:ascii="Tahoma" w:hAnsi="Tahoma" w:cs="Tahoma"/>
          <w:b/>
          <w:lang w:val="en-GB"/>
        </w:rPr>
        <w:t>the campaign concentrated on respiratory tract infections</w:t>
      </w:r>
      <w:r w:rsidRPr="007F438A">
        <w:rPr>
          <w:rFonts w:ascii="Tahoma" w:hAnsi="Tahoma" w:cs="Tahoma"/>
          <w:lang w:val="en-GB"/>
        </w:rPr>
        <w:t xml:space="preserve">, and </w:t>
      </w:r>
      <w:r w:rsidRPr="007F438A">
        <w:rPr>
          <w:rFonts w:ascii="Tahoma" w:hAnsi="Tahoma" w:cs="Tahoma"/>
          <w:b/>
          <w:lang w:val="en-GB"/>
        </w:rPr>
        <w:t>targeted general care, public care and primary care doctors</w:t>
      </w:r>
      <w:r w:rsidRPr="007F438A">
        <w:rPr>
          <w:rFonts w:ascii="Tahoma" w:hAnsi="Tahoma" w:cs="Tahoma"/>
          <w:lang w:val="en-GB"/>
        </w:rPr>
        <w:t>.</w:t>
      </w:r>
    </w:p>
    <w:p w:rsidR="0096310B" w:rsidRPr="007F438A" w:rsidRDefault="0096310B" w:rsidP="0096310B">
      <w:pPr>
        <w:rPr>
          <w:rFonts w:ascii="Tahoma" w:hAnsi="Tahoma" w:cs="Tahoma"/>
          <w:lang w:val="en-GB"/>
        </w:rPr>
      </w:pPr>
      <w:r w:rsidRPr="007F438A">
        <w:rPr>
          <w:rFonts w:ascii="Tahoma" w:hAnsi="Tahoma" w:cs="Tahoma"/>
          <w:lang w:val="en-GB"/>
        </w:rPr>
        <w:t xml:space="preserve">The campaign </w:t>
      </w:r>
      <w:r w:rsidRPr="007F438A">
        <w:rPr>
          <w:rFonts w:ascii="Tahoma" w:hAnsi="Tahoma" w:cs="Tahoma"/>
          <w:b/>
          <w:lang w:val="en-GB"/>
        </w:rPr>
        <w:t>delivered multi-faceted interventions</w:t>
      </w:r>
      <w:r w:rsidRPr="007F438A">
        <w:rPr>
          <w:rFonts w:ascii="Tahoma" w:hAnsi="Tahoma" w:cs="Tahoma"/>
          <w:lang w:val="en-GB"/>
        </w:rPr>
        <w:t xml:space="preserve"> with its </w:t>
      </w:r>
      <w:r w:rsidRPr="007F438A">
        <w:rPr>
          <w:rFonts w:ascii="Tahoma" w:hAnsi="Tahoma" w:cs="Tahoma"/>
          <w:b/>
          <w:lang w:val="en-GB"/>
        </w:rPr>
        <w:t>key messages</w:t>
      </w:r>
      <w:r w:rsidRPr="007F438A">
        <w:rPr>
          <w:rFonts w:ascii="Tahoma" w:hAnsi="Tahoma" w:cs="Tahoma"/>
          <w:lang w:val="en-GB"/>
        </w:rPr>
        <w:t xml:space="preserve"> being: (i) </w:t>
      </w:r>
      <w:r w:rsidRPr="007F438A">
        <w:rPr>
          <w:rFonts w:ascii="Tahoma" w:hAnsi="Tahoma" w:cs="Tahoma"/>
          <w:b/>
          <w:lang w:val="en-GB"/>
        </w:rPr>
        <w:t>respiratory tract infections are caused by viruses and cannot be treated with antibiotics</w:t>
      </w:r>
      <w:r w:rsidRPr="007F438A">
        <w:rPr>
          <w:rFonts w:ascii="Tahoma" w:hAnsi="Tahoma" w:cs="Tahoma"/>
          <w:lang w:val="en-GB"/>
        </w:rPr>
        <w:t xml:space="preserve">, (ii) </w:t>
      </w:r>
      <w:r w:rsidRPr="007F438A">
        <w:rPr>
          <w:rFonts w:ascii="Tahoma" w:hAnsi="Tahoma" w:cs="Tahoma"/>
          <w:b/>
          <w:lang w:val="en-GB"/>
        </w:rPr>
        <w:t>misuse of antibiotics promotes bacterial resistance</w:t>
      </w:r>
      <w:r w:rsidRPr="007F438A">
        <w:rPr>
          <w:rFonts w:ascii="Tahoma" w:hAnsi="Tahoma" w:cs="Tahoma"/>
          <w:lang w:val="en-GB"/>
        </w:rPr>
        <w:t xml:space="preserve">, and (iii) </w:t>
      </w:r>
      <w:r w:rsidRPr="007F438A">
        <w:rPr>
          <w:rFonts w:ascii="Tahoma" w:hAnsi="Tahoma" w:cs="Tahoma"/>
          <w:b/>
          <w:lang w:val="en-GB"/>
        </w:rPr>
        <w:t>physician advice on how and when to take antibiotics should be followed</w:t>
      </w:r>
      <w:r w:rsidRPr="007F438A">
        <w:rPr>
          <w:rFonts w:ascii="Tahoma" w:hAnsi="Tahoma" w:cs="Tahoma"/>
          <w:lang w:val="en-GB"/>
        </w:rPr>
        <w:t xml:space="preserve">. Permission was obtained from </w:t>
      </w:r>
      <w:r w:rsidRPr="007F438A">
        <w:rPr>
          <w:rFonts w:ascii="Tahoma" w:hAnsi="Tahoma" w:cs="Tahoma"/>
          <w:b/>
          <w:lang w:val="en-GB"/>
        </w:rPr>
        <w:t>ECDC’s campaign communication materials for EAAD</w:t>
      </w:r>
      <w:r w:rsidRPr="007F438A">
        <w:rPr>
          <w:rFonts w:ascii="Tahoma" w:hAnsi="Tahoma" w:cs="Tahoma"/>
          <w:lang w:val="en-GB"/>
        </w:rPr>
        <w:t xml:space="preserve"> to obtain visual identity. </w:t>
      </w:r>
      <w:r w:rsidRPr="007F438A">
        <w:rPr>
          <w:rFonts w:ascii="Tahoma" w:hAnsi="Tahoma" w:cs="Tahoma"/>
          <w:b/>
          <w:lang w:val="en-GB"/>
        </w:rPr>
        <w:t>Interventions targeting the public</w:t>
      </w:r>
      <w:r w:rsidRPr="007F438A">
        <w:rPr>
          <w:rFonts w:ascii="Tahoma" w:hAnsi="Tahoma" w:cs="Tahoma"/>
          <w:lang w:val="en-GB"/>
        </w:rPr>
        <w:t xml:space="preserve"> included: </w:t>
      </w:r>
      <w:r w:rsidRPr="007F438A">
        <w:rPr>
          <w:rFonts w:ascii="Tahoma" w:hAnsi="Tahoma" w:cs="Tahoma"/>
          <w:b/>
          <w:lang w:val="en-GB"/>
        </w:rPr>
        <w:t>press conferences</w:t>
      </w:r>
      <w:r w:rsidRPr="007F438A">
        <w:rPr>
          <w:rFonts w:ascii="Tahoma" w:hAnsi="Tahoma" w:cs="Tahoma"/>
          <w:lang w:val="en-GB"/>
        </w:rPr>
        <w:t xml:space="preserve">, </w:t>
      </w:r>
      <w:r w:rsidRPr="007F438A">
        <w:rPr>
          <w:rFonts w:ascii="Tahoma" w:hAnsi="Tahoma" w:cs="Tahoma"/>
          <w:b/>
          <w:lang w:val="en-GB"/>
        </w:rPr>
        <w:t>media ads</w:t>
      </w:r>
      <w:r w:rsidRPr="007F438A">
        <w:rPr>
          <w:rFonts w:ascii="Tahoma" w:hAnsi="Tahoma" w:cs="Tahoma"/>
          <w:lang w:val="en-GB"/>
        </w:rPr>
        <w:t xml:space="preserve"> and </w:t>
      </w:r>
      <w:r w:rsidRPr="007F438A">
        <w:rPr>
          <w:rFonts w:ascii="Tahoma" w:hAnsi="Tahoma" w:cs="Tahoma"/>
          <w:b/>
          <w:lang w:val="en-GB"/>
        </w:rPr>
        <w:t>interviews</w:t>
      </w:r>
      <w:r w:rsidRPr="007F438A">
        <w:rPr>
          <w:rFonts w:ascii="Tahoma" w:hAnsi="Tahoma" w:cs="Tahoma"/>
          <w:lang w:val="en-GB"/>
        </w:rPr>
        <w:t xml:space="preserve">, </w:t>
      </w:r>
      <w:r w:rsidRPr="007F438A">
        <w:rPr>
          <w:rFonts w:ascii="Tahoma" w:hAnsi="Tahoma" w:cs="Tahoma"/>
          <w:b/>
          <w:lang w:val="en-GB"/>
        </w:rPr>
        <w:t>ads on public transport</w:t>
      </w:r>
      <w:r w:rsidRPr="007F438A">
        <w:rPr>
          <w:rFonts w:ascii="Tahoma" w:hAnsi="Tahoma" w:cs="Tahoma"/>
          <w:lang w:val="en-GB"/>
        </w:rPr>
        <w:t xml:space="preserve">, </w:t>
      </w:r>
      <w:r w:rsidRPr="007F438A">
        <w:rPr>
          <w:rFonts w:ascii="Tahoma" w:hAnsi="Tahoma" w:cs="Tahoma"/>
          <w:b/>
          <w:lang w:val="en-GB"/>
        </w:rPr>
        <w:t>leaflets</w:t>
      </w:r>
      <w:r w:rsidRPr="007F438A">
        <w:rPr>
          <w:rFonts w:ascii="Tahoma" w:hAnsi="Tahoma" w:cs="Tahoma"/>
          <w:lang w:val="en-GB"/>
        </w:rPr>
        <w:t xml:space="preserve">, </w:t>
      </w:r>
      <w:r w:rsidRPr="007F438A">
        <w:rPr>
          <w:rFonts w:ascii="Tahoma" w:hAnsi="Tahoma" w:cs="Tahoma"/>
          <w:b/>
          <w:lang w:val="en-GB"/>
        </w:rPr>
        <w:t>freephone helplines</w:t>
      </w:r>
      <w:r w:rsidRPr="007F438A">
        <w:rPr>
          <w:rFonts w:ascii="Tahoma" w:hAnsi="Tahoma" w:cs="Tahoma"/>
          <w:lang w:val="en-GB"/>
        </w:rPr>
        <w:t xml:space="preserve">, a </w:t>
      </w:r>
      <w:r w:rsidRPr="007F438A">
        <w:rPr>
          <w:rFonts w:ascii="Tahoma" w:hAnsi="Tahoma" w:cs="Tahoma"/>
          <w:b/>
          <w:lang w:val="en-GB"/>
        </w:rPr>
        <w:t>weekend stand</w:t>
      </w:r>
      <w:r w:rsidRPr="007F438A">
        <w:rPr>
          <w:rFonts w:ascii="Tahoma" w:hAnsi="Tahoma" w:cs="Tahoma"/>
          <w:lang w:val="en-GB"/>
        </w:rPr>
        <w:t xml:space="preserve"> in a main pedestrian zone with merchandise carrying the message “cold or flu – no antibiotics”, and </w:t>
      </w:r>
      <w:r w:rsidRPr="007F438A">
        <w:rPr>
          <w:rFonts w:ascii="Tahoma" w:hAnsi="Tahoma" w:cs="Tahoma"/>
          <w:b/>
          <w:lang w:val="en-GB"/>
        </w:rPr>
        <w:t>doctor’s advice on how to consume antibiotics responsibly</w:t>
      </w:r>
      <w:r w:rsidRPr="007F438A">
        <w:rPr>
          <w:rFonts w:ascii="Tahoma" w:hAnsi="Tahoma" w:cs="Tahoma"/>
          <w:lang w:val="en-GB"/>
        </w:rPr>
        <w:t xml:space="preserve">. </w:t>
      </w:r>
    </w:p>
    <w:p w:rsidR="0096310B" w:rsidRPr="007F438A" w:rsidRDefault="0096310B" w:rsidP="0096310B">
      <w:pPr>
        <w:rPr>
          <w:rFonts w:ascii="Tahoma" w:hAnsi="Tahoma" w:cs="Tahoma"/>
          <w:lang w:val="en-GB"/>
        </w:rPr>
      </w:pPr>
      <w:r w:rsidRPr="007F438A">
        <w:rPr>
          <w:rFonts w:ascii="Tahoma" w:hAnsi="Tahoma" w:cs="Tahoma"/>
          <w:noProof/>
          <w:lang w:val="sv-SE" w:eastAsia="sv-SE"/>
        </w:rPr>
        <w:drawing>
          <wp:anchor distT="0" distB="0" distL="114300" distR="114300" simplePos="0" relativeHeight="251633664" behindDoc="0" locked="0" layoutInCell="1" allowOverlap="1" wp14:anchorId="55F917B1" wp14:editId="500ED1FE">
            <wp:simplePos x="0" y="0"/>
            <wp:positionH relativeFrom="column">
              <wp:posOffset>14605</wp:posOffset>
            </wp:positionH>
            <wp:positionV relativeFrom="paragraph">
              <wp:posOffset>73025</wp:posOffset>
            </wp:positionV>
            <wp:extent cx="3159125" cy="2435860"/>
            <wp:effectExtent l="114300" t="57150" r="98425" b="154940"/>
            <wp:wrapSquare wrapText="bothSides"/>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7" cstate="print">
                      <a:extLst>
                        <a:ext uri="{28A0092B-C50C-407E-A947-70E740481C1C}">
                          <a14:useLocalDpi xmlns:a14="http://schemas.microsoft.com/office/drawing/2010/main" val="0"/>
                        </a:ext>
                      </a:extLst>
                    </a:blip>
                    <a:srcRect l="12085" t="14744" r="33057" b="10060"/>
                    <a:stretch/>
                  </pic:blipFill>
                  <pic:spPr bwMode="auto">
                    <a:xfrm>
                      <a:off x="0" y="0"/>
                      <a:ext cx="3159125" cy="2435860"/>
                    </a:xfrm>
                    <a:prstGeom prst="roundRect">
                      <a:avLst>
                        <a:gd name="adj" fmla="val 16667"/>
                      </a:avLst>
                    </a:prstGeom>
                    <a:ln w="19050">
                      <a:solidFill>
                        <a:schemeClr val="accent3">
                          <a:lumMod val="75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rPr>
      </w:pPr>
    </w:p>
    <w:p w:rsidR="0096310B" w:rsidRPr="007F438A" w:rsidRDefault="0096310B" w:rsidP="0096310B">
      <w:pPr>
        <w:tabs>
          <w:tab w:val="left" w:pos="6521"/>
        </w:tabs>
        <w:spacing w:after="0" w:line="240" w:lineRule="auto"/>
        <w:rPr>
          <w:rFonts w:ascii="Tahoma" w:hAnsi="Tahoma" w:cs="Tahoma"/>
          <w:b/>
          <w:color w:val="33CC33"/>
          <w:sz w:val="16"/>
          <w:szCs w:val="16"/>
          <w:lang w:val="en-GB"/>
        </w:rPr>
      </w:pPr>
    </w:p>
    <w:p w:rsidR="0096310B" w:rsidRPr="007F438A" w:rsidRDefault="0096310B" w:rsidP="0096310B">
      <w:pPr>
        <w:tabs>
          <w:tab w:val="left" w:pos="6521"/>
        </w:tabs>
        <w:spacing w:after="0" w:line="240" w:lineRule="auto"/>
        <w:rPr>
          <w:rFonts w:ascii="Tahoma" w:hAnsi="Tahoma" w:cs="Tahoma"/>
          <w:sz w:val="16"/>
          <w:szCs w:val="16"/>
          <w:lang w:val="en-GB"/>
        </w:rPr>
      </w:pPr>
      <w:r w:rsidRPr="007F438A">
        <w:rPr>
          <w:rFonts w:ascii="Tahoma" w:eastAsia="Times New Roman" w:hAnsi="Tahoma" w:cs="Tahoma"/>
          <w:b/>
          <w:color w:val="87B521"/>
          <w:sz w:val="16"/>
          <w:szCs w:val="16"/>
          <w:lang w:val="en-GB"/>
        </w:rPr>
        <w:t>Figure 1:</w:t>
      </w:r>
      <w:r w:rsidRPr="007F438A">
        <w:rPr>
          <w:rFonts w:ascii="Tahoma" w:hAnsi="Tahoma" w:cs="Tahoma"/>
          <w:sz w:val="16"/>
          <w:szCs w:val="16"/>
          <w:lang w:val="en-GB"/>
        </w:rPr>
        <w:t xml:space="preserve"> Stand in a main pedestrian street during the 2010 campaign in Rijeka, Croatia.</w:t>
      </w:r>
    </w:p>
    <w:p w:rsidR="0096310B" w:rsidRPr="007F438A" w:rsidRDefault="0096310B" w:rsidP="0096310B">
      <w:pPr>
        <w:rPr>
          <w:rFonts w:ascii="Tahoma" w:hAnsi="Tahoma" w:cs="Tahoma"/>
          <w:lang w:val="en-GB" w:eastAsia="fr-FR"/>
        </w:rPr>
      </w:pPr>
    </w:p>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noProof/>
          <w:lang w:val="en-GB"/>
        </w:rPr>
      </w:pPr>
    </w:p>
    <w:p w:rsidR="0096310B" w:rsidRPr="007F438A" w:rsidRDefault="0096310B" w:rsidP="0096310B">
      <w:pPr>
        <w:rPr>
          <w:rFonts w:ascii="Tahoma" w:hAnsi="Tahoma" w:cs="Tahoma"/>
          <w:lang w:val="en-GB"/>
        </w:rPr>
      </w:pPr>
      <w:r w:rsidRPr="007F438A">
        <w:rPr>
          <w:rFonts w:ascii="Tahoma" w:hAnsi="Tahoma" w:cs="Tahoma"/>
          <w:lang w:val="en-GB"/>
        </w:rPr>
        <w:t xml:space="preserve">In addition, </w:t>
      </w:r>
      <w:r w:rsidRPr="007F438A">
        <w:rPr>
          <w:rFonts w:ascii="Tahoma" w:hAnsi="Tahoma" w:cs="Tahoma"/>
          <w:b/>
          <w:lang w:val="en-GB"/>
        </w:rPr>
        <w:t>lectures</w:t>
      </w:r>
      <w:r w:rsidRPr="007F438A">
        <w:rPr>
          <w:rFonts w:ascii="Tahoma" w:hAnsi="Tahoma" w:cs="Tahoma"/>
          <w:lang w:val="en-GB"/>
        </w:rPr>
        <w:t xml:space="preserve"> were </w:t>
      </w:r>
      <w:r w:rsidRPr="007F438A">
        <w:rPr>
          <w:rFonts w:ascii="Tahoma" w:hAnsi="Tahoma" w:cs="Tahoma"/>
          <w:b/>
          <w:lang w:val="en-GB"/>
        </w:rPr>
        <w:t>delivered to high school students</w:t>
      </w:r>
      <w:r w:rsidRPr="007F438A">
        <w:rPr>
          <w:rFonts w:ascii="Tahoma" w:hAnsi="Tahoma" w:cs="Tahoma"/>
          <w:lang w:val="en-GB"/>
        </w:rPr>
        <w:t xml:space="preserve">, </w:t>
      </w:r>
      <w:r w:rsidRPr="007F438A">
        <w:rPr>
          <w:rFonts w:ascii="Tahoma" w:hAnsi="Tahoma" w:cs="Tahoma"/>
          <w:b/>
          <w:lang w:val="en-GB"/>
        </w:rPr>
        <w:t>parents of children attending primary schools</w:t>
      </w:r>
      <w:r w:rsidRPr="007F438A">
        <w:rPr>
          <w:rFonts w:ascii="Tahoma" w:hAnsi="Tahoma" w:cs="Tahoma"/>
          <w:lang w:val="en-GB"/>
        </w:rPr>
        <w:t xml:space="preserve"> and to </w:t>
      </w:r>
      <w:r w:rsidRPr="007F438A">
        <w:rPr>
          <w:rFonts w:ascii="Tahoma" w:hAnsi="Tahoma" w:cs="Tahoma"/>
          <w:b/>
          <w:lang w:val="en-GB"/>
        </w:rPr>
        <w:t xml:space="preserve">teachers in </w:t>
      </w:r>
      <w:r w:rsidR="00345385" w:rsidRPr="007F438A">
        <w:rPr>
          <w:rFonts w:ascii="Tahoma" w:hAnsi="Tahoma" w:cs="Tahoma"/>
          <w:b/>
          <w:lang w:val="en-GB"/>
        </w:rPr>
        <w:t>day care</w:t>
      </w:r>
      <w:r w:rsidRPr="007F438A">
        <w:rPr>
          <w:rFonts w:ascii="Tahoma" w:hAnsi="Tahoma" w:cs="Tahoma"/>
          <w:b/>
          <w:lang w:val="en-GB"/>
        </w:rPr>
        <w:t xml:space="preserve"> centres</w:t>
      </w:r>
      <w:r w:rsidRPr="007F438A">
        <w:rPr>
          <w:rFonts w:ascii="Tahoma" w:hAnsi="Tahoma" w:cs="Tahoma"/>
          <w:lang w:val="en-GB"/>
        </w:rPr>
        <w:t xml:space="preserve">. </w:t>
      </w:r>
      <w:r w:rsidRPr="007F438A">
        <w:rPr>
          <w:rFonts w:ascii="Tahoma" w:hAnsi="Tahoma" w:cs="Tahoma"/>
          <w:b/>
          <w:lang w:val="en-GB"/>
        </w:rPr>
        <w:t>Healthcare professionals</w:t>
      </w:r>
      <w:r w:rsidRPr="007F438A">
        <w:rPr>
          <w:rFonts w:ascii="Tahoma" w:hAnsi="Tahoma" w:cs="Tahoma"/>
          <w:lang w:val="en-GB"/>
        </w:rPr>
        <w:t xml:space="preserve"> were </w:t>
      </w:r>
      <w:r w:rsidRPr="007F438A">
        <w:rPr>
          <w:rFonts w:ascii="Tahoma" w:hAnsi="Tahoma" w:cs="Tahoma"/>
          <w:b/>
          <w:lang w:val="en-GB"/>
        </w:rPr>
        <w:t>targeted through</w:t>
      </w:r>
      <w:r w:rsidRPr="007F438A">
        <w:rPr>
          <w:rFonts w:ascii="Tahoma" w:hAnsi="Tahoma" w:cs="Tahoma"/>
          <w:lang w:val="en-GB"/>
        </w:rPr>
        <w:t xml:space="preserve"> primarily </w:t>
      </w:r>
      <w:r w:rsidRPr="007F438A">
        <w:rPr>
          <w:rFonts w:ascii="Tahoma" w:hAnsi="Tahoma" w:cs="Tahoma"/>
          <w:b/>
          <w:lang w:val="en-GB"/>
        </w:rPr>
        <w:t>informing doctors about the public campaign</w:t>
      </w:r>
      <w:r w:rsidRPr="007F438A">
        <w:rPr>
          <w:rFonts w:ascii="Tahoma" w:hAnsi="Tahoma" w:cs="Tahoma"/>
          <w:lang w:val="en-GB"/>
        </w:rPr>
        <w:t xml:space="preserve"> and </w:t>
      </w:r>
      <w:r w:rsidRPr="007F438A">
        <w:rPr>
          <w:rFonts w:ascii="Tahoma" w:hAnsi="Tahoma" w:cs="Tahoma"/>
          <w:b/>
          <w:lang w:val="en-GB"/>
        </w:rPr>
        <w:t>inviting them to actively engage in it</w:t>
      </w:r>
      <w:r w:rsidRPr="007F438A">
        <w:rPr>
          <w:rFonts w:ascii="Tahoma" w:hAnsi="Tahoma" w:cs="Tahoma"/>
          <w:lang w:val="en-GB"/>
        </w:rPr>
        <w:t xml:space="preserve">, and </w:t>
      </w:r>
      <w:r w:rsidRPr="007F438A">
        <w:rPr>
          <w:rFonts w:ascii="Tahoma" w:hAnsi="Tahoma" w:cs="Tahoma"/>
          <w:b/>
          <w:lang w:val="en-GB"/>
        </w:rPr>
        <w:t>anonymous questionnaires</w:t>
      </w:r>
      <w:r w:rsidRPr="007F438A">
        <w:rPr>
          <w:rFonts w:ascii="Tahoma" w:hAnsi="Tahoma" w:cs="Tahoma"/>
          <w:lang w:val="en-GB"/>
        </w:rPr>
        <w:t xml:space="preserve"> were </w:t>
      </w:r>
      <w:r w:rsidRPr="007F438A">
        <w:rPr>
          <w:rFonts w:ascii="Tahoma" w:hAnsi="Tahoma" w:cs="Tahoma"/>
          <w:b/>
          <w:lang w:val="en-GB"/>
        </w:rPr>
        <w:t>distributed to all primary care doctors around the county</w:t>
      </w:r>
      <w:r w:rsidRPr="007F438A">
        <w:rPr>
          <w:rFonts w:ascii="Tahoma" w:hAnsi="Tahoma" w:cs="Tahoma"/>
          <w:lang w:val="en-GB"/>
        </w:rPr>
        <w:t xml:space="preserve">. A </w:t>
      </w:r>
      <w:r w:rsidRPr="007F438A">
        <w:rPr>
          <w:rFonts w:ascii="Tahoma" w:hAnsi="Tahoma" w:cs="Tahoma"/>
          <w:b/>
          <w:lang w:val="en-GB"/>
        </w:rPr>
        <w:lastRenderedPageBreak/>
        <w:t xml:space="preserve">symposium </w:t>
      </w:r>
      <w:r w:rsidRPr="007F438A">
        <w:rPr>
          <w:rFonts w:ascii="Tahoma" w:hAnsi="Tahoma" w:cs="Tahoma"/>
          <w:lang w:val="en-GB"/>
        </w:rPr>
        <w:t xml:space="preserve">was </w:t>
      </w:r>
      <w:r w:rsidRPr="007F438A">
        <w:rPr>
          <w:rFonts w:ascii="Tahoma" w:hAnsi="Tahoma" w:cs="Tahoma"/>
          <w:b/>
          <w:lang w:val="en-GB"/>
        </w:rPr>
        <w:t>held on the EAAD</w:t>
      </w:r>
      <w:r w:rsidRPr="007F438A">
        <w:rPr>
          <w:rFonts w:ascii="Tahoma" w:hAnsi="Tahoma" w:cs="Tahoma"/>
          <w:lang w:val="en-GB"/>
        </w:rPr>
        <w:t xml:space="preserve"> (November 18</w:t>
      </w:r>
      <w:r w:rsidRPr="007F438A">
        <w:rPr>
          <w:rFonts w:ascii="Tahoma" w:hAnsi="Tahoma" w:cs="Tahoma"/>
          <w:vertAlign w:val="superscript"/>
          <w:lang w:val="en-GB"/>
        </w:rPr>
        <w:t>th</w:t>
      </w:r>
      <w:r w:rsidRPr="007F438A">
        <w:rPr>
          <w:rFonts w:ascii="Tahoma" w:hAnsi="Tahoma" w:cs="Tahoma"/>
          <w:lang w:val="en-GB"/>
        </w:rPr>
        <w:t xml:space="preserve">), 2009, with </w:t>
      </w:r>
      <w:r w:rsidRPr="007F438A">
        <w:rPr>
          <w:rFonts w:ascii="Tahoma" w:hAnsi="Tahoma" w:cs="Tahoma"/>
          <w:b/>
          <w:lang w:val="en-GB"/>
        </w:rPr>
        <w:t>sessions focusing on the treatment of most common infections</w:t>
      </w:r>
      <w:r w:rsidRPr="007F438A">
        <w:rPr>
          <w:rFonts w:ascii="Tahoma" w:hAnsi="Tahoma" w:cs="Tahoma"/>
          <w:lang w:val="en-GB"/>
        </w:rPr>
        <w:t xml:space="preserve">. </w:t>
      </w:r>
      <w:r w:rsidRPr="007F438A">
        <w:rPr>
          <w:rFonts w:ascii="Tahoma" w:hAnsi="Tahoma" w:cs="Tahoma"/>
          <w:b/>
          <w:lang w:val="en-GB"/>
        </w:rPr>
        <w:t>Guidelines</w:t>
      </w:r>
      <w:r w:rsidRPr="007F438A">
        <w:rPr>
          <w:rFonts w:ascii="Tahoma" w:hAnsi="Tahoma" w:cs="Tahoma"/>
          <w:lang w:val="en-GB"/>
        </w:rPr>
        <w:t xml:space="preserve"> for the use of antibiotics in primary care were distributed in the form of a </w:t>
      </w:r>
      <w:r w:rsidRPr="007F438A">
        <w:rPr>
          <w:rFonts w:ascii="Tahoma" w:hAnsi="Tahoma" w:cs="Tahoma"/>
          <w:b/>
          <w:lang w:val="en-GB"/>
        </w:rPr>
        <w:t>comprehensive booklet</w:t>
      </w:r>
      <w:r w:rsidRPr="007F438A">
        <w:rPr>
          <w:rFonts w:ascii="Tahoma" w:hAnsi="Tahoma" w:cs="Tahoma"/>
          <w:lang w:val="en-GB"/>
        </w:rPr>
        <w:t xml:space="preserve"> covering various </w:t>
      </w:r>
      <w:r w:rsidR="00165241" w:rsidRPr="007F438A">
        <w:rPr>
          <w:rFonts w:ascii="Tahoma" w:hAnsi="Tahoma" w:cs="Tahoma"/>
          <w:noProof/>
          <w:lang w:val="sv-SE" w:eastAsia="sv-SE"/>
        </w:rPr>
        <mc:AlternateContent>
          <mc:Choice Requires="wps">
            <w:drawing>
              <wp:anchor distT="0" distB="0" distL="114300" distR="114300" simplePos="0" relativeHeight="251761152" behindDoc="1" locked="0" layoutInCell="1" allowOverlap="1" wp14:anchorId="639ADE4E" wp14:editId="474F38CB">
                <wp:simplePos x="0" y="0"/>
                <wp:positionH relativeFrom="column">
                  <wp:posOffset>-23495</wp:posOffset>
                </wp:positionH>
                <wp:positionV relativeFrom="paragraph">
                  <wp:posOffset>954405</wp:posOffset>
                </wp:positionV>
                <wp:extent cx="5708650" cy="342900"/>
                <wp:effectExtent l="0" t="0" r="25400" b="19050"/>
                <wp:wrapTight wrapText="bothSides">
                  <wp:wrapPolygon edited="0">
                    <wp:start x="0" y="0"/>
                    <wp:lineTo x="0" y="21600"/>
                    <wp:lineTo x="21624" y="21600"/>
                    <wp:lineTo x="21624" y="0"/>
                    <wp:lineTo x="0" y="0"/>
                  </wp:wrapPolygon>
                </wp:wrapTight>
                <wp:docPr id="840" name="Rounded Rectangle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3429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165241">
                            <w:pPr>
                              <w:pStyle w:val="ECDCnormal"/>
                              <w:rPr>
                                <w:b/>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Vlahović-Palčevski V. Reducing antibiotic use in Croatia. Lancet Infect Dis. 2010 Oct;10(10):670-671.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39ADE4E" id="Rounded Rectangle 681" o:spid="_x0000_s1081" style="position:absolute;margin-left:-1.85pt;margin-top:75.15pt;width:449.5pt;height:27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" filled="f" strokecolor="#c2d69b [1942]" strokeweight="2pt">
                <v:path arrowok="t"/>
                <v:textbox>
                  <w:txbxContent>
                    <w:p w:rsidR="00273C8C" w:rsidRPr="007A48DA" w:rsidRDefault="00273C8C" w:rsidP="00165241">
                      <w:pPr>
                        <w:pStyle w:val="ECDCnormal"/>
                        <w:rPr>
                          <w:b/>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Vlahović-Palčevski V. Reducing antibiotic use in Croatia. Lancet Infect Dis. 2010 Oct;10(10):670-671.</w:t>
                      </w:r>
                    </w:p>
                  </w:txbxContent>
                </v:textbox>
                <w10:wrap type="tight"/>
              </v:roundrect>
            </w:pict>
          </mc:Fallback>
        </mc:AlternateContent>
      </w:r>
      <w:r w:rsidRPr="007F438A">
        <w:rPr>
          <w:rFonts w:ascii="Tahoma" w:hAnsi="Tahoma" w:cs="Tahoma"/>
          <w:lang w:val="en-GB"/>
        </w:rPr>
        <w:t>infections. The 2010 campaign included the same activities as in 2009.</w:t>
      </w:r>
    </w:p>
    <w:p w:rsidR="0096310B" w:rsidRPr="007F438A" w:rsidRDefault="0096310B" w:rsidP="00165241">
      <w:pPr>
        <w:spacing w:after="0"/>
        <w:rPr>
          <w:rFonts w:ascii="Tahoma" w:hAnsi="Tahoma" w:cs="Tahoma"/>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To reduce the high rate of antibiotic consumption/prescription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To reduce the number of antibiotic prescription for respiratory tract infections caused by viruses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To seek advice on how and when to take antibiotics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45429126" wp14:editId="25C72AA2">
                  <wp:extent cx="847725" cy="847725"/>
                  <wp:effectExtent l="0" t="0" r="9525" b="0"/>
                  <wp:docPr id="803" name="Picture 80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very clear but their overall objective is mentioned.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phrase the behavioural objective themselves.</w:t>
            </w:r>
          </w:p>
        </w:tc>
      </w:tr>
    </w:tbl>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General care, public care and primary care doctors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General public</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High school students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Parents of children attending primary schools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Teachers in </w:t>
      </w:r>
      <w:r w:rsidR="00345385" w:rsidRPr="007F438A">
        <w:rPr>
          <w:rFonts w:ascii="Tahoma" w:hAnsi="Tahoma" w:cs="Tahoma"/>
          <w:sz w:val="20"/>
          <w:szCs w:val="20"/>
        </w:rPr>
        <w:t>day care</w:t>
      </w:r>
      <w:r w:rsidRPr="007F438A">
        <w:rPr>
          <w:rFonts w:ascii="Tahoma" w:hAnsi="Tahoma" w:cs="Tahoma"/>
          <w:sz w:val="20"/>
          <w:szCs w:val="20"/>
        </w:rPr>
        <w:t xml:space="preserve"> centres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4BB5BCC" wp14:editId="02BD7DE0">
                  <wp:extent cx="847725" cy="847725"/>
                  <wp:effectExtent l="0" t="0" r="9525" b="0"/>
                  <wp:docPr id="804" name="Picture 80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target audience is not clearly defined. New target audiences come up throughout the text when new interventions are being described.</w:t>
            </w:r>
          </w:p>
        </w:tc>
      </w:tr>
    </w:tbl>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t>Is there any evidence, in your view, that the principles of the marketing mix were used in the planning of this campaign? Please use the table below for your answers.</w:t>
      </w:r>
    </w:p>
    <w:p w:rsidR="0096310B" w:rsidRPr="007F438A" w:rsidRDefault="0096310B" w:rsidP="0096310B">
      <w:pPr>
        <w:spacing w:after="0"/>
        <w:rPr>
          <w:rFonts w:ascii="Tahoma" w:hAnsi="Tahoma" w:cs="Tahoma"/>
          <w:sz w:val="12"/>
          <w:szCs w:val="12"/>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A92A8E8" wp14:editId="27669E68">
                  <wp:extent cx="847725" cy="847725"/>
                  <wp:effectExtent l="0" t="0" r="9525" b="0"/>
                  <wp:docPr id="805" name="Picture 80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product, (i.e. not materials such as ads, leaflets, posters), but what one is providing the target audience, is not provided, therefore facilitate a discussion so that participants can come up with valid ideas on what the product could have been in this scenario.</w:t>
            </w:r>
          </w:p>
        </w:tc>
      </w:tr>
    </w:tbl>
    <w:p w:rsidR="0096310B" w:rsidRPr="007F438A" w:rsidRDefault="0096310B" w:rsidP="0096310B">
      <w:pPr>
        <w:spacing w:before="240"/>
        <w:rPr>
          <w:rFonts w:ascii="Tahoma" w:hAnsi="Tahoma" w:cs="Tahoma"/>
          <w:lang w:val="en-GB"/>
        </w:rPr>
      </w:pPr>
    </w:p>
    <w:p w:rsidR="00165241" w:rsidRPr="007F438A" w:rsidRDefault="00165241" w:rsidP="0096310B">
      <w:pPr>
        <w:spacing w:before="240"/>
        <w:rPr>
          <w:rFonts w:ascii="Tahoma" w:hAnsi="Tahoma" w:cs="Tahoma"/>
          <w:lang w:val="en-GB"/>
        </w:rPr>
      </w:pPr>
    </w:p>
    <w:p w:rsidR="00165241" w:rsidRPr="007F438A" w:rsidRDefault="00165241" w:rsidP="0096310B">
      <w:pPr>
        <w:spacing w:before="240"/>
        <w:rPr>
          <w:rFonts w:ascii="Tahoma" w:hAnsi="Tahoma" w:cs="Tahoma"/>
          <w:lang w:val="en-GB"/>
        </w:rPr>
      </w:pPr>
    </w:p>
    <w:tbl>
      <w:tblPr>
        <w:tblStyle w:val="Tabelraster"/>
        <w:tblW w:w="8912" w:type="dxa"/>
        <w:tblInd w:w="410"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1782"/>
        <w:gridCol w:w="1782"/>
        <w:gridCol w:w="1783"/>
        <w:gridCol w:w="1782"/>
        <w:gridCol w:w="1783"/>
      </w:tblGrid>
      <w:tr w:rsidR="0096310B" w:rsidRPr="007F438A" w:rsidTr="0096310B">
        <w:tc>
          <w:tcPr>
            <w:tcW w:w="1782" w:type="dxa"/>
            <w:shd w:val="clear" w:color="auto" w:fill="C0504D" w:themeFill="accent2"/>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lastRenderedPageBreak/>
              <w:t>Target audience/s</w:t>
            </w:r>
          </w:p>
        </w:tc>
        <w:tc>
          <w:tcPr>
            <w:tcW w:w="1782"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1783" w:type="dxa"/>
            <w:shd w:val="clear" w:color="auto" w:fill="8064A2" w:themeFill="accent4"/>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tc>
        <w:tc>
          <w:tcPr>
            <w:tcW w:w="1782"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1783"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rPr>
          <w:trHeight w:val="1031"/>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care, public care and primary care doctors</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76" w:hanging="76"/>
              <w:rPr>
                <w:rFonts w:ascii="Tahoma" w:hAnsi="Tahoma" w:cs="Tahoma"/>
                <w:sz w:val="20"/>
                <w:szCs w:val="20"/>
                <w:lang w:val="en-GB"/>
              </w:rPr>
            </w:pPr>
            <w:r w:rsidRPr="007F438A">
              <w:rPr>
                <w:rFonts w:ascii="Tahoma" w:hAnsi="Tahoma" w:cs="Tahoma"/>
                <w:i/>
                <w:sz w:val="20"/>
                <w:szCs w:val="20"/>
                <w:lang w:val="en-GB"/>
              </w:rPr>
              <w:t>Not provided</w:t>
            </w:r>
          </w:p>
        </w:tc>
        <w:tc>
          <w:tcPr>
            <w:tcW w:w="1783" w:type="dxa"/>
            <w:vMerge w:val="restart"/>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Approximately €50,000</w:t>
            </w:r>
          </w:p>
          <w:p w:rsidR="0096310B" w:rsidRPr="007F438A" w:rsidRDefault="0096310B" w:rsidP="0096310B">
            <w:pPr>
              <w:rPr>
                <w:rFonts w:ascii="Tahoma" w:hAnsi="Tahoma" w:cs="Tahoma"/>
                <w:sz w:val="20"/>
                <w:szCs w:val="20"/>
                <w:lang w:val="en-GB"/>
              </w:rPr>
            </w:pPr>
          </w:p>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(total cost excluding staff salaries)</w:t>
            </w: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Hospitals</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Clinics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Anonymous questionnaires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Information dissemination</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Symposium</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Guidelines within a comprehensive booklet</w:t>
            </w:r>
          </w:p>
        </w:tc>
      </w:tr>
      <w:tr w:rsidR="0096310B" w:rsidRPr="007F438A" w:rsidTr="0096310B">
        <w:trPr>
          <w:trHeight w:val="1290"/>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General public</w:t>
            </w:r>
          </w:p>
          <w:p w:rsidR="0096310B" w:rsidRPr="007F438A" w:rsidRDefault="0096310B" w:rsidP="0096310B">
            <w:pPr>
              <w:rPr>
                <w:rFonts w:ascii="Tahoma" w:hAnsi="Tahoma" w:cs="Tahoma"/>
                <w:sz w:val="20"/>
                <w:szCs w:val="20"/>
                <w:lang w:val="en-GB"/>
              </w:rPr>
            </w:pPr>
          </w:p>
        </w:tc>
        <w:tc>
          <w:tcPr>
            <w:tcW w:w="1782" w:type="dxa"/>
          </w:tcPr>
          <w:p w:rsidR="0096310B" w:rsidRPr="007F438A" w:rsidRDefault="0096310B" w:rsidP="0096310B">
            <w:pPr>
              <w:ind w:left="76" w:hanging="76"/>
              <w:rPr>
                <w:rFonts w:ascii="Tahoma" w:hAnsi="Tahoma" w:cs="Tahoma"/>
                <w:sz w:val="20"/>
                <w:szCs w:val="20"/>
                <w:lang w:val="en-GB"/>
              </w:rPr>
            </w:pPr>
            <w:r w:rsidRPr="007F438A">
              <w:rPr>
                <w:rFonts w:ascii="Tahoma" w:hAnsi="Tahoma" w:cs="Tahoma"/>
                <w:i/>
                <w:sz w:val="20"/>
                <w:szCs w:val="20"/>
                <w:lang w:val="en-GB"/>
              </w:rPr>
              <w:t>Not provided</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Public spaces</w:t>
            </w:r>
          </w:p>
          <w:p w:rsidR="0096310B" w:rsidRPr="007F438A" w:rsidRDefault="0096310B" w:rsidP="0096310B">
            <w:pPr>
              <w:ind w:left="116" w:hanging="116"/>
              <w:rPr>
                <w:rFonts w:ascii="Tahoma" w:hAnsi="Tahoma" w:cs="Tahoma"/>
                <w:i/>
                <w:sz w:val="20"/>
                <w:szCs w:val="20"/>
                <w:lang w:val="en-GB"/>
              </w:rPr>
            </w:pPr>
            <w:r w:rsidRPr="007F438A">
              <w:rPr>
                <w:rFonts w:ascii="Tahoma" w:hAnsi="Tahoma" w:cs="Tahoma"/>
                <w:sz w:val="20"/>
                <w:szCs w:val="20"/>
                <w:lang w:val="en-GB"/>
              </w:rPr>
              <w:t>- Hospitals and clinics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Ads in mass media</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Distribution of printed media</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Press conferences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Interviews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Freephone helplines</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Weekend stand in a main pedestrian zone</w:t>
            </w:r>
          </w:p>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Doctor’s advice</w:t>
            </w:r>
          </w:p>
        </w:tc>
      </w:tr>
      <w:tr w:rsidR="0096310B" w:rsidRPr="007F438A" w:rsidTr="0096310B">
        <w:trPr>
          <w:trHeight w:val="794"/>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High school students</w:t>
            </w:r>
          </w:p>
        </w:tc>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i/>
                <w:sz w:val="20"/>
                <w:szCs w:val="20"/>
                <w:lang w:val="en-GB"/>
              </w:rPr>
              <w:t>Not provided</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High schools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Lectures</w:t>
            </w:r>
          </w:p>
        </w:tc>
      </w:tr>
      <w:tr w:rsidR="0096310B" w:rsidRPr="007F438A" w:rsidTr="0096310B">
        <w:trPr>
          <w:trHeight w:val="850"/>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Parents of children attending primary schools</w:t>
            </w: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provided</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rPr>
                <w:rFonts w:ascii="Tahoma" w:hAnsi="Tahoma" w:cs="Tahoma"/>
                <w:i/>
                <w:sz w:val="20"/>
                <w:szCs w:val="20"/>
                <w:lang w:val="en-GB"/>
              </w:rPr>
            </w:pPr>
            <w:r w:rsidRPr="007F438A">
              <w:rPr>
                <w:rFonts w:ascii="Tahoma" w:hAnsi="Tahoma" w:cs="Tahoma"/>
                <w:sz w:val="20"/>
                <w:szCs w:val="20"/>
                <w:lang w:val="en-GB"/>
              </w:rPr>
              <w:t>- Primary schools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Lectures</w:t>
            </w:r>
          </w:p>
        </w:tc>
      </w:tr>
      <w:tr w:rsidR="0096310B" w:rsidRPr="007F438A" w:rsidTr="0096310B">
        <w:trPr>
          <w:trHeight w:val="964"/>
        </w:trPr>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sz w:val="20"/>
                <w:szCs w:val="20"/>
                <w:lang w:val="en-GB"/>
              </w:rPr>
              <w:t xml:space="preserve">Teachers in </w:t>
            </w:r>
            <w:r w:rsidR="00345385" w:rsidRPr="007F438A">
              <w:rPr>
                <w:rFonts w:ascii="Tahoma" w:hAnsi="Tahoma" w:cs="Tahoma"/>
                <w:sz w:val="20"/>
                <w:szCs w:val="20"/>
                <w:lang w:val="en-GB"/>
              </w:rPr>
              <w:t>day care</w:t>
            </w:r>
            <w:r w:rsidRPr="007F438A">
              <w:rPr>
                <w:rFonts w:ascii="Tahoma" w:hAnsi="Tahoma" w:cs="Tahoma"/>
                <w:sz w:val="20"/>
                <w:szCs w:val="20"/>
                <w:lang w:val="en-GB"/>
              </w:rPr>
              <w:t xml:space="preserve"> centres</w:t>
            </w:r>
          </w:p>
        </w:tc>
        <w:tc>
          <w:tcPr>
            <w:tcW w:w="1782" w:type="dxa"/>
          </w:tcPr>
          <w:p w:rsidR="0096310B" w:rsidRPr="007F438A" w:rsidRDefault="0096310B" w:rsidP="0096310B">
            <w:pPr>
              <w:rPr>
                <w:rFonts w:ascii="Tahoma" w:hAnsi="Tahoma" w:cs="Tahoma"/>
                <w:sz w:val="20"/>
                <w:szCs w:val="20"/>
                <w:lang w:val="en-GB"/>
              </w:rPr>
            </w:pPr>
            <w:r w:rsidRPr="007F438A">
              <w:rPr>
                <w:rFonts w:ascii="Tahoma" w:hAnsi="Tahoma" w:cs="Tahoma"/>
                <w:i/>
                <w:sz w:val="20"/>
                <w:szCs w:val="20"/>
                <w:lang w:val="en-GB"/>
              </w:rPr>
              <w:t>Not provided</w:t>
            </w:r>
          </w:p>
        </w:tc>
        <w:tc>
          <w:tcPr>
            <w:tcW w:w="1783" w:type="dxa"/>
            <w:vMerge/>
          </w:tcPr>
          <w:p w:rsidR="0096310B" w:rsidRPr="007F438A" w:rsidRDefault="0096310B" w:rsidP="0096310B">
            <w:pPr>
              <w:rPr>
                <w:rFonts w:ascii="Tahoma" w:hAnsi="Tahoma" w:cs="Tahoma"/>
                <w:i/>
                <w:sz w:val="20"/>
                <w:szCs w:val="20"/>
                <w:lang w:val="en-GB"/>
              </w:rPr>
            </w:pPr>
          </w:p>
        </w:tc>
        <w:tc>
          <w:tcPr>
            <w:tcW w:w="1782" w:type="dxa"/>
          </w:tcPr>
          <w:p w:rsidR="0096310B" w:rsidRPr="007F438A" w:rsidRDefault="0096310B" w:rsidP="0096310B">
            <w:pPr>
              <w:rPr>
                <w:rFonts w:ascii="Tahoma" w:hAnsi="Tahoma" w:cs="Tahoma"/>
                <w:i/>
                <w:sz w:val="20"/>
                <w:szCs w:val="20"/>
                <w:lang w:val="en-GB"/>
              </w:rPr>
            </w:pPr>
            <w:r w:rsidRPr="007F438A">
              <w:rPr>
                <w:rFonts w:ascii="Tahoma" w:hAnsi="Tahoma" w:cs="Tahoma"/>
                <w:i/>
                <w:sz w:val="20"/>
                <w:szCs w:val="20"/>
                <w:lang w:val="en-GB"/>
              </w:rPr>
              <w:t>Not extremely obvious but one may assume:</w:t>
            </w:r>
          </w:p>
          <w:p w:rsidR="0096310B" w:rsidRPr="007F438A" w:rsidRDefault="0096310B" w:rsidP="0096310B">
            <w:pPr>
              <w:ind w:left="116" w:hanging="116"/>
              <w:rPr>
                <w:rFonts w:ascii="Tahoma" w:hAnsi="Tahoma" w:cs="Tahoma"/>
                <w:i/>
                <w:sz w:val="20"/>
                <w:szCs w:val="20"/>
                <w:lang w:val="en-GB"/>
              </w:rPr>
            </w:pPr>
            <w:r w:rsidRPr="007F438A">
              <w:rPr>
                <w:rFonts w:ascii="Tahoma" w:hAnsi="Tahoma" w:cs="Tahoma"/>
                <w:sz w:val="20"/>
                <w:szCs w:val="20"/>
                <w:lang w:val="en-GB"/>
              </w:rPr>
              <w:t>- Day care centres</w:t>
            </w:r>
          </w:p>
        </w:tc>
        <w:tc>
          <w:tcPr>
            <w:tcW w:w="1783" w:type="dxa"/>
          </w:tcPr>
          <w:p w:rsidR="0096310B" w:rsidRPr="007F438A" w:rsidRDefault="0096310B" w:rsidP="0096310B">
            <w:pPr>
              <w:ind w:left="116" w:hanging="116"/>
              <w:rPr>
                <w:rFonts w:ascii="Tahoma" w:hAnsi="Tahoma" w:cs="Tahoma"/>
                <w:sz w:val="20"/>
                <w:szCs w:val="20"/>
                <w:lang w:val="en-GB"/>
              </w:rPr>
            </w:pPr>
            <w:r w:rsidRPr="007F438A">
              <w:rPr>
                <w:rFonts w:ascii="Tahoma" w:hAnsi="Tahoma" w:cs="Tahoma"/>
                <w:sz w:val="20"/>
                <w:szCs w:val="20"/>
                <w:lang w:val="en-GB"/>
              </w:rPr>
              <w:t>- Lectures</w:t>
            </w:r>
          </w:p>
        </w:tc>
      </w:tr>
    </w:tbl>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materials (e.g. questionnaires, guidelines, posters)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Freephone</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Active promotion </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Press conferences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Education through lectures and a symposium</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Mass media</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t>Who were the stakeholders involved in this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 xml:space="preserve">General public </w:t>
      </w:r>
      <w:r w:rsidRPr="007F438A">
        <w:rPr>
          <w:rFonts w:ascii="Tahoma" w:hAnsi="Tahoma" w:cs="Tahoma"/>
          <w:i/>
          <w:sz w:val="20"/>
          <w:szCs w:val="20"/>
        </w:rPr>
        <w:t xml:space="preserve">(including also more specifically, parents of primary school children, teachers at </w:t>
      </w:r>
      <w:r w:rsidR="00345385" w:rsidRPr="007F438A">
        <w:rPr>
          <w:rFonts w:ascii="Tahoma" w:hAnsi="Tahoma" w:cs="Tahoma"/>
          <w:i/>
          <w:sz w:val="20"/>
          <w:szCs w:val="20"/>
        </w:rPr>
        <w:t>day care</w:t>
      </w:r>
      <w:r w:rsidRPr="007F438A">
        <w:rPr>
          <w:rFonts w:ascii="Tahoma" w:hAnsi="Tahoma" w:cs="Tahoma"/>
          <w:i/>
          <w:sz w:val="20"/>
          <w:szCs w:val="20"/>
        </w:rPr>
        <w:t xml:space="preserve"> centres and high school students)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Healthcare professionals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Croatian Government</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City of Rijeka Government</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Primorje-Gorski kotar County</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All involved in team unrolling the campaign (specialists in clinical pharmacology, paediatrics and public health; general practitioners; a psychologist; pharmacists; medical students)</w:t>
      </w:r>
    </w:p>
    <w:p w:rsidR="0096310B" w:rsidRPr="007F438A" w:rsidRDefault="0096310B" w:rsidP="007A22BC">
      <w:pPr>
        <w:pStyle w:val="Lijstalinea"/>
        <w:numPr>
          <w:ilvl w:val="0"/>
          <w:numId w:val="91"/>
        </w:numPr>
        <w:spacing w:before="240" w:line="276" w:lineRule="auto"/>
        <w:rPr>
          <w:rFonts w:ascii="Tahoma" w:hAnsi="Tahoma" w:cs="Tahoma"/>
          <w:sz w:val="22"/>
          <w:szCs w:val="22"/>
        </w:rPr>
      </w:pPr>
      <w:r w:rsidRPr="007F438A">
        <w:rPr>
          <w:rFonts w:ascii="Tahoma" w:hAnsi="Tahoma" w:cs="Tahoma"/>
          <w:sz w:val="22"/>
          <w:szCs w:val="22"/>
        </w:rPr>
        <w:lastRenderedPageBreak/>
        <w:t>How does one engage stakeholders and develop partnerships for campaign development? Please give suggestions.</w:t>
      </w:r>
    </w:p>
    <w:p w:rsidR="0096310B" w:rsidRPr="007F438A" w:rsidRDefault="0096310B" w:rsidP="0016524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6D7C942" wp14:editId="3F50BBC6">
                  <wp:extent cx="847725" cy="847725"/>
                  <wp:effectExtent l="0" t="0" r="9525" b="0"/>
                  <wp:docPr id="806" name="Picture 80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This question is very much open for discussion. There are therefore no concrete answers to this question. You should facilitate the discussion on the role of partnerships, networks and stakeholders in the above campaign but also the important role of engaging stakeholders when planning a campaign and to involve them in all phases of campaign development. Also beneficial to discuss the advantages and disadvantages of involving stakeholders and partners, giving concrete examples.</w:t>
            </w:r>
          </w:p>
        </w:tc>
      </w:tr>
    </w:tbl>
    <w:p w:rsidR="0096310B" w:rsidRPr="007F438A" w:rsidRDefault="0096310B" w:rsidP="0096310B">
      <w:pPr>
        <w:rPr>
          <w:rFonts w:ascii="Tahoma" w:hAnsi="Tahoma" w:cs="Tahoma"/>
          <w:b/>
          <w:color w:val="87B521"/>
          <w:sz w:val="28"/>
          <w:szCs w:val="28"/>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96310B" w:rsidRPr="007F438A" w:rsidRDefault="00165241" w:rsidP="0096310B">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62176" behindDoc="1" locked="0" layoutInCell="1" allowOverlap="1" wp14:anchorId="174069C2" wp14:editId="1D25EE40">
                <wp:simplePos x="0" y="0"/>
                <wp:positionH relativeFrom="column">
                  <wp:posOffset>14605</wp:posOffset>
                </wp:positionH>
                <wp:positionV relativeFrom="paragraph">
                  <wp:posOffset>1734820</wp:posOffset>
                </wp:positionV>
                <wp:extent cx="5708650" cy="393700"/>
                <wp:effectExtent l="0" t="0" r="25400" b="25400"/>
                <wp:wrapTight wrapText="bothSides">
                  <wp:wrapPolygon edited="0">
                    <wp:start x="0" y="0"/>
                    <wp:lineTo x="0" y="21948"/>
                    <wp:lineTo x="21624" y="21948"/>
                    <wp:lineTo x="21624" y="0"/>
                    <wp:lineTo x="0" y="0"/>
                  </wp:wrapPolygon>
                </wp:wrapTight>
                <wp:docPr id="839" name="Rounded Rectangle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3937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1A576C"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proofErr w:type="spellStart"/>
                            <w:r w:rsidRPr="007A48DA">
                              <w:rPr>
                                <w:color w:val="000000" w:themeColor="text1"/>
                                <w:sz w:val="16"/>
                                <w:szCs w:val="16"/>
                              </w:rPr>
                              <w:t>Vlahović-Palčevski</w:t>
                            </w:r>
                            <w:proofErr w:type="spellEnd"/>
                            <w:r w:rsidRPr="007A48DA">
                              <w:rPr>
                                <w:color w:val="000000" w:themeColor="text1"/>
                                <w:sz w:val="16"/>
                                <w:szCs w:val="16"/>
                              </w:rPr>
                              <w:t xml:space="preserve"> V. Reducing antibiotic use in Croatia. Lancet Infect Dis. 2010 Oct;10(10):670-671.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74069C2" id="Rounded Rectangle 682" o:spid="_x0000_s1082" style="position:absolute;margin-left:1.15pt;margin-top:136.6pt;width:449.5pt;height:31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" filled="f" strokecolor="#c2d69b [1942]" strokeweight="2pt">
                <v:path arrowok="t"/>
                <v:textbox>
                  <w:txbxContent>
                    <w:p w:rsidR="00273C8C" w:rsidRPr="001A576C"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proofErr w:type="spellStart"/>
                      <w:r w:rsidRPr="007A48DA">
                        <w:rPr>
                          <w:color w:val="000000" w:themeColor="text1"/>
                          <w:sz w:val="16"/>
                          <w:szCs w:val="16"/>
                        </w:rPr>
                        <w:t>Vlahović-Palčevski</w:t>
                      </w:r>
                      <w:proofErr w:type="spellEnd"/>
                      <w:r w:rsidRPr="007A48DA">
                        <w:rPr>
                          <w:color w:val="000000" w:themeColor="text1"/>
                          <w:sz w:val="16"/>
                          <w:szCs w:val="16"/>
                        </w:rPr>
                        <w:t xml:space="preserve"> V. Reducing antibiotic use in Croatia. Lancet Infect Dis. 2010 Oct;10(10):670-671.</w:t>
                      </w:r>
                    </w:p>
                  </w:txbxContent>
                </v:textbox>
                <w10:wrap type="tight"/>
              </v:roundrect>
            </w:pict>
          </mc:Fallback>
        </mc:AlternateContent>
      </w:r>
      <w:r w:rsidR="0096310B" w:rsidRPr="007F438A">
        <w:rPr>
          <w:rFonts w:ascii="Tahoma" w:hAnsi="Tahoma" w:cs="Tahoma"/>
          <w:lang w:val="en-GB"/>
        </w:rPr>
        <w:t xml:space="preserve">Only </w:t>
      </w:r>
      <w:r w:rsidR="0096310B" w:rsidRPr="007F438A">
        <w:rPr>
          <w:rFonts w:ascii="Tahoma" w:hAnsi="Tahoma" w:cs="Tahoma"/>
          <w:b/>
          <w:lang w:val="en-GB"/>
        </w:rPr>
        <w:t>short-term outcomes</w:t>
      </w:r>
      <w:r w:rsidR="0096310B" w:rsidRPr="007F438A">
        <w:rPr>
          <w:rFonts w:ascii="Tahoma" w:hAnsi="Tahoma" w:cs="Tahoma"/>
          <w:lang w:val="en-GB"/>
        </w:rPr>
        <w:t xml:space="preserve"> of the campaigns, such as </w:t>
      </w:r>
      <w:r w:rsidR="0096310B" w:rsidRPr="007F438A">
        <w:rPr>
          <w:rFonts w:ascii="Tahoma" w:hAnsi="Tahoma" w:cs="Tahoma"/>
          <w:b/>
          <w:lang w:val="en-GB"/>
        </w:rPr>
        <w:t>patient’s knowledge and attitudes towards antibiotics</w:t>
      </w:r>
      <w:r w:rsidR="0096310B" w:rsidRPr="007F438A">
        <w:rPr>
          <w:rFonts w:ascii="Tahoma" w:hAnsi="Tahoma" w:cs="Tahoma"/>
          <w:lang w:val="en-GB"/>
        </w:rPr>
        <w:t xml:space="preserve">, were </w:t>
      </w:r>
      <w:r w:rsidR="0096310B" w:rsidRPr="007F438A">
        <w:rPr>
          <w:rFonts w:ascii="Tahoma" w:hAnsi="Tahoma" w:cs="Tahoma"/>
          <w:b/>
          <w:lang w:val="en-GB"/>
        </w:rPr>
        <w:t>possible to assess</w:t>
      </w:r>
      <w:r w:rsidR="0096310B" w:rsidRPr="007F438A">
        <w:rPr>
          <w:rFonts w:ascii="Tahoma" w:hAnsi="Tahoma" w:cs="Tahoma"/>
          <w:lang w:val="en-GB"/>
        </w:rPr>
        <w:t xml:space="preserve">. Findings of an </w:t>
      </w:r>
      <w:r w:rsidR="0096310B" w:rsidRPr="007F438A">
        <w:rPr>
          <w:rFonts w:ascii="Tahoma" w:hAnsi="Tahoma" w:cs="Tahoma"/>
          <w:b/>
          <w:lang w:val="en-GB"/>
        </w:rPr>
        <w:t>anonymous questionnaire administered to the general population</w:t>
      </w:r>
      <w:r w:rsidR="0096310B" w:rsidRPr="007F438A">
        <w:rPr>
          <w:rFonts w:ascii="Tahoma" w:hAnsi="Tahoma" w:cs="Tahoma"/>
          <w:lang w:val="en-GB"/>
        </w:rPr>
        <w:t xml:space="preserve">, noted that </w:t>
      </w:r>
      <w:r w:rsidR="0096310B" w:rsidRPr="007F438A">
        <w:rPr>
          <w:rFonts w:ascii="Tahoma" w:hAnsi="Tahoma" w:cs="Tahoma"/>
          <w:b/>
          <w:lang w:val="en-GB"/>
        </w:rPr>
        <w:t>35% of patients prior to the first campaign, and 25% after it, thought that antibiotics are drugs that treat influenza</w:t>
      </w:r>
      <w:r w:rsidR="0096310B" w:rsidRPr="007F438A">
        <w:rPr>
          <w:rFonts w:ascii="Tahoma" w:hAnsi="Tahoma" w:cs="Tahoma"/>
          <w:lang w:val="en-GB"/>
        </w:rPr>
        <w:t xml:space="preserve">. Mid-term outcomes could be measured by the amount of antibiotics used. Although a </w:t>
      </w:r>
      <w:r w:rsidR="0096310B" w:rsidRPr="007F438A">
        <w:rPr>
          <w:rFonts w:ascii="Tahoma" w:hAnsi="Tahoma" w:cs="Tahoma"/>
          <w:b/>
          <w:lang w:val="en-GB"/>
        </w:rPr>
        <w:t>decline in antibiotic use after the first campaign was not expected</w:t>
      </w:r>
      <w:r w:rsidR="0096310B" w:rsidRPr="007F438A">
        <w:rPr>
          <w:rFonts w:ascii="Tahoma" w:hAnsi="Tahoma" w:cs="Tahoma"/>
          <w:lang w:val="en-GB"/>
        </w:rPr>
        <w:t xml:space="preserve">, the </w:t>
      </w:r>
      <w:r w:rsidR="0096310B" w:rsidRPr="007F438A">
        <w:rPr>
          <w:rFonts w:ascii="Tahoma" w:hAnsi="Tahoma" w:cs="Tahoma"/>
          <w:b/>
          <w:lang w:val="en-GB"/>
        </w:rPr>
        <w:t>use of prescribed co-amoxiclav fell by 4%</w:t>
      </w:r>
      <w:r w:rsidR="0096310B" w:rsidRPr="007F438A">
        <w:rPr>
          <w:rFonts w:ascii="Tahoma" w:hAnsi="Tahoma" w:cs="Tahoma"/>
          <w:lang w:val="en-GB"/>
        </w:rPr>
        <w:t xml:space="preserve">. </w:t>
      </w:r>
      <w:r w:rsidR="0096310B" w:rsidRPr="007F438A">
        <w:rPr>
          <w:rFonts w:ascii="Tahoma" w:hAnsi="Tahoma" w:cs="Tahoma"/>
          <w:b/>
          <w:lang w:val="en-GB"/>
        </w:rPr>
        <w:t>Long-term outcomes and changes in resistance patterns cannot be seen as of yet</w:t>
      </w:r>
      <w:r w:rsidR="0096310B" w:rsidRPr="007F438A">
        <w:rPr>
          <w:rFonts w:ascii="Tahoma" w:hAnsi="Tahoma" w:cs="Tahoma"/>
          <w:lang w:val="en-GB"/>
        </w:rPr>
        <w:t>.</w:t>
      </w:r>
    </w:p>
    <w:p w:rsidR="0096310B" w:rsidRPr="007F438A" w:rsidRDefault="0096310B" w:rsidP="0096310B">
      <w:pPr>
        <w:spacing w:after="0"/>
        <w:rPr>
          <w:rFonts w:ascii="Tahoma" w:hAnsi="Tahoma" w:cs="Tahoma"/>
          <w:color w:val="333333"/>
          <w:shd w:val="clear" w:color="auto" w:fill="FFFFFF"/>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90"/>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Anonymous questionnaire to the general public – could have been beneficial to include the prescribers directly also to assess prescribing patterns and attitudes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Knowledge on the use of antibiotics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Patterns of antibiotic use</w:t>
      </w:r>
    </w:p>
    <w:p w:rsidR="0096310B" w:rsidRPr="007F438A" w:rsidRDefault="0096310B" w:rsidP="0096310B">
      <w:pPr>
        <w:pStyle w:val="Lijstalinea"/>
        <w:spacing w:before="240"/>
        <w:ind w:left="360"/>
        <w:rPr>
          <w:rFonts w:ascii="Tahoma" w:hAnsi="Tahoma" w:cs="Tahoma"/>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331DE9F" wp14:editId="3B365DA4">
                  <wp:extent cx="847725" cy="847725"/>
                  <wp:effectExtent l="0" t="0" r="9525" b="0"/>
                  <wp:docPr id="807" name="Picture 80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Not much information is given to answer this question therefore some good points to bring up for discussion are: sample size (is the sample representative?); Why were prescribers seemingly excluded from the evaluation even thought they were included as a target group? And no pre-campaign survey was carried out.</w:t>
            </w:r>
          </w:p>
        </w:tc>
      </w:tr>
    </w:tbl>
    <w:p w:rsidR="00165241" w:rsidRPr="007F438A" w:rsidRDefault="00165241" w:rsidP="00165241">
      <w:pPr>
        <w:pStyle w:val="Lijstalinea"/>
        <w:spacing w:before="240" w:after="200" w:line="276" w:lineRule="auto"/>
        <w:ind w:left="360"/>
        <w:rPr>
          <w:rFonts w:ascii="Tahoma" w:hAnsi="Tahoma" w:cs="Tahoma"/>
          <w:sz w:val="22"/>
          <w:szCs w:val="22"/>
        </w:rPr>
      </w:pPr>
    </w:p>
    <w:p w:rsidR="00165241" w:rsidRPr="007F438A" w:rsidRDefault="00165241" w:rsidP="00165241">
      <w:pPr>
        <w:pStyle w:val="Lijstalinea"/>
        <w:spacing w:before="240" w:after="200" w:line="276" w:lineRule="auto"/>
        <w:ind w:left="360"/>
        <w:rPr>
          <w:rFonts w:ascii="Tahoma" w:hAnsi="Tahoma" w:cs="Tahoma"/>
          <w:sz w:val="22"/>
          <w:szCs w:val="22"/>
        </w:rPr>
      </w:pPr>
    </w:p>
    <w:p w:rsidR="00165241" w:rsidRPr="007F438A" w:rsidRDefault="00165241" w:rsidP="00165241">
      <w:pPr>
        <w:pStyle w:val="Lijstalinea"/>
        <w:spacing w:before="240" w:after="200" w:line="276" w:lineRule="auto"/>
        <w:ind w:left="360"/>
        <w:rPr>
          <w:rFonts w:ascii="Tahoma" w:hAnsi="Tahoma" w:cs="Tahoma"/>
          <w:sz w:val="22"/>
          <w:szCs w:val="22"/>
        </w:rPr>
      </w:pPr>
    </w:p>
    <w:p w:rsidR="0096310B" w:rsidRPr="007F438A" w:rsidRDefault="0096310B" w:rsidP="007A22BC">
      <w:pPr>
        <w:pStyle w:val="Lijstalinea"/>
        <w:numPr>
          <w:ilvl w:val="0"/>
          <w:numId w:val="90"/>
        </w:numPr>
        <w:spacing w:before="240" w:after="200" w:line="276" w:lineRule="auto"/>
        <w:rPr>
          <w:rFonts w:ascii="Tahoma" w:hAnsi="Tahoma" w:cs="Tahoma"/>
          <w:sz w:val="22"/>
          <w:szCs w:val="22"/>
        </w:rPr>
      </w:pPr>
      <w:r w:rsidRPr="007F438A">
        <w:rPr>
          <w:rFonts w:ascii="Tahoma" w:hAnsi="Tahoma" w:cs="Tahoma"/>
          <w:sz w:val="22"/>
          <w:szCs w:val="22"/>
        </w:rPr>
        <w:lastRenderedPageBreak/>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FB33B4A" wp14:editId="09F65024">
                  <wp:extent cx="847725" cy="847725"/>
                  <wp:effectExtent l="0" t="0" r="9525" b="0"/>
                  <wp:docPr id="808" name="Picture 808"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Below are only a few suggestions for indicators but numerous indicators can be developed therefore discussion should be encouraged. </w:t>
            </w:r>
          </w:p>
        </w:tc>
      </w:tr>
    </w:tbl>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63360" behindDoc="0" locked="0" layoutInCell="1" allowOverlap="1" wp14:anchorId="496D28C7" wp14:editId="7BC240DE">
                  <wp:simplePos x="0" y="0"/>
                  <wp:positionH relativeFrom="margin">
                    <wp:align>center</wp:align>
                  </wp:positionH>
                  <wp:positionV relativeFrom="margin">
                    <wp:align>center</wp:align>
                  </wp:positionV>
                  <wp:extent cx="931545" cy="866775"/>
                  <wp:effectExtent l="0" t="0" r="1905" b="9525"/>
                  <wp:wrapNone/>
                  <wp:docPr id="809" name="Picture 809"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sectPr w:rsidR="0096310B" w:rsidRPr="007F438A" w:rsidSect="00AD005E">
          <w:headerReference w:type="even" r:id="rId658"/>
          <w:headerReference w:type="default" r:id="rId659"/>
          <w:footerReference w:type="default" r:id="rId660"/>
          <w:headerReference w:type="first" r:id="rId661"/>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195619" w:rsidRPr="007F438A" w:rsidTr="008219A8">
        <w:trPr>
          <w:trHeight w:val="454"/>
        </w:trPr>
        <w:tc>
          <w:tcPr>
            <w:tcW w:w="2943" w:type="dxa"/>
            <w:tcBorders>
              <w:right w:val="single"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1129"/>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Printed materials</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reduce consumption of antibiotics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advise the public to seek doctors for advice on how and when to use antibiotics responsibly</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111" w:type="dxa"/>
            <w:shd w:val="clear" w:color="auto" w:fill="auto"/>
          </w:tcPr>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195619" w:rsidRPr="007F438A" w:rsidTr="008219A8">
        <w:trPr>
          <w:trHeight w:val="1124"/>
        </w:trPr>
        <w:tc>
          <w:tcPr>
            <w:tcW w:w="2943" w:type="dxa"/>
            <w:shd w:val="clear" w:color="auto" w:fill="auto"/>
          </w:tcPr>
          <w:p w:rsidR="00195619" w:rsidRPr="007F438A" w:rsidRDefault="00195619" w:rsidP="0096310B">
            <w:pPr>
              <w:rPr>
                <w:rFonts w:ascii="Tahoma" w:hAnsi="Tahoma" w:cs="Tahoma"/>
                <w:b/>
                <w:color w:val="87B521"/>
                <w:sz w:val="36"/>
                <w:szCs w:val="36"/>
                <w:lang w:val="en-GB"/>
              </w:rPr>
            </w:pPr>
            <w:r w:rsidRPr="007F438A">
              <w:rPr>
                <w:rFonts w:ascii="Tahoma" w:hAnsi="Tahoma" w:cs="Tahoma"/>
                <w:sz w:val="20"/>
                <w:szCs w:val="20"/>
                <w:lang w:val="en-GB"/>
              </w:rPr>
              <w:t>Comprehensive booklet with guidelines</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explain about the importance of engaging in the campaign </w:t>
            </w:r>
            <w:r w:rsidRPr="007F438A">
              <w:rPr>
                <w:rFonts w:ascii="Tahoma" w:hAnsi="Tahoma" w:cs="Tahoma"/>
                <w:i/>
                <w:sz w:val="20"/>
                <w:szCs w:val="20"/>
                <w:lang w:val="en-GB"/>
              </w:rPr>
              <w:t>(prescribers)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emphasise the consequence of the emergence of antibiotic resistance </w:t>
            </w:r>
            <w:r w:rsidRPr="007F438A">
              <w:rPr>
                <w:rFonts w:ascii="Tahoma" w:hAnsi="Tahoma" w:cs="Tahoma"/>
                <w:i/>
                <w:sz w:val="20"/>
                <w:szCs w:val="20"/>
                <w:lang w:val="en-GB"/>
              </w:rPr>
              <w:t>(prescribers)</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inform about the appropriate antibiotic prescription </w:t>
            </w:r>
            <w:r w:rsidRPr="007F438A">
              <w:rPr>
                <w:rFonts w:ascii="Tahoma" w:hAnsi="Tahoma" w:cs="Tahoma"/>
                <w:i/>
                <w:sz w:val="20"/>
                <w:szCs w:val="20"/>
                <w:lang w:val="en-GB"/>
              </w:rPr>
              <w:t>(prescribers)</w:t>
            </w:r>
          </w:p>
          <w:p w:rsidR="00195619" w:rsidRPr="007F438A" w:rsidRDefault="00195619" w:rsidP="0096310B">
            <w:pPr>
              <w:ind w:left="116" w:hanging="116"/>
              <w:rPr>
                <w:rFonts w:ascii="Tahoma" w:hAnsi="Tahoma" w:cs="Tahoma"/>
                <w:b/>
                <w:color w:val="87B521"/>
                <w:sz w:val="36"/>
                <w:szCs w:val="36"/>
                <w:lang w:val="en-GB"/>
              </w:rPr>
            </w:pPr>
            <w:r w:rsidRPr="007F438A">
              <w:rPr>
                <w:rFonts w:ascii="Tahoma" w:hAnsi="Tahoma" w:cs="Tahoma"/>
                <w:sz w:val="20"/>
                <w:szCs w:val="20"/>
                <w:lang w:val="en-GB"/>
              </w:rPr>
              <w:t xml:space="preserve">- To change prescribing behaviour when treating respiratory tract infections </w:t>
            </w:r>
            <w:r w:rsidRPr="007F438A">
              <w:rPr>
                <w:rFonts w:ascii="Tahoma" w:hAnsi="Tahoma" w:cs="Tahoma"/>
                <w:i/>
                <w:sz w:val="20"/>
                <w:szCs w:val="20"/>
                <w:lang w:val="en-GB"/>
              </w:rPr>
              <w:t>(prescribers)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booklets printed</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booklets disseminated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 antibiotic prescription specific to the diagnosis </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antibiotic dispensation per pharmacy</w:t>
            </w:r>
          </w:p>
          <w:p w:rsidR="00195619" w:rsidRPr="007F438A" w:rsidRDefault="00195619" w:rsidP="0096310B">
            <w:pPr>
              <w:ind w:left="116" w:hanging="116"/>
              <w:rPr>
                <w:rFonts w:ascii="Tahoma" w:hAnsi="Tahoma" w:cs="Tahoma"/>
                <w:sz w:val="20"/>
                <w:szCs w:val="20"/>
                <w:lang w:val="en-GB"/>
              </w:rPr>
            </w:pPr>
          </w:p>
        </w:tc>
        <w:tc>
          <w:tcPr>
            <w:tcW w:w="4111"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Pharmacy records</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 with prescribers </w:t>
            </w:r>
            <w:r w:rsidRPr="007F438A">
              <w:rPr>
                <w:rFonts w:ascii="Tahoma" w:hAnsi="Tahoma" w:cs="Tahoma"/>
                <w:i/>
                <w:sz w:val="20"/>
                <w:szCs w:val="20"/>
                <w:lang w:val="en-GB"/>
              </w:rPr>
              <w:t>(could be as questionnaires, focus group discussions, interviews, etc.)</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r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195619" w:rsidRPr="007F438A" w:rsidTr="008219A8">
        <w:trPr>
          <w:trHeight w:val="454"/>
        </w:trPr>
        <w:tc>
          <w:tcPr>
            <w:tcW w:w="2943" w:type="dxa"/>
            <w:shd w:val="clear" w:color="auto" w:fill="auto"/>
          </w:tcPr>
          <w:p w:rsidR="00195619" w:rsidRPr="007F438A" w:rsidRDefault="00195619" w:rsidP="0096310B">
            <w:pPr>
              <w:pStyle w:val="Lijstalinea"/>
              <w:ind w:left="0"/>
              <w:jc w:val="center"/>
              <w:rPr>
                <w:rFonts w:ascii="Tahoma" w:hAnsi="Tahoma" w:cs="Tahoma"/>
                <w:b/>
              </w:rPr>
            </w:pPr>
          </w:p>
        </w:tc>
        <w:tc>
          <w:tcPr>
            <w:tcW w:w="2835" w:type="dxa"/>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1124"/>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Freephone helplines</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195619" w:rsidRPr="007F438A" w:rsidRDefault="00195619" w:rsidP="0096310B">
            <w:pPr>
              <w:ind w:left="116" w:hanging="116"/>
              <w:rPr>
                <w:rFonts w:ascii="Tahoma" w:hAnsi="Tahoma" w:cs="Tahoma"/>
                <w:sz w:val="20"/>
                <w:szCs w:val="20"/>
                <w:lang w:val="en-GB"/>
              </w:rPr>
            </w:pPr>
          </w:p>
          <w:p w:rsidR="00195619" w:rsidRPr="007F438A" w:rsidRDefault="00195619" w:rsidP="0096310B">
            <w:pPr>
              <w:ind w:left="116" w:hanging="116"/>
              <w:rPr>
                <w:rFonts w:ascii="Tahoma" w:hAnsi="Tahoma" w:cs="Tahoma"/>
                <w:sz w:val="20"/>
                <w:szCs w:val="20"/>
                <w:lang w:val="en-GB"/>
              </w:rPr>
            </w:pP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calls by reason of call</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111"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Call logs at call centre</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Surveillance</w:t>
            </w:r>
          </w:p>
        </w:tc>
      </w:tr>
      <w:tr w:rsidR="00195619" w:rsidRPr="007F438A" w:rsidTr="008219A8">
        <w:trPr>
          <w:trHeight w:val="1124"/>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 xml:space="preserve">Ads in mass media </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increase knowledge on prudent antibiotic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increase awareness on prudent antibiotic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decrease antibiotic use for viral infections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decrease self-mediation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decrease the early/premature cessation of antibiotic therapy</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viewers/ listeners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ads aired</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air time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media stations involved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111" w:type="dxa"/>
            <w:shd w:val="clear" w:color="auto" w:fill="auto"/>
          </w:tcPr>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Log books and records from media stations on number of viewers/listeners, number of callers, etc.</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rPr>
          <w:rFonts w:ascii="Tahoma" w:hAnsi="Tahoma" w:cs="Tahoma"/>
          <w:lang w:val="en-GB"/>
        </w:r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195619" w:rsidRPr="007F438A" w:rsidTr="008219A8">
        <w:trPr>
          <w:trHeight w:val="454"/>
        </w:trPr>
        <w:tc>
          <w:tcPr>
            <w:tcW w:w="2943" w:type="dxa"/>
            <w:shd w:val="clear" w:color="auto" w:fill="auto"/>
          </w:tcPr>
          <w:p w:rsidR="00195619" w:rsidRPr="007F438A" w:rsidRDefault="00195619" w:rsidP="0096310B">
            <w:pPr>
              <w:pStyle w:val="Lijstalinea"/>
              <w:ind w:left="0"/>
              <w:jc w:val="center"/>
              <w:rPr>
                <w:rFonts w:ascii="Tahoma" w:hAnsi="Tahoma" w:cs="Tahoma"/>
                <w:b/>
              </w:rPr>
            </w:pPr>
          </w:p>
        </w:tc>
        <w:tc>
          <w:tcPr>
            <w:tcW w:w="2835" w:type="dxa"/>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bottom w:val="single" w:sz="4" w:space="0" w:color="9BBB59" w:themeColor="accent3"/>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tcBorders>
              <w:bottom w:val="single"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1124"/>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Educational activities (symposium and lectures)</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about antibiotic use and antibiotic resistance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on how to treat common infections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attendees</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doctors who prescribe antibiotics appropriately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antibiotic prescription specific to the diagnosis</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195619" w:rsidRPr="007F438A" w:rsidTr="008219A8">
        <w:trPr>
          <w:trHeight w:val="170"/>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Weekend stand</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about antibiotic use and antibiotic resistance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on how to treat common infections</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passers-by</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public who found the stand useful</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96310B" w:rsidRPr="007F438A" w:rsidTr="0096310B">
        <w:trPr>
          <w:trHeight w:val="964"/>
        </w:trPr>
        <w:tc>
          <w:tcPr>
            <w:tcW w:w="2943"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ind w:left="116" w:hanging="116"/>
              <w:jc w:val="center"/>
              <w:rPr>
                <w:rFonts w:ascii="Tahoma" w:hAnsi="Tahoma" w:cs="Tahoma"/>
                <w:sz w:val="20"/>
                <w:szCs w:val="20"/>
                <w:lang w:val="en-GB"/>
              </w:rPr>
            </w:pPr>
            <w:r w:rsidRPr="007F438A">
              <w:rPr>
                <w:rFonts w:ascii="Tahoma" w:hAnsi="Tahoma" w:cs="Tahoma"/>
                <w:b/>
                <w:color w:val="FFFFFF" w:themeColor="background1"/>
                <w:lang w:val="en-GB"/>
              </w:rPr>
              <w:t>Data collection methods/tools</w:t>
            </w:r>
          </w:p>
        </w:tc>
      </w:tr>
      <w:tr w:rsidR="00195619" w:rsidRPr="007F438A" w:rsidTr="008219A8">
        <w:trPr>
          <w:trHeight w:val="454"/>
        </w:trPr>
        <w:tc>
          <w:tcPr>
            <w:tcW w:w="2943" w:type="dxa"/>
            <w:shd w:val="clear" w:color="auto" w:fill="auto"/>
          </w:tcPr>
          <w:p w:rsidR="00195619" w:rsidRPr="007F438A" w:rsidRDefault="00195619" w:rsidP="0096310B">
            <w:pPr>
              <w:pStyle w:val="Lijstalinea"/>
              <w:ind w:left="0"/>
              <w:jc w:val="center"/>
              <w:rPr>
                <w:rFonts w:ascii="Tahoma" w:hAnsi="Tahoma" w:cs="Tahoma"/>
                <w:b/>
              </w:rPr>
            </w:pPr>
          </w:p>
        </w:tc>
        <w:tc>
          <w:tcPr>
            <w:tcW w:w="2835" w:type="dxa"/>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1124"/>
        </w:trPr>
        <w:tc>
          <w:tcPr>
            <w:tcW w:w="2943" w:type="dxa"/>
            <w:shd w:val="clear" w:color="auto" w:fill="auto"/>
          </w:tcPr>
          <w:p w:rsidR="00195619" w:rsidRPr="007F438A" w:rsidRDefault="00195619" w:rsidP="0096310B">
            <w:pPr>
              <w:pStyle w:val="Lijstalinea"/>
              <w:ind w:left="0"/>
              <w:rPr>
                <w:rFonts w:ascii="Tahoma" w:hAnsi="Tahoma" w:cs="Tahoma"/>
                <w:sz w:val="20"/>
                <w:szCs w:val="20"/>
              </w:rPr>
            </w:pPr>
            <w:r w:rsidRPr="007F438A">
              <w:rPr>
                <w:rFonts w:ascii="Tahoma" w:hAnsi="Tahoma" w:cs="Tahoma"/>
                <w:sz w:val="20"/>
                <w:szCs w:val="20"/>
              </w:rPr>
              <w:t>Press conference</w:t>
            </w:r>
          </w:p>
        </w:tc>
        <w:tc>
          <w:tcPr>
            <w:tcW w:w="2835" w:type="dxa"/>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195619" w:rsidRPr="007F438A" w:rsidRDefault="00195619" w:rsidP="0096310B">
            <w:pPr>
              <w:ind w:left="116" w:hanging="116"/>
              <w:rPr>
                <w:rFonts w:ascii="Tahoma" w:hAnsi="Tahoma" w:cs="Tahoma"/>
                <w:sz w:val="20"/>
                <w:szCs w:val="20"/>
                <w:lang w:val="en-GB"/>
              </w:rPr>
            </w:pPr>
          </w:p>
          <w:p w:rsidR="00195619" w:rsidRPr="007F438A" w:rsidRDefault="00195619" w:rsidP="0096310B">
            <w:pPr>
              <w:ind w:left="116" w:hanging="116"/>
              <w:rPr>
                <w:rFonts w:ascii="Tahoma" w:hAnsi="Tahoma" w:cs="Tahoma"/>
                <w:sz w:val="20"/>
                <w:szCs w:val="20"/>
                <w:lang w:val="en-GB"/>
              </w:rPr>
            </w:pP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attendees at the conference</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after="0"/>
        <w:rPr>
          <w:rFonts w:ascii="Tahoma" w:hAnsi="Tahoma" w:cs="Tahoma"/>
          <w:lang w:val="en-GB"/>
        </w:rPr>
        <w:sectPr w:rsidR="0096310B" w:rsidRPr="007F438A" w:rsidSect="003A3024">
          <w:headerReference w:type="even" r:id="rId662"/>
          <w:headerReference w:type="default" r:id="rId663"/>
          <w:footerReference w:type="default" r:id="rId664"/>
          <w:headerReference w:type="first" r:id="rId665"/>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90"/>
        </w:numPr>
        <w:spacing w:line="276" w:lineRule="auto"/>
        <w:rPr>
          <w:rFonts w:ascii="Tahoma" w:hAnsi="Tahoma" w:cs="Tahoma"/>
          <w:sz w:val="22"/>
          <w:szCs w:val="22"/>
        </w:rPr>
      </w:pPr>
      <w:r w:rsidRPr="007F438A">
        <w:rPr>
          <w:rFonts w:ascii="Tahoma" w:hAnsi="Tahoma" w:cs="Tahoma"/>
          <w:sz w:val="22"/>
          <w:szCs w:val="22"/>
        </w:rPr>
        <w:lastRenderedPageBreak/>
        <w:t>In your view, what were the strengths of the campaign?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Multi-faceted interventions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Good use of a small budget</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Multidisciplinary team involved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Involvement and engagement of governmental sectors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Creative use of the EAAD communication materials (especially the weekend stand)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Target audiences reached with appropriate methods/interventions</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63F7809" wp14:editId="2BECE6FC">
                  <wp:extent cx="847725" cy="847725"/>
                  <wp:effectExtent l="0" t="0" r="9525" b="0"/>
                  <wp:docPr id="810" name="Picture 81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w:t>
            </w:r>
          </w:p>
        </w:tc>
      </w:tr>
    </w:tbl>
    <w:p w:rsidR="0096310B" w:rsidRPr="007F438A" w:rsidRDefault="0096310B" w:rsidP="007A22BC">
      <w:pPr>
        <w:pStyle w:val="Lijstalinea"/>
        <w:numPr>
          <w:ilvl w:val="0"/>
          <w:numId w:val="90"/>
        </w:numPr>
        <w:spacing w:before="240" w:line="276" w:lineRule="auto"/>
        <w:rPr>
          <w:rFonts w:ascii="Tahoma" w:hAnsi="Tahoma" w:cs="Tahoma"/>
          <w:sz w:val="22"/>
          <w:szCs w:val="22"/>
        </w:rPr>
      </w:pPr>
      <w:r w:rsidRPr="007F438A">
        <w:rPr>
          <w:rFonts w:ascii="Tahoma" w:hAnsi="Tahoma" w:cs="Tahoma"/>
          <w:sz w:val="22"/>
          <w:szCs w:val="22"/>
        </w:rPr>
        <w:t>What do you think were the weaknesses of this campaign? What do you think could have been improved and how? Keeping the social marketing principles in mind, what would you have done differently in order to improve the campaign in your given scenario? Please discuss and write down your own suggestions.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Prescribers should have been included in the evaluation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Behavioural objectives not clearly defined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 more specifically targeted approach towards prescribers could have been done to promote not proscribing antibiotics in vain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In the evaluation, there is no indication on sample size and whether it was representative of the general population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 pre-testing of materials mentioned</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A6612BC" wp14:editId="78E9912F">
                  <wp:extent cx="847725" cy="847725"/>
                  <wp:effectExtent l="0" t="0" r="9525" b="0"/>
                  <wp:docPr id="811" name="Picture 81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answers are purely suggestions and many more answers might come up whilst discussing this question. Since no concrete answers will be found in the text, it may be rather subjective and is thus open for discussion. Ask participants to discuss alternative strategies to reach the intended audience and alternative strategies for evaluation.</w:t>
            </w:r>
          </w:p>
        </w:tc>
      </w:tr>
    </w:tbl>
    <w:p w:rsidR="0096310B" w:rsidRPr="007F438A" w:rsidRDefault="0096310B" w:rsidP="007A22BC">
      <w:pPr>
        <w:pStyle w:val="Lijstalinea"/>
        <w:numPr>
          <w:ilvl w:val="0"/>
          <w:numId w:val="90"/>
        </w:numPr>
        <w:spacing w:before="240" w:line="276" w:lineRule="auto"/>
        <w:rPr>
          <w:rFonts w:ascii="Tahoma" w:hAnsi="Tahoma" w:cs="Tahoma"/>
          <w:sz w:val="22"/>
          <w:szCs w:val="22"/>
        </w:rPr>
      </w:pPr>
      <w:r w:rsidRPr="007F438A">
        <w:rPr>
          <w:rFonts w:ascii="Tahoma" w:hAnsi="Tahoma" w:cs="Tahoma"/>
          <w:sz w:val="22"/>
          <w:szCs w:val="22"/>
        </w:rPr>
        <w:t>What were the desired/intended outcomes of the campaign and were they reached? Were there any unintended outcomes?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 overall desired outcome was to reduce the high rate of antibiotic consumption.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There is some indication that there was an improvement in public knowledge on treating influenza with antibiotics after the second campaign (fell from 35% to 25%). However, there is no indication on how antibiotics were consumed for treating influenza which seems to have been the initial general objective (“to reduce the high rate of antibiotic consumption).</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There is no indication of any unintended outcomes.</w:t>
      </w:r>
    </w:p>
    <w:p w:rsidR="0096310B" w:rsidRPr="007F438A" w:rsidRDefault="0096310B" w:rsidP="0096310B">
      <w:pPr>
        <w:rPr>
          <w:rFonts w:ascii="Tahoma" w:hAnsi="Tahoma" w:cs="Tahoma"/>
          <w:lang w:val="en-GB"/>
        </w:rPr>
      </w:pPr>
    </w:p>
    <w:p w:rsidR="0096310B" w:rsidRPr="007F438A" w:rsidRDefault="0096310B" w:rsidP="0096310B">
      <w:pPr>
        <w:rPr>
          <w:rFonts w:ascii="Tahoma" w:hAnsi="Tahoma" w:cs="Tahoma"/>
          <w:lang w:val="en-GB" w:eastAsia="fr-FR"/>
        </w:rPr>
        <w:sectPr w:rsidR="0096310B" w:rsidRPr="007F438A" w:rsidSect="003A3024">
          <w:headerReference w:type="even" r:id="rId666"/>
          <w:headerReference w:type="default" r:id="rId667"/>
          <w:footerReference w:type="default" r:id="rId668"/>
          <w:headerReference w:type="first" r:id="rId669"/>
          <w:pgSz w:w="11906" w:h="16838"/>
          <w:pgMar w:top="1417" w:right="1417" w:bottom="1417" w:left="1417" w:header="708" w:footer="708" w:gutter="0"/>
          <w:cols w:space="708"/>
          <w:docGrid w:linePitch="360"/>
        </w:sectPr>
      </w:pPr>
    </w:p>
    <w:p w:rsidR="0096310B" w:rsidRPr="007F438A" w:rsidRDefault="0096310B" w:rsidP="0096310B">
      <w:pPr>
        <w:rPr>
          <w:rFonts w:ascii="Tahoma" w:hAnsi="Tahoma" w:cs="Tahoma"/>
          <w:lang w:val="en-GB" w:eastAsia="fr-FR"/>
        </w:rPr>
        <w:sectPr w:rsidR="0096310B" w:rsidRPr="007F438A" w:rsidSect="003A3024">
          <w:headerReference w:type="even" r:id="rId670"/>
          <w:headerReference w:type="default" r:id="rId671"/>
          <w:footerReference w:type="default" r:id="rId672"/>
          <w:headerReference w:type="first" r:id="rId673"/>
          <w:pgSz w:w="11906" w:h="16838"/>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seventeen</w:t>
      </w:r>
    </w:p>
    <w:p w:rsidR="0096310B" w:rsidRPr="007F438A" w:rsidRDefault="00860E77"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86752" behindDoc="1" locked="0" layoutInCell="1" allowOverlap="1" wp14:anchorId="33739E94" wp14:editId="759759D2">
                <wp:simplePos x="0" y="0"/>
                <wp:positionH relativeFrom="column">
                  <wp:posOffset>48895</wp:posOffset>
                </wp:positionH>
                <wp:positionV relativeFrom="paragraph">
                  <wp:posOffset>577215</wp:posOffset>
                </wp:positionV>
                <wp:extent cx="5708650" cy="2000250"/>
                <wp:effectExtent l="0" t="0" r="25400" b="19050"/>
                <wp:wrapTight wrapText="bothSides">
                  <wp:wrapPolygon edited="0">
                    <wp:start x="793" y="0"/>
                    <wp:lineTo x="0" y="1029"/>
                    <wp:lineTo x="0" y="20160"/>
                    <wp:lineTo x="577" y="21600"/>
                    <wp:lineTo x="721" y="21600"/>
                    <wp:lineTo x="20903" y="21600"/>
                    <wp:lineTo x="21047" y="21600"/>
                    <wp:lineTo x="21624" y="20160"/>
                    <wp:lineTo x="21624" y="1029"/>
                    <wp:lineTo x="20831" y="0"/>
                    <wp:lineTo x="793" y="0"/>
                  </wp:wrapPolygon>
                </wp:wrapTight>
                <wp:docPr id="838" name="Rounded Rectangle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00025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1A576C" w:rsidRDefault="00273C8C" w:rsidP="0096310B">
                            <w:pPr>
                              <w:pStyle w:val="ECDCnormal"/>
                              <w:rPr>
                                <w:b/>
                                <w:color w:val="000000" w:themeColor="text1"/>
                              </w:rPr>
                            </w:pPr>
                            <w:r w:rsidRPr="001A576C">
                              <w:rPr>
                                <w:b/>
                                <w:color w:val="000000" w:themeColor="text1"/>
                              </w:rPr>
                              <w:t>Content outline:</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Objectives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Target audience/s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Marketing mix (4Ps)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Evaluation</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33739E94" id="Rounded Rectangle 683" o:spid="_x0000_s1083" style="position:absolute;left:0;text-align:left;margin-left:3.85pt;margin-top:45.45pt;width:449.5pt;height:157.5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" filled="f" strokecolor="#c2d69b [1942]" strokeweight="2pt">
                <v:path arrowok="t"/>
                <v:textbox>
                  <w:txbxContent>
                    <w:p w:rsidR="00273C8C" w:rsidRPr="001A576C" w:rsidRDefault="00273C8C" w:rsidP="0096310B">
                      <w:pPr>
                        <w:pStyle w:val="ECDCnormal"/>
                        <w:rPr>
                          <w:b/>
                          <w:color w:val="000000" w:themeColor="text1"/>
                        </w:rPr>
                      </w:pPr>
                      <w:r w:rsidRPr="001A576C">
                        <w:rPr>
                          <w:b/>
                          <w:color w:val="000000" w:themeColor="text1"/>
                        </w:rPr>
                        <w:t>Content outline:</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Objectives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Target audience/s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Marketing mix (4Ps)</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Evaluation</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Indicators</w:t>
                      </w:r>
                    </w:p>
                  </w:txbxContent>
                </v:textbox>
                <w10:wrap type="tight"/>
              </v:roundrect>
            </w:pict>
          </mc:Fallback>
        </mc:AlternateContent>
      </w:r>
      <w:r w:rsidR="0096310B" w:rsidRPr="007F438A">
        <w:rPr>
          <w:rFonts w:ascii="Tahoma" w:hAnsi="Tahoma" w:cs="Tahoma"/>
          <w:b/>
          <w:color w:val="87B521"/>
          <w:sz w:val="36"/>
          <w:szCs w:val="36"/>
          <w:lang w:val="en-GB"/>
        </w:rPr>
        <w:t>“Embracing EAAD”</w:t>
      </w:r>
    </w:p>
    <w:p w:rsidR="0096310B" w:rsidRPr="007F438A" w:rsidRDefault="0096310B" w:rsidP="0096310B">
      <w:pPr>
        <w:jc w:val="center"/>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lang w:val="en-GB"/>
        </w:rPr>
      </w:pPr>
      <w:r w:rsidRPr="007F438A">
        <w:rPr>
          <w:rFonts w:ascii="Tahoma" w:hAnsi="Tahoma" w:cs="Tahoma"/>
          <w:noProof/>
          <w:lang w:val="sv-SE" w:eastAsia="sv-SE"/>
        </w:rPr>
        <w:drawing>
          <wp:inline distT="0" distB="0" distL="0" distR="0" wp14:anchorId="4A5DC71F" wp14:editId="0AACD771">
            <wp:extent cx="5748793" cy="1478942"/>
            <wp:effectExtent l="12700" t="0" r="4445" b="0"/>
            <wp:docPr id="812" name="Diagram 8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74" r:lo="rId675" r:qs="rId676" r:cs="rId677"/>
              </a:graphicData>
            </a:graphic>
          </wp:inline>
        </w:drawing>
      </w: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budget, and</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evaluation.</w:t>
      </w:r>
    </w:p>
    <w:p w:rsidR="0096310B" w:rsidRPr="007F438A" w:rsidRDefault="0096310B" w:rsidP="0096310B">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3D1C219" wp14:editId="41100DD4">
                  <wp:extent cx="847725" cy="847725"/>
                  <wp:effectExtent l="0" t="0" r="9525" b="0"/>
                  <wp:docPr id="813" name="Picture 81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Attention</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Often the behavioural objective causes confusion. It is not simply an objective, goal or aim of the campaign, but it is an objective which identifies an action or behaviour that one expects to influence and/or change after the intervention.</w:t>
            </w:r>
          </w:p>
        </w:tc>
      </w:tr>
    </w:tbl>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color w:val="333333"/>
          <w:shd w:val="clear" w:color="auto" w:fill="FFFFFF"/>
          <w:lang w:val="en-GB"/>
        </w:rPr>
      </w:pPr>
      <w:r w:rsidRPr="007F438A">
        <w:rPr>
          <w:rFonts w:ascii="Tahoma" w:hAnsi="Tahoma" w:cs="Tahoma"/>
          <w:color w:val="333333"/>
          <w:shd w:val="clear" w:color="auto" w:fill="FFFFFF"/>
          <w:lang w:val="en-GB"/>
        </w:rPr>
        <w:t>In 2006, the prevalence of MRSA in Luxembourg ranged between 10-25%, and Luxembourg was also the 6</w:t>
      </w:r>
      <w:r w:rsidRPr="007F438A">
        <w:rPr>
          <w:rFonts w:ascii="Tahoma" w:hAnsi="Tahoma" w:cs="Tahoma"/>
          <w:color w:val="333333"/>
          <w:shd w:val="clear" w:color="auto" w:fill="FFFFFF"/>
          <w:vertAlign w:val="superscript"/>
          <w:lang w:val="en-GB"/>
        </w:rPr>
        <w:t>th</w:t>
      </w:r>
      <w:r w:rsidRPr="007F438A">
        <w:rPr>
          <w:rFonts w:ascii="Tahoma" w:hAnsi="Tahoma" w:cs="Tahoma"/>
          <w:color w:val="333333"/>
          <w:shd w:val="clear" w:color="auto" w:fill="FFFFFF"/>
          <w:lang w:val="en-GB"/>
        </w:rPr>
        <w:t xml:space="preserve"> country in Europe with highest total antibiotic use. As a result, in 2008, Luxembourg joined with the European campaign on the prudent use of antibiotics to prevent the emergence of antibiotic-resistant bacteria. Their </w:t>
      </w:r>
      <w:r w:rsidRPr="007F438A">
        <w:rPr>
          <w:rFonts w:ascii="Tahoma" w:hAnsi="Tahoma" w:cs="Tahoma"/>
          <w:b/>
          <w:color w:val="333333"/>
          <w:shd w:val="clear" w:color="auto" w:fill="FFFFFF"/>
          <w:lang w:val="en-GB"/>
        </w:rPr>
        <w:t>message</w:t>
      </w:r>
      <w:r w:rsidRPr="007F438A">
        <w:rPr>
          <w:rFonts w:ascii="Tahoma" w:hAnsi="Tahoma" w:cs="Tahoma"/>
          <w:color w:val="333333"/>
          <w:shd w:val="clear" w:color="auto" w:fill="FFFFFF"/>
          <w:lang w:val="en-GB"/>
        </w:rPr>
        <w:t xml:space="preserve"> was, “Les antibiotiques sont inefficaces contre les virus: Utilisons-les à bon escient” </w:t>
      </w:r>
      <w:r w:rsidRPr="007F438A">
        <w:rPr>
          <w:rFonts w:ascii="Tahoma" w:hAnsi="Tahoma" w:cs="Tahoma"/>
          <w:i/>
          <w:color w:val="333333"/>
          <w:shd w:val="clear" w:color="auto" w:fill="FFFFFF"/>
          <w:lang w:val="en-GB"/>
        </w:rPr>
        <w:t>(“</w:t>
      </w:r>
      <w:r w:rsidRPr="007F438A">
        <w:rPr>
          <w:rFonts w:ascii="Tahoma" w:hAnsi="Tahoma" w:cs="Tahoma"/>
          <w:b/>
          <w:i/>
          <w:color w:val="333333"/>
          <w:shd w:val="clear" w:color="auto" w:fill="FFFFFF"/>
          <w:lang w:val="en-GB"/>
        </w:rPr>
        <w:t>Antibiotics are ineffective against viruses: Use them wisely</w:t>
      </w:r>
      <w:r w:rsidRPr="007F438A">
        <w:rPr>
          <w:rFonts w:ascii="Tahoma" w:hAnsi="Tahoma" w:cs="Tahoma"/>
          <w:i/>
          <w:color w:val="333333"/>
          <w:shd w:val="clear" w:color="auto" w:fill="FFFFFF"/>
          <w:lang w:val="en-GB"/>
        </w:rPr>
        <w:t>”).</w:t>
      </w:r>
    </w:p>
    <w:p w:rsidR="0096310B" w:rsidRPr="007F438A" w:rsidRDefault="0096310B" w:rsidP="0096310B">
      <w:pPr>
        <w:rPr>
          <w:rFonts w:ascii="Tahoma" w:hAnsi="Tahoma" w:cs="Tahoma"/>
          <w:color w:val="333333"/>
          <w:shd w:val="clear" w:color="auto" w:fill="FFFFFF"/>
          <w:lang w:val="en-GB"/>
        </w:rPr>
      </w:pPr>
      <w:r w:rsidRPr="007F438A">
        <w:rPr>
          <w:rFonts w:ascii="Tahoma" w:hAnsi="Tahoma" w:cs="Tahoma"/>
          <w:color w:val="333333"/>
          <w:shd w:val="clear" w:color="auto" w:fill="FFFFFF"/>
          <w:lang w:val="en-GB"/>
        </w:rPr>
        <w:t xml:space="preserve">With the </w:t>
      </w:r>
      <w:r w:rsidRPr="007F438A">
        <w:rPr>
          <w:rFonts w:ascii="Tahoma" w:hAnsi="Tahoma" w:cs="Tahoma"/>
          <w:b/>
          <w:color w:val="333333"/>
          <w:shd w:val="clear" w:color="auto" w:fill="FFFFFF"/>
          <w:lang w:val="en-GB"/>
        </w:rPr>
        <w:t>launch of the European Antibiotic Awareness Day</w:t>
      </w:r>
      <w:r w:rsidRPr="007F438A">
        <w:rPr>
          <w:rFonts w:ascii="Tahoma" w:hAnsi="Tahoma" w:cs="Tahoma"/>
          <w:color w:val="333333"/>
          <w:shd w:val="clear" w:color="auto" w:fill="FFFFFF"/>
          <w:lang w:val="en-GB"/>
        </w:rPr>
        <w:t xml:space="preserve">, Luxembourg held </w:t>
      </w:r>
      <w:r w:rsidRPr="007F438A">
        <w:rPr>
          <w:rFonts w:ascii="Tahoma" w:hAnsi="Tahoma" w:cs="Tahoma"/>
          <w:b/>
          <w:color w:val="333333"/>
          <w:shd w:val="clear" w:color="auto" w:fill="FFFFFF"/>
          <w:lang w:val="en-GB"/>
        </w:rPr>
        <w:t xml:space="preserve">a press conference </w:t>
      </w:r>
      <w:r w:rsidRPr="007F438A">
        <w:rPr>
          <w:rFonts w:ascii="Tahoma" w:hAnsi="Tahoma" w:cs="Tahoma"/>
          <w:color w:val="333333"/>
          <w:shd w:val="clear" w:color="auto" w:fill="FFFFFF"/>
          <w:lang w:val="en-GB"/>
        </w:rPr>
        <w:t xml:space="preserve">which </w:t>
      </w:r>
      <w:r w:rsidRPr="007F438A">
        <w:rPr>
          <w:rFonts w:ascii="Tahoma" w:hAnsi="Tahoma" w:cs="Tahoma"/>
          <w:b/>
          <w:color w:val="333333"/>
          <w:shd w:val="clear" w:color="auto" w:fill="FFFFFF"/>
          <w:lang w:val="en-GB"/>
        </w:rPr>
        <w:t>informed the media</w:t>
      </w:r>
      <w:r w:rsidRPr="007F438A">
        <w:rPr>
          <w:rFonts w:ascii="Tahoma" w:hAnsi="Tahoma" w:cs="Tahoma"/>
          <w:color w:val="333333"/>
          <w:shd w:val="clear" w:color="auto" w:fill="FFFFFF"/>
          <w:lang w:val="en-GB"/>
        </w:rPr>
        <w:t xml:space="preserve">, both in writing and orally, about the subject. </w:t>
      </w:r>
      <w:r w:rsidRPr="007F438A">
        <w:rPr>
          <w:rFonts w:ascii="Tahoma" w:hAnsi="Tahoma" w:cs="Tahoma"/>
          <w:b/>
          <w:color w:val="333333"/>
          <w:shd w:val="clear" w:color="auto" w:fill="FFFFFF"/>
          <w:lang w:val="en-GB"/>
        </w:rPr>
        <w:t>Posters and leaflets</w:t>
      </w:r>
      <w:r w:rsidRPr="007F438A">
        <w:rPr>
          <w:rFonts w:ascii="Tahoma" w:hAnsi="Tahoma" w:cs="Tahoma"/>
          <w:color w:val="333333"/>
          <w:shd w:val="clear" w:color="auto" w:fill="FFFFFF"/>
          <w:lang w:val="en-GB"/>
        </w:rPr>
        <w:t xml:space="preserve"> were </w:t>
      </w:r>
      <w:r w:rsidRPr="007F438A">
        <w:rPr>
          <w:rFonts w:ascii="Tahoma" w:hAnsi="Tahoma" w:cs="Tahoma"/>
          <w:b/>
          <w:color w:val="333333"/>
          <w:shd w:val="clear" w:color="auto" w:fill="FFFFFF"/>
          <w:lang w:val="en-GB"/>
        </w:rPr>
        <w:t>distributed to doctors, pharmacists, hospitals and clinics, communal administration departments, schools, day-care centres, halfway houses, some ministries, and public places</w:t>
      </w:r>
      <w:r w:rsidRPr="007F438A">
        <w:rPr>
          <w:rFonts w:ascii="Tahoma" w:hAnsi="Tahoma" w:cs="Tahoma"/>
          <w:color w:val="333333"/>
          <w:shd w:val="clear" w:color="auto" w:fill="FFFFFF"/>
          <w:lang w:val="en-GB"/>
        </w:rPr>
        <w:t xml:space="preserve">, e.g. trains, and the Union of sickness funds. </w:t>
      </w:r>
      <w:r w:rsidRPr="007F438A">
        <w:rPr>
          <w:rFonts w:ascii="Tahoma" w:hAnsi="Tahoma" w:cs="Tahoma"/>
          <w:b/>
          <w:color w:val="333333"/>
          <w:shd w:val="clear" w:color="auto" w:fill="FFFFFF"/>
          <w:lang w:val="en-GB"/>
        </w:rPr>
        <w:t>Radio, TV and cinematic spots</w:t>
      </w:r>
      <w:r w:rsidRPr="007F438A">
        <w:rPr>
          <w:rFonts w:ascii="Tahoma" w:hAnsi="Tahoma" w:cs="Tahoma"/>
          <w:color w:val="333333"/>
          <w:shd w:val="clear" w:color="auto" w:fill="FFFFFF"/>
          <w:lang w:val="en-GB"/>
        </w:rPr>
        <w:t xml:space="preserve"> were also produced </w:t>
      </w:r>
      <w:r w:rsidRPr="007F438A">
        <w:rPr>
          <w:rFonts w:ascii="Tahoma" w:hAnsi="Tahoma" w:cs="Tahoma"/>
          <w:b/>
          <w:color w:val="333333"/>
          <w:shd w:val="clear" w:color="auto" w:fill="FFFFFF"/>
          <w:lang w:val="en-GB"/>
        </w:rPr>
        <w:t xml:space="preserve">both in </w:t>
      </w:r>
      <w:r w:rsidRPr="007F438A">
        <w:rPr>
          <w:rFonts w:ascii="Tahoma" w:hAnsi="Tahoma" w:cs="Tahoma"/>
          <w:b/>
          <w:color w:val="333333"/>
          <w:lang w:val="en-GB"/>
        </w:rPr>
        <w:t>Luxembourgish and Portuguese</w:t>
      </w:r>
      <w:r w:rsidRPr="007F438A">
        <w:rPr>
          <w:rFonts w:ascii="Tahoma" w:hAnsi="Tahoma" w:cs="Tahoma"/>
          <w:color w:val="333333"/>
          <w:lang w:val="en-GB"/>
        </w:rPr>
        <w:t xml:space="preserve"> which </w:t>
      </w:r>
      <w:r w:rsidRPr="007F438A">
        <w:rPr>
          <w:rFonts w:ascii="Tahoma" w:hAnsi="Tahoma" w:cs="Tahoma"/>
          <w:b/>
          <w:color w:val="333333"/>
          <w:lang w:val="en-GB"/>
        </w:rPr>
        <w:t>explained to the public about the phenomenon of antibiotic resistance, unnecessary prescription and inadequate consumption, through a conversation between two antibiotic capsules when faced by a virus</w:t>
      </w:r>
      <w:r w:rsidRPr="007F438A">
        <w:rPr>
          <w:rFonts w:ascii="Tahoma" w:hAnsi="Tahoma" w:cs="Tahoma"/>
          <w:color w:val="333333"/>
          <w:lang w:val="en-GB"/>
        </w:rPr>
        <w:t>.</w:t>
      </w:r>
    </w:p>
    <w:p w:rsidR="0096310B" w:rsidRPr="007F438A" w:rsidRDefault="00860E77" w:rsidP="0096310B">
      <w:pPr>
        <w:rPr>
          <w:rFonts w:ascii="Tahoma" w:hAnsi="Tahoma" w:cs="Tahoma"/>
          <w:color w:val="333333"/>
          <w:shd w:val="clear" w:color="auto" w:fill="FFFFFF"/>
          <w:lang w:val="en-GB"/>
        </w:rPr>
      </w:pPr>
      <w:r w:rsidRPr="007F438A">
        <w:rPr>
          <w:rFonts w:ascii="Tahoma" w:hAnsi="Tahoma" w:cs="Tahoma"/>
          <w:noProof/>
          <w:lang w:val="sv-SE" w:eastAsia="sv-SE"/>
        </w:rPr>
        <mc:AlternateContent>
          <mc:Choice Requires="wps">
            <w:drawing>
              <wp:anchor distT="0" distB="0" distL="114300" distR="114300" simplePos="0" relativeHeight="251719168" behindDoc="1" locked="0" layoutInCell="1" allowOverlap="1" wp14:anchorId="1FEF4234" wp14:editId="38CB839B">
                <wp:simplePos x="0" y="0"/>
                <wp:positionH relativeFrom="column">
                  <wp:posOffset>-23495</wp:posOffset>
                </wp:positionH>
                <wp:positionV relativeFrom="paragraph">
                  <wp:posOffset>833755</wp:posOffset>
                </wp:positionV>
                <wp:extent cx="5708650" cy="482600"/>
                <wp:effectExtent l="0" t="0" r="25400" b="12700"/>
                <wp:wrapTight wrapText="bothSides">
                  <wp:wrapPolygon edited="0">
                    <wp:start x="0" y="0"/>
                    <wp:lineTo x="0" y="21316"/>
                    <wp:lineTo x="21624" y="21316"/>
                    <wp:lineTo x="21624" y="0"/>
                    <wp:lineTo x="0" y="0"/>
                  </wp:wrapPolygon>
                </wp:wrapTight>
                <wp:docPr id="837" name="Rounded Rectangle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4826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Christmann S. Communique de </w:t>
                            </w:r>
                            <w:proofErr w:type="spellStart"/>
                            <w:r w:rsidRPr="007A48DA">
                              <w:rPr>
                                <w:color w:val="000000" w:themeColor="text1"/>
                                <w:sz w:val="16"/>
                                <w:szCs w:val="16"/>
                                <w:lang w:val="en-GB"/>
                              </w:rPr>
                              <w:t>presse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journée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européenne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consacrée</w:t>
                            </w:r>
                            <w:proofErr w:type="spellEnd"/>
                            <w:r w:rsidRPr="007A48DA">
                              <w:rPr>
                                <w:color w:val="000000" w:themeColor="text1"/>
                                <w:sz w:val="16"/>
                                <w:szCs w:val="16"/>
                                <w:lang w:val="en-GB"/>
                              </w:rPr>
                              <w:t xml:space="preserve"> à la résistance aux </w:t>
                            </w:r>
                            <w:proofErr w:type="spellStart"/>
                            <w:r w:rsidRPr="007A48DA">
                              <w:rPr>
                                <w:color w:val="000000" w:themeColor="text1"/>
                                <w:sz w:val="16"/>
                                <w:szCs w:val="16"/>
                                <w:lang w:val="en-GB"/>
                              </w:rPr>
                              <w:t>antibiotiques</w:t>
                            </w:r>
                            <w:proofErr w:type="spellEnd"/>
                            <w:r w:rsidRPr="007A48DA">
                              <w:rPr>
                                <w:color w:val="000000" w:themeColor="text1"/>
                                <w:sz w:val="16"/>
                                <w:szCs w:val="16"/>
                                <w:lang w:val="en-GB"/>
                              </w:rPr>
                              <w:t xml:space="preserve"> (European </w:t>
                            </w:r>
                            <w:r w:rsidRPr="007A48DA">
                              <w:rPr>
                                <w:color w:val="000000" w:themeColor="text1"/>
                                <w:sz w:val="16"/>
                                <w:szCs w:val="16"/>
                              </w:rPr>
                              <w:t>A</w:t>
                            </w:r>
                            <w:proofErr w:type="spellStart"/>
                            <w:r w:rsidRPr="007A48DA">
                              <w:rPr>
                                <w:color w:val="000000" w:themeColor="text1"/>
                                <w:sz w:val="16"/>
                                <w:szCs w:val="16"/>
                                <w:lang w:val="en-GB"/>
                              </w:rPr>
                              <w:t>ntibiotic</w:t>
                            </w:r>
                            <w:proofErr w:type="spellEnd"/>
                            <w:r w:rsidRPr="007A48DA">
                              <w:rPr>
                                <w:color w:val="000000" w:themeColor="text1"/>
                                <w:sz w:val="16"/>
                                <w:szCs w:val="16"/>
                                <w:lang w:val="en-GB"/>
                              </w:rPr>
                              <w:t xml:space="preserve"> </w:t>
                            </w:r>
                            <w:r w:rsidRPr="007A48DA">
                              <w:rPr>
                                <w:color w:val="000000" w:themeColor="text1"/>
                                <w:sz w:val="16"/>
                                <w:szCs w:val="16"/>
                              </w:rPr>
                              <w:t>A</w:t>
                            </w:r>
                            <w:proofErr w:type="spellStart"/>
                            <w:r w:rsidRPr="007A48DA">
                              <w:rPr>
                                <w:color w:val="000000" w:themeColor="text1"/>
                                <w:sz w:val="16"/>
                                <w:szCs w:val="16"/>
                                <w:lang w:val="en-GB"/>
                              </w:rPr>
                              <w:t>wareness</w:t>
                            </w:r>
                            <w:proofErr w:type="spellEnd"/>
                            <w:r w:rsidRPr="007A48DA">
                              <w:rPr>
                                <w:color w:val="000000" w:themeColor="text1"/>
                                <w:sz w:val="16"/>
                                <w:szCs w:val="16"/>
                                <w:lang w:val="en-GB"/>
                              </w:rPr>
                              <w:t xml:space="preserve"> </w:t>
                            </w:r>
                            <w:r w:rsidRPr="007A48DA">
                              <w:rPr>
                                <w:color w:val="000000" w:themeColor="text1"/>
                                <w:sz w:val="16"/>
                                <w:szCs w:val="16"/>
                              </w:rPr>
                              <w:t>D</w:t>
                            </w:r>
                            <w:r w:rsidRPr="007A48DA">
                              <w:rPr>
                                <w:color w:val="000000" w:themeColor="text1"/>
                                <w:sz w:val="16"/>
                                <w:szCs w:val="16"/>
                                <w:lang w:val="en-GB"/>
                              </w:rPr>
                              <w:t xml:space="preserve">ay). </w:t>
                            </w:r>
                            <w:r w:rsidRPr="007A48DA">
                              <w:rPr>
                                <w:color w:val="000000" w:themeColor="text1"/>
                                <w:sz w:val="16"/>
                                <w:szCs w:val="16"/>
                              </w:rPr>
                              <w:t xml:space="preserve">Luxembourg: </w:t>
                            </w:r>
                            <w:r w:rsidRPr="007A48DA">
                              <w:rPr>
                                <w:color w:val="000000" w:themeColor="text1"/>
                                <w:sz w:val="16"/>
                                <w:szCs w:val="16"/>
                                <w:lang w:val="en-GB"/>
                              </w:rPr>
                              <w:t xml:space="preserve">Le </w:t>
                            </w:r>
                            <w:proofErr w:type="spellStart"/>
                            <w:r w:rsidRPr="007A48DA">
                              <w:rPr>
                                <w:color w:val="000000" w:themeColor="text1"/>
                                <w:sz w:val="16"/>
                                <w:szCs w:val="16"/>
                                <w:lang w:val="en-GB"/>
                              </w:rPr>
                              <w:t>Gouverneme</w:t>
                            </w:r>
                            <w:r w:rsidRPr="007A48DA">
                              <w:rPr>
                                <w:color w:val="000000" w:themeColor="text1"/>
                                <w:sz w:val="16"/>
                                <w:szCs w:val="16"/>
                              </w:rPr>
                              <w:t>nt</w:t>
                            </w:r>
                            <w:proofErr w:type="spellEnd"/>
                            <w:r w:rsidRPr="007A48DA">
                              <w:rPr>
                                <w:color w:val="000000" w:themeColor="text1"/>
                                <w:sz w:val="16"/>
                                <w:szCs w:val="16"/>
                              </w:rPr>
                              <w:t xml:space="preserve"> du Grand-</w:t>
                            </w:r>
                            <w:proofErr w:type="spellStart"/>
                            <w:r w:rsidRPr="007A48DA">
                              <w:rPr>
                                <w:color w:val="000000" w:themeColor="text1"/>
                                <w:sz w:val="16"/>
                                <w:szCs w:val="16"/>
                              </w:rPr>
                              <w:t>Duché</w:t>
                            </w:r>
                            <w:proofErr w:type="spellEnd"/>
                            <w:r w:rsidRPr="007A48DA">
                              <w:rPr>
                                <w:color w:val="000000" w:themeColor="text1"/>
                                <w:sz w:val="16"/>
                                <w:szCs w:val="16"/>
                              </w:rPr>
                              <w:t xml:space="preserve"> de Luxembourg;</w:t>
                            </w:r>
                            <w:r w:rsidRPr="007A48DA">
                              <w:rPr>
                                <w:color w:val="000000" w:themeColor="text1"/>
                                <w:sz w:val="16"/>
                                <w:szCs w:val="16"/>
                                <w:lang w:val="en-GB"/>
                              </w:rPr>
                              <w:t xml:space="preserve"> 2008</w:t>
                            </w:r>
                            <w:r w:rsidRPr="007A48DA">
                              <w:rPr>
                                <w:color w:val="000000" w:themeColor="text1"/>
                                <w:sz w:val="16"/>
                                <w:szCs w:val="16"/>
                              </w:rPr>
                              <w:t>.</w:t>
                            </w:r>
                            <w:r w:rsidRPr="007A48DA">
                              <w:rPr>
                                <w:color w:val="000000" w:themeColor="text1"/>
                                <w:sz w:val="16"/>
                                <w:szCs w:val="16"/>
                                <w:lang w:eastAsia="fr-F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1FEF4234" id="Rounded Rectangle 684" o:spid="_x0000_s1084" style="position:absolute;margin-left:-1.85pt;margin-top:65.65pt;width:449.5pt;height:38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" filled="f" strokecolor="#c2d69b [1942]" strokeweight="2pt">
                <v:path arrowok="t"/>
                <v:textbox>
                  <w:txbxContent>
                    <w:p w:rsidR="00273C8C" w:rsidRPr="007A48DA"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 xml:space="preserve">Christmann S. Communique de </w:t>
                      </w:r>
                      <w:proofErr w:type="spellStart"/>
                      <w:r w:rsidRPr="007A48DA">
                        <w:rPr>
                          <w:color w:val="000000" w:themeColor="text1"/>
                          <w:sz w:val="16"/>
                          <w:szCs w:val="16"/>
                          <w:lang w:val="en-GB"/>
                        </w:rPr>
                        <w:t>presse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journée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européenne</w:t>
                      </w:r>
                      <w:proofErr w:type="spellEnd"/>
                      <w:r w:rsidRPr="007A48DA">
                        <w:rPr>
                          <w:color w:val="000000" w:themeColor="text1"/>
                          <w:sz w:val="16"/>
                          <w:szCs w:val="16"/>
                          <w:lang w:val="en-GB"/>
                        </w:rPr>
                        <w:t xml:space="preserve"> </w:t>
                      </w:r>
                      <w:proofErr w:type="spellStart"/>
                      <w:r w:rsidRPr="007A48DA">
                        <w:rPr>
                          <w:color w:val="000000" w:themeColor="text1"/>
                          <w:sz w:val="16"/>
                          <w:szCs w:val="16"/>
                          <w:lang w:val="en-GB"/>
                        </w:rPr>
                        <w:t>consacrée</w:t>
                      </w:r>
                      <w:proofErr w:type="spellEnd"/>
                      <w:r w:rsidRPr="007A48DA">
                        <w:rPr>
                          <w:color w:val="000000" w:themeColor="text1"/>
                          <w:sz w:val="16"/>
                          <w:szCs w:val="16"/>
                          <w:lang w:val="en-GB"/>
                        </w:rPr>
                        <w:t xml:space="preserve"> à la résistance aux </w:t>
                      </w:r>
                      <w:proofErr w:type="spellStart"/>
                      <w:r w:rsidRPr="007A48DA">
                        <w:rPr>
                          <w:color w:val="000000" w:themeColor="text1"/>
                          <w:sz w:val="16"/>
                          <w:szCs w:val="16"/>
                          <w:lang w:val="en-GB"/>
                        </w:rPr>
                        <w:t>antibiotiques</w:t>
                      </w:r>
                      <w:proofErr w:type="spellEnd"/>
                      <w:r w:rsidRPr="007A48DA">
                        <w:rPr>
                          <w:color w:val="000000" w:themeColor="text1"/>
                          <w:sz w:val="16"/>
                          <w:szCs w:val="16"/>
                          <w:lang w:val="en-GB"/>
                        </w:rPr>
                        <w:t xml:space="preserve"> (European </w:t>
                      </w:r>
                      <w:r w:rsidRPr="007A48DA">
                        <w:rPr>
                          <w:color w:val="000000" w:themeColor="text1"/>
                          <w:sz w:val="16"/>
                          <w:szCs w:val="16"/>
                        </w:rPr>
                        <w:t>A</w:t>
                      </w:r>
                      <w:proofErr w:type="spellStart"/>
                      <w:r w:rsidRPr="007A48DA">
                        <w:rPr>
                          <w:color w:val="000000" w:themeColor="text1"/>
                          <w:sz w:val="16"/>
                          <w:szCs w:val="16"/>
                          <w:lang w:val="en-GB"/>
                        </w:rPr>
                        <w:t>ntibiotic</w:t>
                      </w:r>
                      <w:proofErr w:type="spellEnd"/>
                      <w:r w:rsidRPr="007A48DA">
                        <w:rPr>
                          <w:color w:val="000000" w:themeColor="text1"/>
                          <w:sz w:val="16"/>
                          <w:szCs w:val="16"/>
                          <w:lang w:val="en-GB"/>
                        </w:rPr>
                        <w:t xml:space="preserve"> </w:t>
                      </w:r>
                      <w:r w:rsidRPr="007A48DA">
                        <w:rPr>
                          <w:color w:val="000000" w:themeColor="text1"/>
                          <w:sz w:val="16"/>
                          <w:szCs w:val="16"/>
                        </w:rPr>
                        <w:t>A</w:t>
                      </w:r>
                      <w:proofErr w:type="spellStart"/>
                      <w:r w:rsidRPr="007A48DA">
                        <w:rPr>
                          <w:color w:val="000000" w:themeColor="text1"/>
                          <w:sz w:val="16"/>
                          <w:szCs w:val="16"/>
                          <w:lang w:val="en-GB"/>
                        </w:rPr>
                        <w:t>wareness</w:t>
                      </w:r>
                      <w:proofErr w:type="spellEnd"/>
                      <w:r w:rsidRPr="007A48DA">
                        <w:rPr>
                          <w:color w:val="000000" w:themeColor="text1"/>
                          <w:sz w:val="16"/>
                          <w:szCs w:val="16"/>
                          <w:lang w:val="en-GB"/>
                        </w:rPr>
                        <w:t xml:space="preserve"> </w:t>
                      </w:r>
                      <w:r w:rsidRPr="007A48DA">
                        <w:rPr>
                          <w:color w:val="000000" w:themeColor="text1"/>
                          <w:sz w:val="16"/>
                          <w:szCs w:val="16"/>
                        </w:rPr>
                        <w:t>D</w:t>
                      </w:r>
                      <w:r w:rsidRPr="007A48DA">
                        <w:rPr>
                          <w:color w:val="000000" w:themeColor="text1"/>
                          <w:sz w:val="16"/>
                          <w:szCs w:val="16"/>
                          <w:lang w:val="en-GB"/>
                        </w:rPr>
                        <w:t xml:space="preserve">ay). </w:t>
                      </w:r>
                      <w:r w:rsidRPr="007A48DA">
                        <w:rPr>
                          <w:color w:val="000000" w:themeColor="text1"/>
                          <w:sz w:val="16"/>
                          <w:szCs w:val="16"/>
                        </w:rPr>
                        <w:t xml:space="preserve">Luxembourg: </w:t>
                      </w:r>
                      <w:r w:rsidRPr="007A48DA">
                        <w:rPr>
                          <w:color w:val="000000" w:themeColor="text1"/>
                          <w:sz w:val="16"/>
                          <w:szCs w:val="16"/>
                          <w:lang w:val="en-GB"/>
                        </w:rPr>
                        <w:t xml:space="preserve">Le </w:t>
                      </w:r>
                      <w:proofErr w:type="spellStart"/>
                      <w:r w:rsidRPr="007A48DA">
                        <w:rPr>
                          <w:color w:val="000000" w:themeColor="text1"/>
                          <w:sz w:val="16"/>
                          <w:szCs w:val="16"/>
                          <w:lang w:val="en-GB"/>
                        </w:rPr>
                        <w:t>Gouverneme</w:t>
                      </w:r>
                      <w:r w:rsidRPr="007A48DA">
                        <w:rPr>
                          <w:color w:val="000000" w:themeColor="text1"/>
                          <w:sz w:val="16"/>
                          <w:szCs w:val="16"/>
                        </w:rPr>
                        <w:t>nt</w:t>
                      </w:r>
                      <w:proofErr w:type="spellEnd"/>
                      <w:r w:rsidRPr="007A48DA">
                        <w:rPr>
                          <w:color w:val="000000" w:themeColor="text1"/>
                          <w:sz w:val="16"/>
                          <w:szCs w:val="16"/>
                        </w:rPr>
                        <w:t xml:space="preserve"> du Grand-</w:t>
                      </w:r>
                      <w:proofErr w:type="spellStart"/>
                      <w:r w:rsidRPr="007A48DA">
                        <w:rPr>
                          <w:color w:val="000000" w:themeColor="text1"/>
                          <w:sz w:val="16"/>
                          <w:szCs w:val="16"/>
                        </w:rPr>
                        <w:t>Duché</w:t>
                      </w:r>
                      <w:proofErr w:type="spellEnd"/>
                      <w:r w:rsidRPr="007A48DA">
                        <w:rPr>
                          <w:color w:val="000000" w:themeColor="text1"/>
                          <w:sz w:val="16"/>
                          <w:szCs w:val="16"/>
                        </w:rPr>
                        <w:t xml:space="preserve"> de Luxembourg;</w:t>
                      </w:r>
                      <w:r w:rsidRPr="007A48DA">
                        <w:rPr>
                          <w:color w:val="000000" w:themeColor="text1"/>
                          <w:sz w:val="16"/>
                          <w:szCs w:val="16"/>
                          <w:lang w:val="en-GB"/>
                        </w:rPr>
                        <w:t xml:space="preserve"> 2008</w:t>
                      </w:r>
                      <w:r w:rsidRPr="007A48DA">
                        <w:rPr>
                          <w:color w:val="000000" w:themeColor="text1"/>
                          <w:sz w:val="16"/>
                          <w:szCs w:val="16"/>
                        </w:rPr>
                        <w:t>.</w:t>
                      </w:r>
                      <w:r w:rsidRPr="007A48DA">
                        <w:rPr>
                          <w:color w:val="000000" w:themeColor="text1"/>
                          <w:sz w:val="16"/>
                          <w:szCs w:val="16"/>
                          <w:lang w:eastAsia="fr-FR"/>
                        </w:rPr>
                        <w:t xml:space="preserve"> </w:t>
                      </w:r>
                    </w:p>
                  </w:txbxContent>
                </v:textbox>
                <w10:wrap type="tight"/>
              </v:roundrect>
            </w:pict>
          </mc:Fallback>
        </mc:AlternateContent>
      </w:r>
      <w:r w:rsidR="0096310B" w:rsidRPr="007F438A">
        <w:rPr>
          <w:rFonts w:ascii="Tahoma" w:hAnsi="Tahoma" w:cs="Tahoma"/>
          <w:color w:val="333333"/>
          <w:shd w:val="clear" w:color="auto" w:fill="FFFFFF"/>
          <w:lang w:val="en-GB"/>
        </w:rPr>
        <w:t xml:space="preserve">They also had an </w:t>
      </w:r>
      <w:r w:rsidR="0096310B" w:rsidRPr="007F438A">
        <w:rPr>
          <w:rFonts w:ascii="Tahoma" w:hAnsi="Tahoma" w:cs="Tahoma"/>
          <w:b/>
          <w:color w:val="333333"/>
          <w:shd w:val="clear" w:color="auto" w:fill="FFFFFF"/>
          <w:lang w:val="en-GB"/>
        </w:rPr>
        <w:t>interactive online quiz</w:t>
      </w:r>
      <w:r w:rsidR="0096310B" w:rsidRPr="007F438A">
        <w:rPr>
          <w:rFonts w:ascii="Tahoma" w:hAnsi="Tahoma" w:cs="Tahoma"/>
          <w:color w:val="333333"/>
          <w:shd w:val="clear" w:color="auto" w:fill="FFFFFF"/>
          <w:lang w:val="en-GB"/>
        </w:rPr>
        <w:t xml:space="preserve"> with a set of questions and responses which complemented the campaign and allowed people to </w:t>
      </w:r>
      <w:r w:rsidR="0096310B" w:rsidRPr="007F438A">
        <w:rPr>
          <w:rFonts w:ascii="Tahoma" w:hAnsi="Tahoma" w:cs="Tahoma"/>
          <w:b/>
          <w:color w:val="333333"/>
          <w:shd w:val="clear" w:color="auto" w:fill="FFFFFF"/>
          <w:lang w:val="en-GB"/>
        </w:rPr>
        <w:t>test their knowledge</w:t>
      </w:r>
      <w:r w:rsidR="0096310B" w:rsidRPr="007F438A">
        <w:rPr>
          <w:rFonts w:ascii="Tahoma" w:hAnsi="Tahoma" w:cs="Tahoma"/>
          <w:color w:val="333333"/>
          <w:shd w:val="clear" w:color="auto" w:fill="FFFFFF"/>
          <w:lang w:val="en-GB"/>
        </w:rPr>
        <w:t xml:space="preserve"> on the subject. The </w:t>
      </w:r>
      <w:r w:rsidR="0096310B" w:rsidRPr="007F438A">
        <w:rPr>
          <w:rFonts w:ascii="Tahoma" w:hAnsi="Tahoma" w:cs="Tahoma"/>
          <w:b/>
          <w:color w:val="333333"/>
          <w:shd w:val="clear" w:color="auto" w:fill="FFFFFF"/>
          <w:lang w:val="en-GB"/>
        </w:rPr>
        <w:t>budget</w:t>
      </w:r>
      <w:r w:rsidR="0096310B" w:rsidRPr="007F438A">
        <w:rPr>
          <w:rFonts w:ascii="Tahoma" w:hAnsi="Tahoma" w:cs="Tahoma"/>
          <w:color w:val="333333"/>
          <w:shd w:val="clear" w:color="auto" w:fill="FFFFFF"/>
          <w:lang w:val="en-GB"/>
        </w:rPr>
        <w:t xml:space="preserve"> for the campaign was </w:t>
      </w:r>
      <w:r w:rsidR="0096310B" w:rsidRPr="007F438A">
        <w:rPr>
          <w:rFonts w:ascii="Tahoma" w:hAnsi="Tahoma" w:cs="Tahoma"/>
          <w:b/>
          <w:color w:val="333333"/>
          <w:shd w:val="clear" w:color="auto" w:fill="FFFFFF"/>
          <w:lang w:val="en-GB"/>
        </w:rPr>
        <w:t>€50,000</w:t>
      </w:r>
      <w:r w:rsidR="0096310B" w:rsidRPr="007F438A">
        <w:rPr>
          <w:rFonts w:ascii="Tahoma" w:hAnsi="Tahoma" w:cs="Tahoma"/>
          <w:color w:val="333333"/>
          <w:shd w:val="clear" w:color="auto" w:fill="FFFFFF"/>
          <w:lang w:val="en-GB"/>
        </w:rPr>
        <w:t>.</w:t>
      </w:r>
    </w:p>
    <w:p w:rsidR="0096310B" w:rsidRPr="007F438A" w:rsidRDefault="0096310B" w:rsidP="0096310B">
      <w:pPr>
        <w:rPr>
          <w:rFonts w:ascii="Tahoma" w:hAnsi="Tahoma" w:cs="Tahoma"/>
          <w:color w:val="333333"/>
          <w:shd w:val="clear" w:color="auto" w:fill="FFFFFF"/>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t>What was the behavioural objective/s in this campaign?</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line="360" w:lineRule="auto"/>
        <w:ind w:left="426"/>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284AC6B" wp14:editId="66D78047">
                  <wp:extent cx="847725" cy="847725"/>
                  <wp:effectExtent l="0" t="0" r="9525" b="0"/>
                  <wp:docPr id="814" name="Picture 81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 xml:space="preserve">The </w:t>
            </w:r>
            <w:r w:rsidRPr="007F438A">
              <w:rPr>
                <w:sz w:val="20"/>
                <w:szCs w:val="20"/>
                <w:u w:val="single"/>
                <w:lang w:val="en-GB"/>
              </w:rPr>
              <w:t>behavioural</w:t>
            </w:r>
            <w:r w:rsidRPr="007F438A">
              <w:rPr>
                <w:sz w:val="20"/>
                <w:szCs w:val="20"/>
                <w:lang w:val="en-GB"/>
              </w:rPr>
              <w:t xml:space="preserve"> objective is not clear and neither is an overall objective given. Emphasise the need to link one’s objectives to one’s </w:t>
            </w:r>
            <w:r w:rsidRPr="007F438A">
              <w:rPr>
                <w:sz w:val="20"/>
                <w:szCs w:val="20"/>
                <w:u w:val="single"/>
                <w:lang w:val="en-GB"/>
              </w:rPr>
              <w:t>behavioural objectives</w:t>
            </w:r>
            <w:r w:rsidRPr="007F438A">
              <w:rPr>
                <w:sz w:val="20"/>
                <w:szCs w:val="20"/>
                <w:lang w:val="en-GB"/>
              </w:rPr>
              <w:t>. You can ask participants to discuss how they would have phrased the behavioural objective themselves.</w:t>
            </w:r>
          </w:p>
        </w:tc>
      </w:tr>
    </w:tbl>
    <w:p w:rsidR="0096310B" w:rsidRPr="007F438A" w:rsidRDefault="0096310B" w:rsidP="00165241">
      <w:pPr>
        <w:spacing w:after="0"/>
        <w:rPr>
          <w:rFonts w:ascii="Tahoma" w:hAnsi="Tahoma" w:cs="Tahoma"/>
          <w:lang w:val="en-GB"/>
        </w:rPr>
      </w:pPr>
    </w:p>
    <w:p w:rsidR="0096310B" w:rsidRPr="007F438A" w:rsidRDefault="0096310B" w:rsidP="007A22BC">
      <w:pPr>
        <w:pStyle w:val="Lijstalinea"/>
        <w:numPr>
          <w:ilvl w:val="0"/>
          <w:numId w:val="92"/>
        </w:numPr>
        <w:spacing w:line="276" w:lineRule="auto"/>
        <w:rPr>
          <w:rFonts w:ascii="Tahoma" w:hAnsi="Tahoma" w:cs="Tahoma"/>
          <w:sz w:val="22"/>
          <w:szCs w:val="22"/>
        </w:rPr>
      </w:pPr>
      <w:r w:rsidRPr="007F438A">
        <w:rPr>
          <w:rFonts w:ascii="Tahoma" w:hAnsi="Tahoma" w:cs="Tahoma"/>
          <w:sz w:val="22"/>
          <w:szCs w:val="22"/>
        </w:rPr>
        <w:t>Who was the target audience in this campaign?</w:t>
      </w:r>
    </w:p>
    <w:p w:rsidR="0096310B" w:rsidRPr="007F438A" w:rsidRDefault="0096310B" w:rsidP="00165241">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The general public</w:t>
      </w:r>
    </w:p>
    <w:p w:rsidR="00165241" w:rsidRPr="007F438A" w:rsidRDefault="00165241" w:rsidP="00165241">
      <w:pPr>
        <w:pStyle w:val="Lijstalinea"/>
        <w:spacing w:before="240" w:line="276" w:lineRule="auto"/>
        <w:ind w:left="360"/>
        <w:rPr>
          <w:rFonts w:ascii="Tahoma" w:hAnsi="Tahoma" w:cs="Tahoma"/>
          <w:sz w:val="22"/>
          <w:szCs w:val="22"/>
        </w:rPr>
      </w:pPr>
    </w:p>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lastRenderedPageBreak/>
        <w:t>Is there any evidence, in your view, that the principles of the marketing mix were used in the planning of this campaign? 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42"/>
        <w:gridCol w:w="2142"/>
        <w:gridCol w:w="2172"/>
        <w:gridCol w:w="2506"/>
      </w:tblGrid>
      <w:tr w:rsidR="0096310B" w:rsidRPr="007F438A" w:rsidTr="0096310B">
        <w:tc>
          <w:tcPr>
            <w:tcW w:w="2306" w:type="dxa"/>
            <w:shd w:val="clear" w:color="auto" w:fill="9BBB59" w:themeFill="accent3"/>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Product</w:t>
            </w:r>
          </w:p>
        </w:tc>
        <w:tc>
          <w:tcPr>
            <w:tcW w:w="2165" w:type="dxa"/>
            <w:shd w:val="clear" w:color="auto" w:fill="8064A2" w:themeFill="accent4"/>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96310B" w:rsidRPr="007F438A" w:rsidRDefault="0096310B" w:rsidP="0096310B">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48"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569"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c>
          <w:tcPr>
            <w:tcW w:w="2306" w:type="dxa"/>
          </w:tcPr>
          <w:p w:rsidR="0096310B" w:rsidRPr="007F438A" w:rsidRDefault="0096310B" w:rsidP="0096310B">
            <w:pPr>
              <w:spacing w:before="240" w:line="360" w:lineRule="auto"/>
              <w:rPr>
                <w:rFonts w:ascii="Tahoma" w:hAnsi="Tahoma" w:cs="Tahoma"/>
                <w:lang w:val="en-GB"/>
              </w:rPr>
            </w:pPr>
          </w:p>
        </w:tc>
        <w:tc>
          <w:tcPr>
            <w:tcW w:w="2165" w:type="dxa"/>
          </w:tcPr>
          <w:p w:rsidR="0096310B" w:rsidRPr="007F438A" w:rsidRDefault="0096310B" w:rsidP="0096310B">
            <w:pPr>
              <w:spacing w:line="360" w:lineRule="auto"/>
              <w:rPr>
                <w:rFonts w:ascii="Tahoma" w:hAnsi="Tahoma" w:cs="Tahoma"/>
                <w:lang w:val="en-GB"/>
              </w:rPr>
            </w:pPr>
          </w:p>
        </w:tc>
        <w:tc>
          <w:tcPr>
            <w:tcW w:w="2248" w:type="dxa"/>
          </w:tcPr>
          <w:p w:rsidR="0096310B" w:rsidRPr="007F438A" w:rsidRDefault="0096310B" w:rsidP="0096310B">
            <w:pPr>
              <w:spacing w:line="360" w:lineRule="auto"/>
              <w:rPr>
                <w:rFonts w:ascii="Tahoma" w:hAnsi="Tahoma" w:cs="Tahoma"/>
                <w:lang w:val="en-GB"/>
              </w:rPr>
            </w:pPr>
          </w:p>
        </w:tc>
        <w:tc>
          <w:tcPr>
            <w:tcW w:w="2569" w:type="dxa"/>
          </w:tcPr>
          <w:p w:rsidR="0096310B" w:rsidRPr="007F438A" w:rsidRDefault="0096310B" w:rsidP="0096310B">
            <w:pPr>
              <w:spacing w:line="360" w:lineRule="auto"/>
              <w:rPr>
                <w:rFonts w:ascii="Tahoma" w:hAnsi="Tahoma" w:cs="Tahoma"/>
                <w:lang w:val="en-GB"/>
              </w:rPr>
            </w:pPr>
          </w:p>
        </w:tc>
      </w:tr>
    </w:tbl>
    <w:p w:rsidR="0096310B" w:rsidRPr="007F438A" w:rsidRDefault="0096310B" w:rsidP="0096310B">
      <w:pPr>
        <w:spacing w:after="0" w:line="360" w:lineRule="auto"/>
        <w:rPr>
          <w:rFonts w:ascii="Tahoma" w:hAnsi="Tahoma" w:cs="Tahoma"/>
          <w:sz w:val="16"/>
          <w:szCs w:val="16"/>
          <w:lang w:val="en-GB"/>
        </w:rPr>
      </w:pPr>
      <w:r w:rsidRPr="007F438A">
        <w:rPr>
          <w:rFonts w:ascii="Tahoma" w:hAnsi="Tahoma" w:cs="Tahoma"/>
          <w:sz w:val="16"/>
          <w:szCs w:val="16"/>
          <w:lang w:val="en-GB"/>
        </w:rPr>
        <w:t>……………………………………………………………………………………………………………</w:t>
      </w:r>
    </w:p>
    <w:p w:rsidR="0096310B" w:rsidRPr="007F438A" w:rsidRDefault="0096310B" w:rsidP="0096310B">
      <w:pPr>
        <w:spacing w:after="0"/>
        <w:rPr>
          <w:rFonts w:ascii="Tahoma" w:hAnsi="Tahoma" w:cs="Tahoma"/>
          <w:sz w:val="16"/>
          <w:szCs w:val="16"/>
          <w:lang w:val="en-GB"/>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46103EC" wp14:editId="48E076A9">
                  <wp:extent cx="847725" cy="847725"/>
                  <wp:effectExtent l="0" t="0" r="9525" b="0"/>
                  <wp:docPr id="815" name="Picture 815"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evaluation, and budgeting.</w:t>
            </w:r>
          </w:p>
        </w:tc>
      </w:tr>
    </w:tbl>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t>Through what channels was the audience reached?</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Printed materials (e.g. posters, leaflets)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TV, radio and cinematic spots</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Online interactive quiz</w:t>
      </w:r>
    </w:p>
    <w:p w:rsidR="0096310B" w:rsidRPr="007F438A" w:rsidRDefault="0096310B" w:rsidP="00165241">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Press conference</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t>With the given budget (€50,000), suggest alternative ways by which the above campaign could have been unrolled.</w:t>
      </w: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p w:rsidR="0096310B" w:rsidRPr="007F438A" w:rsidRDefault="0096310B" w:rsidP="0096310B">
      <w:pPr>
        <w:pBdr>
          <w:top w:val="single" w:sz="4" w:space="1" w:color="9BBB59" w:themeColor="accent3"/>
          <w:left w:val="single" w:sz="4" w:space="4" w:color="9BBB59" w:themeColor="accent3"/>
          <w:bottom w:val="single" w:sz="4" w:space="1" w:color="9BBB59" w:themeColor="accent3"/>
          <w:right w:val="single" w:sz="4" w:space="4" w:color="9BBB59" w:themeColor="accent3"/>
        </w:pBdr>
        <w:spacing w:before="240"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663509E2" wp14:editId="1BC910CD">
                  <wp:extent cx="847725" cy="847725"/>
                  <wp:effectExtent l="0" t="0" r="9525" b="0"/>
                  <wp:docPr id="816" name="Picture 81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open for discussion. Lead a discussion around budgeting and alternative strategies for limited budgets.</w:t>
            </w:r>
          </w:p>
        </w:tc>
      </w:tr>
    </w:tbl>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t>Give suggestions on how the campaign can be evaluated and re-implemented.</w:t>
      </w:r>
    </w:p>
    <w:p w:rsidR="0096310B" w:rsidRPr="007F438A" w:rsidRDefault="0096310B" w:rsidP="0016524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p w:rsidR="0096310B" w:rsidRPr="007F438A" w:rsidRDefault="0096310B" w:rsidP="00165241">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360" w:lineRule="auto"/>
        <w:ind w:left="426"/>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0B9638F4" wp14:editId="1D13B020">
                  <wp:extent cx="847725" cy="847725"/>
                  <wp:effectExtent l="0" t="0" r="9525" b="0"/>
                  <wp:docPr id="817" name="Picture 817"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Again this question could get rather subjective therefore no suggestions are given. Allow participants to guide the discussion.</w:t>
            </w:r>
          </w:p>
        </w:tc>
      </w:tr>
    </w:tbl>
    <w:p w:rsidR="0096310B" w:rsidRPr="007F438A" w:rsidRDefault="0096310B" w:rsidP="007A22BC">
      <w:pPr>
        <w:pStyle w:val="Lijstalinea"/>
        <w:numPr>
          <w:ilvl w:val="0"/>
          <w:numId w:val="92"/>
        </w:numPr>
        <w:spacing w:before="240" w:line="276" w:lineRule="auto"/>
        <w:rPr>
          <w:rFonts w:ascii="Tahoma" w:hAnsi="Tahoma" w:cs="Tahoma"/>
          <w:sz w:val="22"/>
          <w:szCs w:val="22"/>
        </w:rPr>
      </w:pPr>
      <w:r w:rsidRPr="007F438A">
        <w:rPr>
          <w:rFonts w:ascii="Tahoma" w:hAnsi="Tahoma" w:cs="Tahoma"/>
          <w:sz w:val="22"/>
          <w:szCs w:val="22"/>
        </w:rPr>
        <w:lastRenderedPageBreak/>
        <w:t>Identify and/or develop key indicators as well as data collection methods and tools that could be used to evaluate the given campaign.</w:t>
      </w:r>
    </w:p>
    <w:p w:rsidR="0096310B" w:rsidRPr="007F438A" w:rsidRDefault="0096310B" w:rsidP="00165241">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165241" w:rsidRPr="007F438A" w:rsidTr="0016524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165241" w:rsidRPr="007F438A" w:rsidRDefault="00165241" w:rsidP="00165241">
            <w:pPr>
              <w:pStyle w:val="ECDCnormal"/>
              <w:rPr>
                <w:lang w:val="en-GB"/>
              </w:rPr>
            </w:pPr>
            <w:r w:rsidRPr="007F438A">
              <w:rPr>
                <w:noProof/>
                <w:lang w:val="sv-SE" w:eastAsia="sv-SE"/>
              </w:rPr>
              <w:drawing>
                <wp:inline distT="0" distB="0" distL="0" distR="0" wp14:anchorId="17587A0B" wp14:editId="384EB73D">
                  <wp:extent cx="847725" cy="847725"/>
                  <wp:effectExtent l="0" t="0" r="9525" b="0"/>
                  <wp:docPr id="113" name="Picture 11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165241" w:rsidRPr="007F438A" w:rsidRDefault="00165241" w:rsidP="00165241">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165241" w:rsidRPr="007F438A" w:rsidTr="00165241">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165241" w:rsidRPr="007F438A" w:rsidRDefault="00165241" w:rsidP="00165241">
            <w:pPr>
              <w:rPr>
                <w:rFonts w:ascii="Tahoma" w:hAnsi="Tahoma" w:cs="Tahoma"/>
                <w:lang w:val="en-GB"/>
              </w:rPr>
            </w:pPr>
          </w:p>
        </w:tc>
        <w:tc>
          <w:tcPr>
            <w:tcW w:w="7686" w:type="dxa"/>
          </w:tcPr>
          <w:p w:rsidR="00165241" w:rsidRPr="007F438A" w:rsidRDefault="00165241" w:rsidP="00165241">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Below are only a few suggestions for indicators but numerous indicators can be developed therefore discussion should be encouraged. </w:t>
            </w:r>
          </w:p>
        </w:tc>
      </w:tr>
    </w:tbl>
    <w:p w:rsidR="00165241" w:rsidRPr="007F438A" w:rsidRDefault="00165241" w:rsidP="00165241">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165241" w:rsidRPr="007F438A" w:rsidTr="00165241">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165241" w:rsidRPr="007F438A" w:rsidRDefault="00165241" w:rsidP="00165241">
            <w:pPr>
              <w:pStyle w:val="ECDCnormal"/>
              <w:rPr>
                <w:lang w:val="en-GB"/>
              </w:rPr>
            </w:pPr>
            <w:r w:rsidRPr="007F438A">
              <w:rPr>
                <w:noProof/>
                <w:lang w:val="sv-SE" w:eastAsia="sv-SE"/>
              </w:rPr>
              <w:drawing>
                <wp:anchor distT="0" distB="0" distL="114300" distR="114300" simplePos="0" relativeHeight="252456448" behindDoc="0" locked="0" layoutInCell="1" allowOverlap="1" wp14:anchorId="3ED85E53" wp14:editId="0DA774B7">
                  <wp:simplePos x="0" y="0"/>
                  <wp:positionH relativeFrom="margin">
                    <wp:align>center</wp:align>
                  </wp:positionH>
                  <wp:positionV relativeFrom="margin">
                    <wp:align>center</wp:align>
                  </wp:positionV>
                  <wp:extent cx="931545" cy="866775"/>
                  <wp:effectExtent l="0" t="0" r="1905" b="9525"/>
                  <wp:wrapNone/>
                  <wp:docPr id="118" name="Picture 118"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165241" w:rsidRPr="007F438A" w:rsidRDefault="00165241" w:rsidP="00165241">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165241" w:rsidRPr="007F438A" w:rsidTr="00165241">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165241" w:rsidRPr="007F438A" w:rsidRDefault="00165241" w:rsidP="00165241">
            <w:pPr>
              <w:rPr>
                <w:rFonts w:ascii="Tahoma" w:hAnsi="Tahoma" w:cs="Tahoma"/>
                <w:lang w:val="en-GB"/>
              </w:rPr>
            </w:pPr>
          </w:p>
        </w:tc>
        <w:tc>
          <w:tcPr>
            <w:tcW w:w="7686" w:type="dxa"/>
          </w:tcPr>
          <w:p w:rsidR="00165241" w:rsidRPr="007F438A" w:rsidRDefault="00165241"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165241" w:rsidRPr="007F438A" w:rsidRDefault="00165241" w:rsidP="0096310B">
      <w:pPr>
        <w:spacing w:before="240" w:after="0"/>
        <w:rPr>
          <w:rFonts w:ascii="Tahoma" w:hAnsi="Tahoma" w:cs="Tahoma"/>
          <w:lang w:val="en-GB"/>
        </w:rPr>
        <w:sectPr w:rsidR="00165241" w:rsidRPr="007F438A" w:rsidSect="00AD005E">
          <w:headerReference w:type="even" r:id="rId679"/>
          <w:headerReference w:type="default" r:id="rId680"/>
          <w:footerReference w:type="default" r:id="rId681"/>
          <w:headerReference w:type="first" r:id="rId682"/>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195619" w:rsidRPr="007F438A" w:rsidTr="008219A8">
        <w:trPr>
          <w:trHeight w:val="454"/>
        </w:trPr>
        <w:tc>
          <w:tcPr>
            <w:tcW w:w="2943" w:type="dxa"/>
            <w:tcBorders>
              <w:right w:val="single"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bottom w:val="single" w:sz="4" w:space="0" w:color="9BBB59" w:themeColor="accent3"/>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2041"/>
        </w:trPr>
        <w:tc>
          <w:tcPr>
            <w:tcW w:w="2943" w:type="dxa"/>
            <w:shd w:val="clear" w:color="auto" w:fill="auto"/>
          </w:tcPr>
          <w:p w:rsidR="00195619" w:rsidRPr="007F438A" w:rsidRDefault="00195619" w:rsidP="0096310B">
            <w:pPr>
              <w:rPr>
                <w:rFonts w:ascii="Tahoma" w:hAnsi="Tahoma" w:cs="Tahoma"/>
                <w:sz w:val="20"/>
                <w:szCs w:val="20"/>
                <w:lang w:val="en-GB"/>
              </w:rPr>
            </w:pPr>
            <w:r w:rsidRPr="007F438A">
              <w:rPr>
                <w:rFonts w:ascii="Tahoma" w:hAnsi="Tahoma" w:cs="Tahoma"/>
                <w:sz w:val="20"/>
                <w:szCs w:val="20"/>
                <w:lang w:val="en-GB"/>
              </w:rPr>
              <w:t>Poster and leaflet dissemination</w:t>
            </w:r>
          </w:p>
        </w:tc>
        <w:tc>
          <w:tcPr>
            <w:tcW w:w="2835"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increase knowledge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increase awareness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change behaviour when treating cold, sore throat and cough </w:t>
            </w:r>
            <w:r w:rsidRPr="007F438A">
              <w:rPr>
                <w:rFonts w:ascii="Tahoma" w:hAnsi="Tahoma" w:cs="Tahoma"/>
                <w:i/>
                <w:sz w:val="20"/>
                <w:szCs w:val="20"/>
                <w:lang w:val="en-GB"/>
              </w:rPr>
              <w:t>(assumption)</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195619">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195619" w:rsidRPr="007F438A" w:rsidTr="008219A8">
        <w:trPr>
          <w:trHeight w:val="2784"/>
        </w:trPr>
        <w:tc>
          <w:tcPr>
            <w:tcW w:w="2943" w:type="dxa"/>
            <w:shd w:val="clear" w:color="auto" w:fill="auto"/>
          </w:tcPr>
          <w:p w:rsidR="00195619" w:rsidRPr="007F438A" w:rsidRDefault="00195619" w:rsidP="0096310B">
            <w:pPr>
              <w:rPr>
                <w:rFonts w:ascii="Tahoma" w:hAnsi="Tahoma" w:cs="Tahoma"/>
                <w:sz w:val="20"/>
                <w:szCs w:val="20"/>
                <w:lang w:val="en-GB"/>
              </w:rPr>
            </w:pPr>
            <w:r w:rsidRPr="007F438A">
              <w:rPr>
                <w:rFonts w:ascii="Tahoma" w:hAnsi="Tahoma" w:cs="Tahoma"/>
                <w:sz w:val="20"/>
                <w:szCs w:val="20"/>
                <w:lang w:val="en-GB"/>
              </w:rPr>
              <w:t>Press conference</w:t>
            </w:r>
          </w:p>
        </w:tc>
        <w:tc>
          <w:tcPr>
            <w:tcW w:w="2835"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inform the public through the media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increase knowledge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increase awareness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change behaviour when treating cold, sore throat and cough </w:t>
            </w:r>
            <w:r w:rsidRPr="007F438A">
              <w:rPr>
                <w:rFonts w:ascii="Tahoma" w:hAnsi="Tahoma" w:cs="Tahoma"/>
                <w:i/>
                <w:sz w:val="20"/>
                <w:szCs w:val="20"/>
                <w:lang w:val="en-GB"/>
              </w:rPr>
              <w:t>(assumption)</w:t>
            </w:r>
          </w:p>
        </w:tc>
        <w:tc>
          <w:tcPr>
            <w:tcW w:w="2127" w:type="dxa"/>
            <w:tcBorders>
              <w:right w:val="dashed" w:sz="4" w:space="0" w:color="9BBB59" w:themeColor="accent3"/>
            </w:tcBorders>
            <w:shd w:val="clear" w:color="auto" w:fill="auto"/>
          </w:tcPr>
          <w:p w:rsidR="00195619" w:rsidRPr="007F438A" w:rsidRDefault="00195619" w:rsidP="0096310B">
            <w:pPr>
              <w:rPr>
                <w:rFonts w:ascii="Tahoma" w:hAnsi="Tahoma" w:cs="Tahoma"/>
                <w:sz w:val="20"/>
                <w:szCs w:val="20"/>
                <w:lang w:val="en-GB"/>
              </w:rPr>
            </w:pPr>
            <w:r w:rsidRPr="007F438A">
              <w:rPr>
                <w:rFonts w:ascii="Tahoma" w:hAnsi="Tahoma" w:cs="Tahoma"/>
                <w:sz w:val="20"/>
                <w:szCs w:val="20"/>
                <w:lang w:val="en-GB"/>
              </w:rPr>
              <w:t>- # of press conferences held</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rPr>
          <w:rFonts w:ascii="Tahoma" w:hAnsi="Tahoma" w:cs="Tahoma"/>
          <w:lang w:val="en-GB"/>
        </w:r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shd w:val="clear" w:color="auto" w:fill="C0504D" w:themeFill="accent2"/>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8064A2" w:themeFill="accent4"/>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p w:rsidR="0096310B" w:rsidRPr="007F438A" w:rsidRDefault="0096310B" w:rsidP="0096310B">
            <w:pPr>
              <w:pStyle w:val="Lijstalinea"/>
              <w:spacing w:line="276" w:lineRule="auto"/>
              <w:ind w:left="0"/>
              <w:jc w:val="center"/>
              <w:rPr>
                <w:rFonts w:ascii="Tahoma" w:hAnsi="Tahoma" w:cs="Tahoma"/>
                <w:b/>
                <w:color w:val="FFFFFF" w:themeColor="background1"/>
              </w:rPr>
            </w:pPr>
          </w:p>
        </w:tc>
        <w:tc>
          <w:tcPr>
            <w:tcW w:w="4111" w:type="dxa"/>
            <w:shd w:val="clear" w:color="auto" w:fill="F79646" w:themeFill="accent6"/>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ind w:left="116" w:hanging="116"/>
              <w:jc w:val="center"/>
              <w:rPr>
                <w:rFonts w:ascii="Tahoma" w:hAnsi="Tahoma" w:cs="Tahoma"/>
                <w:sz w:val="20"/>
                <w:szCs w:val="20"/>
                <w:lang w:val="en-GB"/>
              </w:rPr>
            </w:pPr>
            <w:r w:rsidRPr="007F438A">
              <w:rPr>
                <w:rFonts w:ascii="Tahoma" w:hAnsi="Tahoma" w:cs="Tahoma"/>
                <w:b/>
                <w:color w:val="FFFFFF" w:themeColor="background1"/>
                <w:lang w:val="en-GB"/>
              </w:rPr>
              <w:t>Data collection methods/tools</w:t>
            </w:r>
          </w:p>
        </w:tc>
      </w:tr>
      <w:tr w:rsidR="00195619" w:rsidRPr="007F438A" w:rsidTr="008219A8">
        <w:trPr>
          <w:trHeight w:val="454"/>
        </w:trPr>
        <w:tc>
          <w:tcPr>
            <w:tcW w:w="2943" w:type="dxa"/>
            <w:shd w:val="clear" w:color="auto" w:fill="auto"/>
          </w:tcPr>
          <w:p w:rsidR="00195619" w:rsidRPr="007F438A" w:rsidRDefault="00195619" w:rsidP="0096310B">
            <w:pPr>
              <w:pStyle w:val="Lijstalinea"/>
              <w:ind w:left="0"/>
              <w:jc w:val="center"/>
              <w:rPr>
                <w:rFonts w:ascii="Tahoma" w:hAnsi="Tahoma" w:cs="Tahoma"/>
                <w:b/>
              </w:rPr>
            </w:pPr>
          </w:p>
        </w:tc>
        <w:tc>
          <w:tcPr>
            <w:tcW w:w="2835" w:type="dxa"/>
            <w:shd w:val="clear" w:color="auto" w:fill="auto"/>
          </w:tcPr>
          <w:p w:rsidR="00195619" w:rsidRPr="007F438A" w:rsidRDefault="00195619"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195619" w:rsidRPr="007F438A" w:rsidRDefault="00195619"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195619" w:rsidRPr="007F438A" w:rsidRDefault="00195619" w:rsidP="0096310B">
            <w:pPr>
              <w:pStyle w:val="Lijstalinea"/>
              <w:ind w:left="0"/>
              <w:jc w:val="center"/>
              <w:rPr>
                <w:rFonts w:ascii="Tahoma" w:hAnsi="Tahoma" w:cs="Tahoma"/>
                <w:b/>
              </w:rPr>
            </w:pPr>
          </w:p>
        </w:tc>
      </w:tr>
      <w:tr w:rsidR="00195619" w:rsidRPr="007F438A" w:rsidTr="008219A8">
        <w:trPr>
          <w:trHeight w:val="2494"/>
        </w:trPr>
        <w:tc>
          <w:tcPr>
            <w:tcW w:w="2943" w:type="dxa"/>
            <w:shd w:val="clear" w:color="auto" w:fill="auto"/>
          </w:tcPr>
          <w:p w:rsidR="00195619" w:rsidRPr="007F438A" w:rsidRDefault="00195619" w:rsidP="0096310B">
            <w:pPr>
              <w:rPr>
                <w:rFonts w:ascii="Tahoma" w:hAnsi="Tahoma" w:cs="Tahoma"/>
                <w:sz w:val="20"/>
                <w:szCs w:val="20"/>
                <w:lang w:val="en-GB"/>
              </w:rPr>
            </w:pPr>
            <w:r w:rsidRPr="007F438A">
              <w:rPr>
                <w:rFonts w:ascii="Tahoma" w:hAnsi="Tahoma" w:cs="Tahoma"/>
                <w:sz w:val="20"/>
                <w:szCs w:val="20"/>
                <w:lang w:val="en-GB"/>
              </w:rPr>
              <w:t>Interactive online quiz</w:t>
            </w:r>
          </w:p>
        </w:tc>
        <w:tc>
          <w:tcPr>
            <w:tcW w:w="2835"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teach the public about antibiotics and antibiotic resistance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To increase knowledge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increase awareness on prudent antibiotic use </w:t>
            </w:r>
            <w:r w:rsidRPr="007F438A">
              <w:rPr>
                <w:rFonts w:ascii="Tahoma" w:hAnsi="Tahoma" w:cs="Tahoma"/>
                <w:i/>
                <w:sz w:val="20"/>
                <w:szCs w:val="20"/>
                <w:lang w:val="en-GB"/>
              </w:rPr>
              <w:t>(assumption)</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change behaviour when treating cold, sore throat and cough </w:t>
            </w:r>
            <w:r w:rsidRPr="007F438A">
              <w:rPr>
                <w:rFonts w:ascii="Tahoma" w:hAnsi="Tahoma" w:cs="Tahoma"/>
                <w:i/>
                <w:sz w:val="20"/>
                <w:szCs w:val="20"/>
                <w:lang w:val="en-GB"/>
              </w:rPr>
              <w:t>(assumption)</w:t>
            </w:r>
          </w:p>
        </w:tc>
        <w:tc>
          <w:tcPr>
            <w:tcW w:w="2127" w:type="dxa"/>
            <w:tcBorders>
              <w:righ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visitors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xml:space="preserve">- % correct answers </w:t>
            </w:r>
          </w:p>
        </w:tc>
        <w:tc>
          <w:tcPr>
            <w:tcW w:w="2126" w:type="dxa"/>
            <w:tcBorders>
              <w:left w:val="dashed" w:sz="4" w:space="0" w:color="9BBB59" w:themeColor="accent3"/>
            </w:tcBorders>
            <w:shd w:val="clear" w:color="auto" w:fill="auto"/>
          </w:tcPr>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self-medicate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save leftover antibiotics</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 population who cease antibiotic therapy prematurely</w:t>
            </w:r>
          </w:p>
        </w:tc>
        <w:tc>
          <w:tcPr>
            <w:tcW w:w="4111" w:type="dxa"/>
            <w:shd w:val="clear" w:color="auto" w:fill="auto"/>
          </w:tcPr>
          <w:p w:rsidR="00195619" w:rsidRPr="007F438A" w:rsidRDefault="00195619"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On-going website surveillance</w:t>
            </w:r>
          </w:p>
          <w:p w:rsidR="00195619" w:rsidRPr="007F438A" w:rsidRDefault="00195619" w:rsidP="0096310B">
            <w:pPr>
              <w:ind w:left="116" w:hanging="116"/>
              <w:rPr>
                <w:rFonts w:ascii="Tahoma" w:hAnsi="Tahoma" w:cs="Tahoma"/>
                <w:sz w:val="20"/>
                <w:szCs w:val="20"/>
                <w:lang w:val="en-GB"/>
              </w:rPr>
            </w:pPr>
            <w:r w:rsidRPr="007F438A">
              <w:rPr>
                <w:rFonts w:ascii="Tahoma" w:hAnsi="Tahoma" w:cs="Tahoma"/>
                <w:sz w:val="20"/>
                <w:szCs w:val="20"/>
                <w:lang w:val="en-GB"/>
              </w:rPr>
              <w:t>- Surveillance</w:t>
            </w:r>
          </w:p>
        </w:tc>
      </w:tr>
    </w:tbl>
    <w:p w:rsidR="0096310B" w:rsidRPr="007F438A" w:rsidRDefault="0096310B" w:rsidP="0096310B">
      <w:pPr>
        <w:rPr>
          <w:rFonts w:ascii="Tahoma" w:hAnsi="Tahoma" w:cs="Tahoma"/>
          <w:color w:val="333333"/>
          <w:sz w:val="16"/>
          <w:szCs w:val="16"/>
          <w:shd w:val="clear" w:color="auto" w:fill="FFFFFF"/>
          <w:lang w:val="en-GB"/>
        </w:rPr>
      </w:pPr>
    </w:p>
    <w:p w:rsidR="0096310B" w:rsidRPr="007F438A" w:rsidRDefault="0096310B" w:rsidP="0096310B">
      <w:pPr>
        <w:rPr>
          <w:rFonts w:ascii="Tahoma" w:hAnsi="Tahoma" w:cs="Tahoma"/>
          <w:color w:val="333333"/>
          <w:sz w:val="16"/>
          <w:szCs w:val="16"/>
          <w:shd w:val="clear" w:color="auto" w:fill="FFFFFF"/>
          <w:lang w:val="en-GB"/>
        </w:rPr>
      </w:pPr>
    </w:p>
    <w:p w:rsidR="0096310B" w:rsidRPr="007F438A" w:rsidRDefault="0096310B" w:rsidP="0096310B">
      <w:pPr>
        <w:rPr>
          <w:rFonts w:ascii="Tahoma" w:hAnsi="Tahoma" w:cs="Tahoma"/>
          <w:color w:val="333333"/>
          <w:sz w:val="16"/>
          <w:szCs w:val="16"/>
          <w:shd w:val="clear" w:color="auto" w:fill="FFFFFF"/>
          <w:lang w:val="en-GB"/>
        </w:rPr>
        <w:sectPr w:rsidR="0096310B" w:rsidRPr="007F438A" w:rsidSect="003A3024">
          <w:headerReference w:type="even" r:id="rId683"/>
          <w:headerReference w:type="default" r:id="rId684"/>
          <w:footerReference w:type="default" r:id="rId685"/>
          <w:headerReference w:type="first" r:id="rId686"/>
          <w:pgSz w:w="16838" w:h="11906" w:orient="landscape"/>
          <w:pgMar w:top="1417" w:right="1417" w:bottom="1417" w:left="1417" w:header="708" w:footer="708" w:gutter="0"/>
          <w:cols w:space="708"/>
          <w:docGrid w:linePitch="360"/>
        </w:sectPr>
      </w:pPr>
    </w:p>
    <w:p w:rsidR="0096310B" w:rsidRPr="007F438A" w:rsidRDefault="0096310B" w:rsidP="0096310B">
      <w:pPr>
        <w:spacing w:after="0"/>
        <w:jc w:val="center"/>
        <w:rPr>
          <w:rFonts w:ascii="Tahoma" w:hAnsi="Tahoma" w:cs="Tahoma"/>
          <w:b/>
          <w:color w:val="87B521"/>
          <w:sz w:val="36"/>
          <w:szCs w:val="36"/>
          <w:lang w:val="en-GB"/>
        </w:rPr>
      </w:pPr>
      <w:r w:rsidRPr="007F438A">
        <w:rPr>
          <w:rFonts w:ascii="Tahoma" w:hAnsi="Tahoma" w:cs="Tahoma"/>
          <w:b/>
          <w:color w:val="87B521"/>
          <w:sz w:val="36"/>
          <w:szCs w:val="36"/>
          <w:lang w:val="en-GB"/>
        </w:rPr>
        <w:lastRenderedPageBreak/>
        <w:t>Case study eighteen</w:t>
      </w:r>
    </w:p>
    <w:p w:rsidR="0096310B" w:rsidRPr="007F438A" w:rsidRDefault="00195619" w:rsidP="0096310B">
      <w:pPr>
        <w:jc w:val="center"/>
        <w:rPr>
          <w:rFonts w:ascii="Tahoma" w:hAnsi="Tahoma" w:cs="Tahoma"/>
          <w:b/>
          <w:color w:val="87B521"/>
          <w:sz w:val="36"/>
          <w:szCs w:val="36"/>
          <w:lang w:val="en-GB"/>
        </w:rPr>
      </w:pPr>
      <w:r w:rsidRPr="007F438A">
        <w:rPr>
          <w:rFonts w:ascii="Tahoma" w:hAnsi="Tahoma" w:cs="Tahoma"/>
          <w:noProof/>
          <w:lang w:val="sv-SE" w:eastAsia="sv-SE"/>
        </w:rPr>
        <mc:AlternateContent>
          <mc:Choice Requires="wps">
            <w:drawing>
              <wp:anchor distT="0" distB="0" distL="114300" distR="114300" simplePos="0" relativeHeight="251783680" behindDoc="1" locked="0" layoutInCell="1" allowOverlap="1" wp14:anchorId="6C354CCC" wp14:editId="53D0106A">
                <wp:simplePos x="0" y="0"/>
                <wp:positionH relativeFrom="column">
                  <wp:posOffset>40005</wp:posOffset>
                </wp:positionH>
                <wp:positionV relativeFrom="paragraph">
                  <wp:posOffset>568960</wp:posOffset>
                </wp:positionV>
                <wp:extent cx="5708650" cy="2091055"/>
                <wp:effectExtent l="0" t="0" r="25400" b="23495"/>
                <wp:wrapTight wrapText="bothSides">
                  <wp:wrapPolygon edited="0">
                    <wp:start x="865" y="0"/>
                    <wp:lineTo x="0" y="1181"/>
                    <wp:lineTo x="0" y="20662"/>
                    <wp:lineTo x="793" y="21646"/>
                    <wp:lineTo x="20831" y="21646"/>
                    <wp:lineTo x="21624" y="20662"/>
                    <wp:lineTo x="21624" y="1181"/>
                    <wp:lineTo x="20831" y="0"/>
                    <wp:lineTo x="865" y="0"/>
                  </wp:wrapPolygon>
                </wp:wrapTight>
                <wp:docPr id="836" name="Rounded Rectangle 6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209105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1A576C" w:rsidRDefault="00273C8C" w:rsidP="0096310B">
                            <w:pPr>
                              <w:pStyle w:val="ECDCnormal"/>
                              <w:rPr>
                                <w:b/>
                                <w:color w:val="000000" w:themeColor="text1"/>
                              </w:rPr>
                            </w:pPr>
                            <w:r w:rsidRPr="001A576C">
                              <w:rPr>
                                <w:b/>
                                <w:color w:val="000000" w:themeColor="text1"/>
                              </w:rPr>
                              <w:t>Content outline:</w:t>
                            </w:r>
                          </w:p>
                          <w:p w:rsidR="00273C8C" w:rsidRPr="001A576C"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lang w:val="en-US"/>
                              </w:rPr>
                              <w:t>PART 1</w:t>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lang w:val="en-US"/>
                              </w:rPr>
                              <w:t>PART 2</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 xml:space="preserve">Formative </w:t>
                            </w:r>
                            <w:r>
                              <w:rPr>
                                <w:rStyle w:val="Hyperlink"/>
                                <w:rFonts w:ascii="Tahoma" w:hAnsi="Tahoma" w:cs="Tahoma"/>
                                <w:color w:val="000000" w:themeColor="text1"/>
                                <w:sz w:val="22"/>
                                <w:szCs w:val="22"/>
                                <w:u w:val="none"/>
                                <w:lang w:val="en-US"/>
                              </w:rPr>
                              <w:t>evaluation</w:t>
                            </w:r>
                            <w:r w:rsidRPr="001A576C">
                              <w:rPr>
                                <w:rStyle w:val="Hyperlink"/>
                                <w:rFonts w:ascii="Tahoma" w:hAnsi="Tahoma" w:cs="Tahoma"/>
                                <w:color w:val="000000" w:themeColor="text1"/>
                                <w:sz w:val="22"/>
                                <w:szCs w:val="22"/>
                                <w:u w:val="none"/>
                                <w:lang w:val="en-US"/>
                              </w:rPr>
                              <w:tab/>
                              <w:t>-</w:t>
                            </w:r>
                            <w:r w:rsidRPr="001A576C">
                              <w:rPr>
                                <w:rStyle w:val="Hyperlink"/>
                                <w:rFonts w:ascii="Tahoma" w:hAnsi="Tahoma" w:cs="Tahoma"/>
                                <w:color w:val="000000" w:themeColor="text1"/>
                                <w:sz w:val="22"/>
                                <w:szCs w:val="22"/>
                                <w:u w:val="none"/>
                                <w:lang w:val="en-US"/>
                              </w:rPr>
                              <w:tab/>
                              <w:t>Pre-testing</w:t>
                            </w:r>
                          </w:p>
                          <w:p w:rsidR="00273C8C" w:rsidRPr="001A576C" w:rsidRDefault="00273C8C" w:rsidP="0096310B">
                            <w:pPr>
                              <w:pStyle w:val="Lijstalinea"/>
                              <w:ind w:left="284"/>
                              <w:rPr>
                                <w:rStyle w:val="Hyperlink"/>
                                <w:rFonts w:ascii="Tahoma" w:hAnsi="Tahoma" w:cs="Tahoma"/>
                                <w:color w:val="000000" w:themeColor="text1"/>
                                <w:sz w:val="22"/>
                                <w:szCs w:val="22"/>
                                <w:u w:val="none"/>
                                <w:lang w:val="en-US"/>
                              </w:rPr>
                            </w:pPr>
                          </w:p>
                          <w:p w:rsidR="00273C8C" w:rsidRPr="001A576C"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lang w:val="en-US"/>
                              </w:rPr>
                              <w:t>PART 3</w:t>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lang w:val="en-US"/>
                              </w:rPr>
                              <w:t>PART 4</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Marketing mix (4Ps)</w:t>
                            </w:r>
                            <w:r>
                              <w:rPr>
                                <w:rStyle w:val="Hyperlink"/>
                                <w:rFonts w:ascii="Tahoma" w:hAnsi="Tahoma" w:cs="Tahoma"/>
                                <w:color w:val="000000" w:themeColor="text1"/>
                                <w:sz w:val="22"/>
                                <w:szCs w:val="22"/>
                                <w:u w:val="none"/>
                                <w:lang w:val="en-US"/>
                              </w:rPr>
                              <w:tab/>
                              <w:t>-</w:t>
                            </w:r>
                            <w:r>
                              <w:rPr>
                                <w:rStyle w:val="Hyperlink"/>
                                <w:rFonts w:ascii="Tahoma" w:hAnsi="Tahoma" w:cs="Tahoma"/>
                                <w:color w:val="000000" w:themeColor="text1"/>
                                <w:sz w:val="22"/>
                                <w:szCs w:val="22"/>
                                <w:u w:val="none"/>
                                <w:lang w:val="en-US"/>
                              </w:rPr>
                              <w:tab/>
                              <w:t>Evaluation</w:t>
                            </w:r>
                          </w:p>
                          <w:p w:rsidR="00273C8C" w:rsidRPr="00195619"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Adaptation</w:t>
                            </w:r>
                            <w:r>
                              <w:rPr>
                                <w:rStyle w:val="Hyperlink"/>
                                <w:rFonts w:ascii="Tahoma" w:hAnsi="Tahoma" w:cs="Tahoma"/>
                                <w:color w:val="000000" w:themeColor="text1"/>
                                <w:sz w:val="22"/>
                                <w:szCs w:val="22"/>
                                <w:u w:val="none"/>
                                <w:lang w:val="en-US"/>
                              </w:rPr>
                              <w:tab/>
                              <w:t>-</w:t>
                            </w:r>
                            <w:r>
                              <w:rPr>
                                <w:rStyle w:val="Hyperlink"/>
                                <w:rFonts w:ascii="Tahoma" w:hAnsi="Tahoma" w:cs="Tahoma"/>
                                <w:color w:val="000000" w:themeColor="text1"/>
                                <w:sz w:val="22"/>
                                <w:szCs w:val="22"/>
                                <w:u w:val="none"/>
                                <w:lang w:val="en-US"/>
                              </w:rPr>
                              <w:tab/>
                              <w:t>Indicators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C354CCC" id="Rounded Rectangle 685" o:spid="_x0000_s1085" style="position:absolute;left:0;text-align:left;margin-left:3.15pt;margin-top:44.8pt;width:449.5pt;height:164.6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" filled="f" strokecolor="#c2d69b [1942]" strokeweight="2pt">
                <v:path arrowok="t"/>
                <v:textbox>
                  <w:txbxContent>
                    <w:p w:rsidR="00273C8C" w:rsidRPr="001A576C" w:rsidRDefault="00273C8C" w:rsidP="0096310B">
                      <w:pPr>
                        <w:pStyle w:val="ECDCnormal"/>
                        <w:rPr>
                          <w:b/>
                          <w:color w:val="000000" w:themeColor="text1"/>
                        </w:rPr>
                      </w:pPr>
                      <w:r w:rsidRPr="001A576C">
                        <w:rPr>
                          <w:b/>
                          <w:color w:val="000000" w:themeColor="text1"/>
                        </w:rPr>
                        <w:t>Content outline:</w:t>
                      </w:r>
                    </w:p>
                    <w:p w:rsidR="00273C8C" w:rsidRPr="001A576C"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lang w:val="en-US"/>
                        </w:rPr>
                        <w:t>PART 1</w:t>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lang w:val="en-US"/>
                        </w:rPr>
                        <w:t>PART 2</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u w:val="none"/>
                          <w:lang w:val="en-US"/>
                        </w:rPr>
                        <w:t xml:space="preserve">Formative </w:t>
                      </w:r>
                      <w:r>
                        <w:rPr>
                          <w:rStyle w:val="Hyperlink"/>
                          <w:rFonts w:ascii="Tahoma" w:hAnsi="Tahoma" w:cs="Tahoma"/>
                          <w:color w:val="000000" w:themeColor="text1"/>
                          <w:sz w:val="22"/>
                          <w:szCs w:val="22"/>
                          <w:u w:val="none"/>
                          <w:lang w:val="en-US"/>
                        </w:rPr>
                        <w:t>evaluation</w:t>
                      </w:r>
                      <w:r w:rsidRPr="001A576C">
                        <w:rPr>
                          <w:rStyle w:val="Hyperlink"/>
                          <w:rFonts w:ascii="Tahoma" w:hAnsi="Tahoma" w:cs="Tahoma"/>
                          <w:color w:val="000000" w:themeColor="text1"/>
                          <w:sz w:val="22"/>
                          <w:szCs w:val="22"/>
                          <w:u w:val="none"/>
                          <w:lang w:val="en-US"/>
                        </w:rPr>
                        <w:tab/>
                        <w:t>-</w:t>
                      </w:r>
                      <w:r w:rsidRPr="001A576C">
                        <w:rPr>
                          <w:rStyle w:val="Hyperlink"/>
                          <w:rFonts w:ascii="Tahoma" w:hAnsi="Tahoma" w:cs="Tahoma"/>
                          <w:color w:val="000000" w:themeColor="text1"/>
                          <w:sz w:val="22"/>
                          <w:szCs w:val="22"/>
                          <w:u w:val="none"/>
                          <w:lang w:val="en-US"/>
                        </w:rPr>
                        <w:tab/>
                        <w:t>Pre-testing</w:t>
                      </w:r>
                    </w:p>
                    <w:p w:rsidR="00273C8C" w:rsidRPr="001A576C" w:rsidRDefault="00273C8C" w:rsidP="0096310B">
                      <w:pPr>
                        <w:pStyle w:val="Lijstalinea"/>
                        <w:ind w:left="284"/>
                        <w:rPr>
                          <w:rStyle w:val="Hyperlink"/>
                          <w:rFonts w:ascii="Tahoma" w:hAnsi="Tahoma" w:cs="Tahoma"/>
                          <w:color w:val="000000" w:themeColor="text1"/>
                          <w:sz w:val="22"/>
                          <w:szCs w:val="22"/>
                          <w:u w:val="none"/>
                          <w:lang w:val="en-US"/>
                        </w:rPr>
                      </w:pPr>
                    </w:p>
                    <w:p w:rsidR="00273C8C" w:rsidRPr="001A576C" w:rsidRDefault="00273C8C" w:rsidP="0096310B">
                      <w:pPr>
                        <w:pStyle w:val="Lijstalinea"/>
                        <w:tabs>
                          <w:tab w:val="left" w:pos="4253"/>
                          <w:tab w:val="left" w:pos="4536"/>
                        </w:tabs>
                        <w:ind w:left="284"/>
                        <w:rPr>
                          <w:rStyle w:val="Hyperlink"/>
                          <w:rFonts w:ascii="Tahoma" w:hAnsi="Tahoma" w:cs="Tahoma"/>
                          <w:color w:val="000000" w:themeColor="text1"/>
                          <w:sz w:val="22"/>
                          <w:szCs w:val="22"/>
                          <w:u w:val="none"/>
                          <w:lang w:val="en-US"/>
                        </w:rPr>
                      </w:pPr>
                      <w:r w:rsidRPr="001A576C">
                        <w:rPr>
                          <w:rStyle w:val="Hyperlink"/>
                          <w:rFonts w:ascii="Tahoma" w:hAnsi="Tahoma" w:cs="Tahoma"/>
                          <w:color w:val="000000" w:themeColor="text1"/>
                          <w:sz w:val="22"/>
                          <w:szCs w:val="22"/>
                          <w:lang w:val="en-US"/>
                        </w:rPr>
                        <w:t>PART 3</w:t>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u w:val="none"/>
                          <w:lang w:val="en-US"/>
                        </w:rPr>
                        <w:tab/>
                      </w:r>
                      <w:r w:rsidRPr="001A576C">
                        <w:rPr>
                          <w:rStyle w:val="Hyperlink"/>
                          <w:rFonts w:ascii="Tahoma" w:hAnsi="Tahoma" w:cs="Tahoma"/>
                          <w:color w:val="000000" w:themeColor="text1"/>
                          <w:sz w:val="22"/>
                          <w:szCs w:val="22"/>
                          <w:lang w:val="en-US"/>
                        </w:rPr>
                        <w:t>PART 4</w:t>
                      </w:r>
                    </w:p>
                    <w:p w:rsidR="00273C8C" w:rsidRPr="001A576C"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Marketing mix (4Ps)</w:t>
                      </w:r>
                      <w:r>
                        <w:rPr>
                          <w:rStyle w:val="Hyperlink"/>
                          <w:rFonts w:ascii="Tahoma" w:hAnsi="Tahoma" w:cs="Tahoma"/>
                          <w:color w:val="000000" w:themeColor="text1"/>
                          <w:sz w:val="22"/>
                          <w:szCs w:val="22"/>
                          <w:u w:val="none"/>
                          <w:lang w:val="en-US"/>
                        </w:rPr>
                        <w:tab/>
                        <w:t>-</w:t>
                      </w:r>
                      <w:r>
                        <w:rPr>
                          <w:rStyle w:val="Hyperlink"/>
                          <w:rFonts w:ascii="Tahoma" w:hAnsi="Tahoma" w:cs="Tahoma"/>
                          <w:color w:val="000000" w:themeColor="text1"/>
                          <w:sz w:val="22"/>
                          <w:szCs w:val="22"/>
                          <w:u w:val="none"/>
                          <w:lang w:val="en-US"/>
                        </w:rPr>
                        <w:tab/>
                        <w:t>Evaluation</w:t>
                      </w:r>
                    </w:p>
                    <w:p w:rsidR="00273C8C" w:rsidRPr="00195619" w:rsidRDefault="00273C8C" w:rsidP="007A22BC">
                      <w:pPr>
                        <w:pStyle w:val="Lijstalinea"/>
                        <w:numPr>
                          <w:ilvl w:val="0"/>
                          <w:numId w:val="79"/>
                        </w:numPr>
                        <w:tabs>
                          <w:tab w:val="left" w:pos="4253"/>
                          <w:tab w:val="left" w:pos="4536"/>
                        </w:tabs>
                        <w:spacing w:line="276" w:lineRule="auto"/>
                        <w:ind w:left="284" w:hanging="284"/>
                        <w:rPr>
                          <w:rStyle w:val="Hyperlink"/>
                          <w:rFonts w:ascii="Tahoma" w:hAnsi="Tahoma" w:cs="Tahoma"/>
                          <w:color w:val="000000" w:themeColor="text1"/>
                          <w:sz w:val="22"/>
                          <w:szCs w:val="22"/>
                          <w:u w:val="none"/>
                          <w:lang w:val="en-US"/>
                        </w:rPr>
                      </w:pPr>
                      <w:r>
                        <w:rPr>
                          <w:rStyle w:val="Hyperlink"/>
                          <w:rFonts w:ascii="Tahoma" w:hAnsi="Tahoma" w:cs="Tahoma"/>
                          <w:color w:val="000000" w:themeColor="text1"/>
                          <w:sz w:val="22"/>
                          <w:szCs w:val="22"/>
                          <w:u w:val="none"/>
                          <w:lang w:val="en-US"/>
                        </w:rPr>
                        <w:t>Adaptation</w:t>
                      </w:r>
                      <w:r>
                        <w:rPr>
                          <w:rStyle w:val="Hyperlink"/>
                          <w:rFonts w:ascii="Tahoma" w:hAnsi="Tahoma" w:cs="Tahoma"/>
                          <w:color w:val="000000" w:themeColor="text1"/>
                          <w:sz w:val="22"/>
                          <w:szCs w:val="22"/>
                          <w:u w:val="none"/>
                          <w:lang w:val="en-US"/>
                        </w:rPr>
                        <w:tab/>
                        <w:t>-</w:t>
                      </w:r>
                      <w:r>
                        <w:rPr>
                          <w:rStyle w:val="Hyperlink"/>
                          <w:rFonts w:ascii="Tahoma" w:hAnsi="Tahoma" w:cs="Tahoma"/>
                          <w:color w:val="000000" w:themeColor="text1"/>
                          <w:sz w:val="22"/>
                          <w:szCs w:val="22"/>
                          <w:u w:val="none"/>
                          <w:lang w:val="en-US"/>
                        </w:rPr>
                        <w:tab/>
                        <w:t>Indicators</w:t>
                      </w:r>
                    </w:p>
                  </w:txbxContent>
                </v:textbox>
                <w10:wrap type="tight"/>
              </v:roundrect>
            </w:pict>
          </mc:Fallback>
        </mc:AlternateContent>
      </w:r>
      <w:r w:rsidR="0096310B" w:rsidRPr="007F438A">
        <w:rPr>
          <w:rFonts w:ascii="Tahoma" w:hAnsi="Tahoma" w:cs="Tahoma"/>
          <w:b/>
          <w:color w:val="87B521"/>
          <w:sz w:val="36"/>
          <w:szCs w:val="36"/>
          <w:lang w:val="en-GB"/>
        </w:rPr>
        <w:t>“Addressing minority groups”</w:t>
      </w:r>
    </w:p>
    <w:p w:rsidR="0096310B" w:rsidRPr="007F438A" w:rsidRDefault="0096310B" w:rsidP="0096310B">
      <w:pPr>
        <w:jc w:val="center"/>
        <w:rPr>
          <w:rFonts w:ascii="Tahoma" w:hAnsi="Tahoma" w:cs="Tahoma"/>
          <w:b/>
          <w:color w:val="87B521"/>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Main discussion points for this case study</w:t>
      </w:r>
    </w:p>
    <w:p w:rsidR="0096310B" w:rsidRPr="007F438A" w:rsidRDefault="0096310B" w:rsidP="0096310B">
      <w:pPr>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70129855" wp14:editId="146AEF51">
            <wp:extent cx="5748793" cy="1478942"/>
            <wp:effectExtent l="12700" t="0" r="4445" b="0"/>
            <wp:docPr id="818" name="Diagram 8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7" r:lo="rId688" r:qs="rId689" r:cs="rId690"/>
              </a:graphicData>
            </a:graphic>
          </wp:inline>
        </w:drawing>
      </w:r>
    </w:p>
    <w:p w:rsidR="0096310B" w:rsidRPr="007F438A" w:rsidRDefault="0096310B" w:rsidP="0096310B">
      <w:pPr>
        <w:spacing w:after="0"/>
        <w:rPr>
          <w:rFonts w:ascii="Tahoma" w:hAnsi="Tahoma" w:cs="Tahoma"/>
          <w:lang w:val="en-GB"/>
        </w:rPr>
      </w:pPr>
      <w:r w:rsidRPr="007F438A">
        <w:rPr>
          <w:rFonts w:ascii="Tahoma" w:hAnsi="Tahoma" w:cs="Tahoma"/>
          <w:lang w:val="en-GB"/>
        </w:rPr>
        <w:t>When discussing this case study, it is suggested to emphasise on:</w:t>
      </w:r>
    </w:p>
    <w:p w:rsidR="0096310B" w:rsidRPr="007F438A" w:rsidRDefault="0096310B" w:rsidP="007A22BC">
      <w:pPr>
        <w:pStyle w:val="Lijstalinea"/>
        <w:numPr>
          <w:ilvl w:val="0"/>
          <w:numId w:val="97"/>
        </w:numPr>
        <w:spacing w:after="200" w:line="276" w:lineRule="auto"/>
        <w:ind w:left="567" w:hanging="284"/>
        <w:rPr>
          <w:rFonts w:ascii="Tahoma" w:hAnsi="Tahoma" w:cs="Tahoma"/>
          <w:sz w:val="22"/>
          <w:szCs w:val="22"/>
        </w:rPr>
      </w:pPr>
      <w:r w:rsidRPr="007F438A">
        <w:rPr>
          <w:rFonts w:ascii="Tahoma" w:hAnsi="Tahoma" w:cs="Tahoma"/>
          <w:sz w:val="22"/>
          <w:szCs w:val="22"/>
        </w:rPr>
        <w:t xml:space="preserve">formative </w:t>
      </w:r>
      <w:r w:rsidR="000C21F7" w:rsidRPr="007F438A">
        <w:rPr>
          <w:rFonts w:ascii="Tahoma" w:hAnsi="Tahoma" w:cs="Tahoma"/>
          <w:sz w:val="22"/>
          <w:szCs w:val="22"/>
        </w:rPr>
        <w:t>evaluation</w:t>
      </w:r>
      <w:r w:rsidRPr="007F438A">
        <w:rPr>
          <w:rFonts w:ascii="Tahoma" w:hAnsi="Tahoma" w:cs="Tahoma"/>
          <w:sz w:val="22"/>
          <w:szCs w:val="22"/>
        </w:rPr>
        <w:t xml:space="preserve"> and pilot testing.</w:t>
      </w:r>
    </w:p>
    <w:p w:rsidR="0096310B" w:rsidRPr="007F438A" w:rsidRDefault="0096310B" w:rsidP="0096310B">
      <w:pPr>
        <w:spacing w:after="0"/>
        <w:rPr>
          <w:rFonts w:ascii="Tahoma" w:hAnsi="Tahoma" w:cs="Tahoma"/>
          <w:b/>
          <w:u w:val="single"/>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8240" behindDoc="0" locked="0" layoutInCell="1" allowOverlap="1" wp14:anchorId="656BA242" wp14:editId="6D3CA1C7">
                  <wp:simplePos x="0" y="0"/>
                  <wp:positionH relativeFrom="margin">
                    <wp:align>center</wp:align>
                  </wp:positionH>
                  <wp:positionV relativeFrom="margin">
                    <wp:align>center</wp:align>
                  </wp:positionV>
                  <wp:extent cx="931545" cy="866775"/>
                  <wp:effectExtent l="0" t="0" r="1905" b="9525"/>
                  <wp:wrapNone/>
                  <wp:docPr id="819" name="Picture 819"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165241">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Do not forget the important role of </w:t>
            </w:r>
            <w:r w:rsidRPr="007F438A">
              <w:rPr>
                <w:sz w:val="20"/>
                <w:szCs w:val="20"/>
                <w:u w:val="single"/>
                <w:lang w:val="en-GB"/>
              </w:rPr>
              <w:t>evaluation</w:t>
            </w:r>
            <w:r w:rsidRPr="007F438A">
              <w:rPr>
                <w:sz w:val="20"/>
                <w:szCs w:val="20"/>
                <w:lang w:val="en-GB"/>
              </w:rPr>
              <w:t xml:space="preserve">! Nevertheless, for this case study the emphasis should lie on the </w:t>
            </w:r>
            <w:r w:rsidRPr="007F438A">
              <w:rPr>
                <w:sz w:val="20"/>
                <w:szCs w:val="20"/>
                <w:u w:val="single"/>
                <w:lang w:val="en-GB"/>
              </w:rPr>
              <w:t xml:space="preserve">formative </w:t>
            </w:r>
            <w:r w:rsidR="00195619" w:rsidRPr="007F438A">
              <w:rPr>
                <w:sz w:val="20"/>
                <w:szCs w:val="20"/>
                <w:u w:val="single"/>
                <w:lang w:val="en-GB"/>
              </w:rPr>
              <w:t>evaluation</w:t>
            </w:r>
            <w:r w:rsidRPr="007F438A">
              <w:rPr>
                <w:sz w:val="20"/>
                <w:szCs w:val="20"/>
                <w:lang w:val="en-GB"/>
              </w:rPr>
              <w:t xml:space="preserve"> and </w:t>
            </w:r>
            <w:r w:rsidRPr="007F438A">
              <w:rPr>
                <w:sz w:val="20"/>
                <w:szCs w:val="20"/>
                <w:u w:val="single"/>
                <w:lang w:val="en-GB"/>
              </w:rPr>
              <w:t>pre-testing</w:t>
            </w:r>
            <w:r w:rsidRPr="007F438A">
              <w:rPr>
                <w:sz w:val="20"/>
                <w:szCs w:val="20"/>
                <w:lang w:val="en-GB"/>
              </w:rPr>
              <w:t xml:space="preserve"> of the campaign.</w:t>
            </w:r>
          </w:p>
        </w:tc>
      </w:tr>
    </w:tbl>
    <w:p w:rsidR="0096310B" w:rsidRPr="007F438A" w:rsidRDefault="0096310B" w:rsidP="0096310B">
      <w:pPr>
        <w:spacing w:after="0"/>
        <w:rPr>
          <w:rFonts w:ascii="Tahoma" w:hAnsi="Tahoma" w:cs="Tahoma"/>
          <w:b/>
          <w:u w:val="single"/>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96310B" w:rsidRPr="007F438A" w:rsidRDefault="0096310B" w:rsidP="0096310B">
      <w:pPr>
        <w:rPr>
          <w:rFonts w:ascii="Tahoma" w:hAnsi="Tahoma" w:cs="Tahoma"/>
          <w:b/>
          <w:color w:val="87B521"/>
          <w:sz w:val="32"/>
          <w:szCs w:val="32"/>
          <w:lang w:val="en-GB"/>
        </w:rPr>
      </w:pPr>
    </w:p>
    <w:p w:rsidR="00195619" w:rsidRPr="007F438A" w:rsidRDefault="00195619">
      <w:pPr>
        <w:rPr>
          <w:rFonts w:ascii="Tahoma" w:hAnsi="Tahoma" w:cs="Tahoma"/>
          <w:b/>
          <w:color w:val="87B521"/>
          <w:sz w:val="32"/>
          <w:szCs w:val="32"/>
          <w:lang w:val="en-GB"/>
        </w:rPr>
      </w:pPr>
      <w:r w:rsidRPr="007F438A">
        <w:rPr>
          <w:rFonts w:ascii="Tahoma" w:hAnsi="Tahoma" w:cs="Tahoma"/>
          <w:b/>
          <w:color w:val="87B521"/>
          <w:sz w:val="32"/>
          <w:szCs w:val="32"/>
          <w:lang w:val="en-GB"/>
        </w:rPr>
        <w:br w:type="page"/>
      </w: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lastRenderedPageBreak/>
        <w:t>Description</w:t>
      </w: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1</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lang w:val="en-GB"/>
        </w:rPr>
        <w:t xml:space="preserve">In the past decade, two key observations have become a target for several interventions: </w:t>
      </w:r>
      <w:r w:rsidRPr="007F438A">
        <w:rPr>
          <w:rFonts w:ascii="Tahoma" w:hAnsi="Tahoma" w:cs="Tahoma"/>
          <w:b/>
          <w:lang w:val="en-GB"/>
        </w:rPr>
        <w:t>antibiotic resistance among community-acquired bacterial pathogens</w:t>
      </w:r>
      <w:r w:rsidRPr="007F438A">
        <w:rPr>
          <w:rFonts w:ascii="Tahoma" w:hAnsi="Tahoma" w:cs="Tahoma"/>
          <w:lang w:val="en-GB"/>
        </w:rPr>
        <w:t xml:space="preserve"> and the </w:t>
      </w:r>
      <w:r w:rsidRPr="007F438A">
        <w:rPr>
          <w:rFonts w:ascii="Tahoma" w:hAnsi="Tahoma" w:cs="Tahoma"/>
          <w:b/>
          <w:lang w:val="en-GB"/>
        </w:rPr>
        <w:t>recent use of antibiotics</w:t>
      </w:r>
      <w:r w:rsidRPr="007F438A">
        <w:rPr>
          <w:rFonts w:ascii="Tahoma" w:hAnsi="Tahoma" w:cs="Tahoma"/>
          <w:lang w:val="en-GB"/>
        </w:rPr>
        <w:t xml:space="preserve"> as one of </w:t>
      </w:r>
      <w:r w:rsidRPr="007F438A">
        <w:rPr>
          <w:rFonts w:ascii="Tahoma" w:hAnsi="Tahoma" w:cs="Tahoma"/>
          <w:b/>
          <w:lang w:val="en-GB"/>
        </w:rPr>
        <w:t>the strongest risk factors for carriage or infection with resistant bacteria</w:t>
      </w:r>
      <w:r w:rsidRPr="007F438A">
        <w:rPr>
          <w:rFonts w:ascii="Tahoma" w:hAnsi="Tahoma" w:cs="Tahoma"/>
          <w:lang w:val="en-GB"/>
        </w:rPr>
        <w:t xml:space="preserve">. In the current scenario, </w:t>
      </w:r>
      <w:r w:rsidRPr="007F438A">
        <w:rPr>
          <w:rFonts w:ascii="Tahoma" w:hAnsi="Tahoma" w:cs="Tahoma"/>
          <w:b/>
          <w:lang w:val="en-GB"/>
        </w:rPr>
        <w:t>acute respiratory tract infections account for the vast majority of antibiotic prescriptions in ambulatory care</w:t>
      </w:r>
      <w:r w:rsidRPr="007F438A">
        <w:rPr>
          <w:rFonts w:ascii="Tahoma" w:hAnsi="Tahoma" w:cs="Tahoma"/>
          <w:lang w:val="en-GB"/>
        </w:rPr>
        <w:t xml:space="preserve">. </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lang w:val="en-GB"/>
        </w:rPr>
        <w:t xml:space="preserve">In 2001, an </w:t>
      </w:r>
      <w:r w:rsidRPr="007F438A">
        <w:rPr>
          <w:rFonts w:ascii="Tahoma" w:hAnsi="Tahoma" w:cs="Tahoma"/>
          <w:b/>
          <w:lang w:val="en-GB"/>
        </w:rPr>
        <w:t xml:space="preserve">intervention </w:t>
      </w:r>
      <w:r w:rsidRPr="007F438A">
        <w:rPr>
          <w:rFonts w:ascii="Tahoma" w:hAnsi="Tahoma" w:cs="Tahoma"/>
          <w:lang w:val="en-GB"/>
        </w:rPr>
        <w:t xml:space="preserve">was designed in </w:t>
      </w:r>
      <w:r w:rsidRPr="007F438A">
        <w:rPr>
          <w:rFonts w:ascii="Tahoma" w:hAnsi="Tahoma" w:cs="Tahoma"/>
          <w:b/>
          <w:lang w:val="en-GB"/>
        </w:rPr>
        <w:t>Colorado to assess the impact of including household-based and doctor’s office-based patient education in an existing doctor-</w:t>
      </w:r>
      <w:r w:rsidR="00195619" w:rsidRPr="007F438A">
        <w:rPr>
          <w:rFonts w:ascii="Tahoma" w:hAnsi="Tahoma" w:cs="Tahoma"/>
          <w:b/>
          <w:lang w:val="en-GB"/>
        </w:rPr>
        <w:t>centred</w:t>
      </w:r>
      <w:r w:rsidRPr="007F438A">
        <w:rPr>
          <w:rFonts w:ascii="Tahoma" w:hAnsi="Tahoma" w:cs="Tahoma"/>
          <w:b/>
          <w:lang w:val="en-GB"/>
        </w:rPr>
        <w:t xml:space="preserve"> intervention aimed at reducing antibiotic prescribing for children with pharyngitis and adults with acute bronchitis</w:t>
      </w:r>
      <w:r w:rsidRPr="007F438A">
        <w:rPr>
          <w:rFonts w:ascii="Tahoma" w:hAnsi="Tahoma" w:cs="Tahoma"/>
          <w:lang w:val="en-GB"/>
        </w:rPr>
        <w:t xml:space="preserve">. The major </w:t>
      </w:r>
      <w:r w:rsidRPr="007F438A">
        <w:rPr>
          <w:rFonts w:ascii="Tahoma" w:hAnsi="Tahoma" w:cs="Tahoma"/>
          <w:b/>
          <w:lang w:val="en-GB"/>
        </w:rPr>
        <w:t>hypothesis</w:t>
      </w:r>
      <w:r w:rsidRPr="007F438A">
        <w:rPr>
          <w:rFonts w:ascii="Tahoma" w:hAnsi="Tahoma" w:cs="Tahoma"/>
          <w:lang w:val="en-GB"/>
        </w:rPr>
        <w:t xml:space="preserve"> was that a </w:t>
      </w:r>
      <w:r w:rsidRPr="007F438A">
        <w:rPr>
          <w:rFonts w:ascii="Tahoma" w:hAnsi="Tahoma" w:cs="Tahoma"/>
          <w:b/>
          <w:lang w:val="en-GB"/>
        </w:rPr>
        <w:t>joint patient and doctor intervention</w:t>
      </w:r>
      <w:r w:rsidRPr="007F438A">
        <w:rPr>
          <w:rFonts w:ascii="Tahoma" w:hAnsi="Tahoma" w:cs="Tahoma"/>
          <w:lang w:val="en-GB"/>
        </w:rPr>
        <w:t xml:space="preserve"> would be </w:t>
      </w:r>
      <w:r w:rsidRPr="007F438A">
        <w:rPr>
          <w:rFonts w:ascii="Tahoma" w:hAnsi="Tahoma" w:cs="Tahoma"/>
          <w:b/>
          <w:lang w:val="en-GB"/>
        </w:rPr>
        <w:t>more effective in reducing excess antibiotic use in private office practices than a doctor-</w:t>
      </w:r>
      <w:r w:rsidR="00195619" w:rsidRPr="007F438A">
        <w:rPr>
          <w:rFonts w:ascii="Tahoma" w:hAnsi="Tahoma" w:cs="Tahoma"/>
          <w:b/>
          <w:lang w:val="en-GB"/>
        </w:rPr>
        <w:t>centred</w:t>
      </w:r>
      <w:r w:rsidRPr="007F438A">
        <w:rPr>
          <w:rFonts w:ascii="Tahoma" w:hAnsi="Tahoma" w:cs="Tahoma"/>
          <w:b/>
          <w:lang w:val="en-GB"/>
        </w:rPr>
        <w:t xml:space="preserve"> intervention alone</w:t>
      </w:r>
      <w:r w:rsidRPr="007F438A">
        <w:rPr>
          <w:rFonts w:ascii="Tahoma" w:hAnsi="Tahoma" w:cs="Tahoma"/>
          <w:lang w:val="en-GB"/>
        </w:rPr>
        <w:t>.</w:t>
      </w:r>
    </w:p>
    <w:p w:rsidR="0096310B" w:rsidRPr="007F438A" w:rsidRDefault="00860E77" w:rsidP="00067F53">
      <w:pPr>
        <w:autoSpaceDE w:val="0"/>
        <w:autoSpaceDN w:val="0"/>
        <w:adjustRightInd w:val="0"/>
        <w:spacing w:before="240" w:after="0"/>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20192" behindDoc="1" locked="0" layoutInCell="1" allowOverlap="1" wp14:anchorId="4A174D66" wp14:editId="7B011080">
                <wp:simplePos x="0" y="0"/>
                <wp:positionH relativeFrom="column">
                  <wp:posOffset>1905</wp:posOffset>
                </wp:positionH>
                <wp:positionV relativeFrom="paragraph">
                  <wp:posOffset>2035810</wp:posOffset>
                </wp:positionV>
                <wp:extent cx="5708650" cy="571500"/>
                <wp:effectExtent l="0" t="0" r="25400" b="19050"/>
                <wp:wrapTight wrapText="bothSides">
                  <wp:wrapPolygon edited="0">
                    <wp:start x="72" y="0"/>
                    <wp:lineTo x="0" y="720"/>
                    <wp:lineTo x="0" y="21600"/>
                    <wp:lineTo x="21624" y="21600"/>
                    <wp:lineTo x="21624" y="720"/>
                    <wp:lineTo x="21552" y="0"/>
                    <wp:lineTo x="72" y="0"/>
                  </wp:wrapPolygon>
                </wp:wrapTight>
                <wp:docPr id="835" name="Rounded Rectangle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571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7A48DA"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A174D66" id="Rounded Rectangle 686" o:spid="_x0000_s1086" style="position:absolute;margin-left:.15pt;margin-top:160.3pt;width:449.5pt;height:4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" filled="f" strokecolor="#c2d69b [1942]" strokeweight="2pt">
                <v:path arrowok="t"/>
                <v:textbox>
                  <w:txbxContent>
                    <w:p w:rsidR="00273C8C" w:rsidRPr="007A48DA" w:rsidRDefault="00273C8C" w:rsidP="00165241">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lang w:val="en-GB"/>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96310B" w:rsidRPr="007F438A">
        <w:rPr>
          <w:rFonts w:ascii="Tahoma" w:hAnsi="Tahoma" w:cs="Tahoma"/>
          <w:lang w:val="en-GB"/>
        </w:rPr>
        <w:t xml:space="preserve">Since 1999 (two years prior to the intervention), primary care doctors had been receiving </w:t>
      </w:r>
      <w:r w:rsidR="0096310B" w:rsidRPr="007F438A">
        <w:rPr>
          <w:rFonts w:ascii="Tahoma" w:hAnsi="Tahoma" w:cs="Tahoma"/>
          <w:b/>
          <w:lang w:val="en-GB"/>
        </w:rPr>
        <w:t>individual prescribing profiles</w:t>
      </w:r>
      <w:r w:rsidR="0096310B" w:rsidRPr="007F438A">
        <w:rPr>
          <w:rFonts w:ascii="Tahoma" w:hAnsi="Tahoma" w:cs="Tahoma"/>
          <w:lang w:val="en-GB"/>
        </w:rPr>
        <w:t xml:space="preserve"> showing: the proportion of adult bronchitis patients receiving antibiotic treatment (target ≤10%), the proportion of these antibiotics belonging to a first-line group (target ≥70%), and the proportion of these antibiotics ineffective against diagnosed bacterial cases of uncomplicated acute bronchitis (target 0%). Likewise, doctors providing care to children with pharyngitis were </w:t>
      </w:r>
      <w:r w:rsidR="0096310B" w:rsidRPr="007F438A">
        <w:rPr>
          <w:rFonts w:ascii="Tahoma" w:hAnsi="Tahoma" w:cs="Tahoma"/>
          <w:b/>
          <w:lang w:val="en-GB"/>
        </w:rPr>
        <w:t>also mailed profiles</w:t>
      </w:r>
      <w:r w:rsidR="0096310B" w:rsidRPr="007F438A">
        <w:rPr>
          <w:rFonts w:ascii="Tahoma" w:hAnsi="Tahoma" w:cs="Tahoma"/>
          <w:lang w:val="en-GB"/>
        </w:rPr>
        <w:t xml:space="preserve"> showing: the proportion of all pharyngitis patients having a group A streptococcus identification test performed, the proportion of pharyngitis patients not receiving a group A streptococcal identification test who were treated with antibiotics (target 0%), and the proportion of antibiotics belonging to a first-line group (target ≥70%).</w:t>
      </w:r>
    </w:p>
    <w:p w:rsidR="0096310B" w:rsidRPr="007F438A" w:rsidRDefault="0096310B" w:rsidP="0096310B">
      <w:pPr>
        <w:autoSpaceDE w:val="0"/>
        <w:autoSpaceDN w:val="0"/>
        <w:adjustRightInd w:val="0"/>
        <w:spacing w:after="0" w:line="240" w:lineRule="auto"/>
        <w:rPr>
          <w:rFonts w:ascii="Tahoma" w:hAnsi="Tahoma" w:cs="Tahoma"/>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6"/>
        </w:numPr>
        <w:spacing w:before="240" w:line="276" w:lineRule="auto"/>
        <w:rPr>
          <w:rFonts w:ascii="Tahoma" w:hAnsi="Tahoma" w:cs="Tahoma"/>
          <w:sz w:val="22"/>
          <w:szCs w:val="22"/>
        </w:rPr>
      </w:pPr>
      <w:r w:rsidRPr="007F438A">
        <w:rPr>
          <w:rFonts w:ascii="Tahoma" w:hAnsi="Tahoma" w:cs="Tahoma"/>
          <w:sz w:val="22"/>
          <w:szCs w:val="22"/>
        </w:rPr>
        <w:t xml:space="preserve">Discuss the importance of formative </w:t>
      </w:r>
      <w:r w:rsidR="00195619" w:rsidRPr="007F438A">
        <w:rPr>
          <w:rFonts w:ascii="Tahoma" w:hAnsi="Tahoma" w:cs="Tahoma"/>
          <w:sz w:val="22"/>
          <w:szCs w:val="22"/>
        </w:rPr>
        <w:t>evaluation</w:t>
      </w:r>
      <w:r w:rsidRPr="007F438A">
        <w:rPr>
          <w:rFonts w:ascii="Tahoma" w:hAnsi="Tahoma" w:cs="Tahoma"/>
          <w:sz w:val="22"/>
          <w:szCs w:val="22"/>
        </w:rPr>
        <w:t xml:space="preserve"> before implementing campaigns.</w:t>
      </w:r>
    </w:p>
    <w:p w:rsidR="0096310B" w:rsidRPr="007F438A" w:rsidRDefault="0096310B" w:rsidP="00067F53">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line="276" w:lineRule="auto"/>
        <w:ind w:left="426"/>
        <w:rPr>
          <w:rFonts w:ascii="Tahoma" w:hAnsi="Tahoma" w:cs="Tahoma"/>
          <w:sz w:val="20"/>
          <w:szCs w:val="20"/>
        </w:rPr>
      </w:pPr>
      <w:r w:rsidRPr="007F438A">
        <w:rPr>
          <w:rFonts w:ascii="Tahoma" w:hAnsi="Tahoma" w:cs="Tahoma"/>
          <w:sz w:val="20"/>
          <w:szCs w:val="20"/>
        </w:rPr>
        <w:t xml:space="preserve">Thanks to the formative </w:t>
      </w:r>
      <w:r w:rsidR="00195619" w:rsidRPr="007F438A">
        <w:rPr>
          <w:rFonts w:ascii="Tahoma" w:hAnsi="Tahoma" w:cs="Tahoma"/>
          <w:sz w:val="20"/>
          <w:szCs w:val="20"/>
        </w:rPr>
        <w:t>evaluation</w:t>
      </w:r>
      <w:r w:rsidRPr="007F438A">
        <w:rPr>
          <w:rFonts w:ascii="Tahoma" w:hAnsi="Tahoma" w:cs="Tahoma"/>
          <w:sz w:val="20"/>
          <w:szCs w:val="20"/>
        </w:rPr>
        <w:t xml:space="preserve"> carried out before the intervention, the intervention team was able to hypothesise that “a joint patient and doctor intervention would be more effective in reducing excess antibiotic use in private offi</w:t>
      </w:r>
      <w:r w:rsidR="00195619" w:rsidRPr="007F438A">
        <w:rPr>
          <w:rFonts w:ascii="Tahoma" w:hAnsi="Tahoma" w:cs="Tahoma"/>
          <w:sz w:val="20"/>
          <w:szCs w:val="20"/>
        </w:rPr>
        <w:t>ce practices than a doctor-cent</w:t>
      </w:r>
      <w:r w:rsidRPr="007F438A">
        <w:rPr>
          <w:rFonts w:ascii="Tahoma" w:hAnsi="Tahoma" w:cs="Tahoma"/>
          <w:sz w:val="20"/>
          <w:szCs w:val="20"/>
        </w:rPr>
        <w:t>red intervention alone”. This will have a later impact on how they will unroll the campaign.</w:t>
      </w:r>
    </w:p>
    <w:p w:rsidR="0096310B" w:rsidRPr="007F438A" w:rsidRDefault="0096310B" w:rsidP="0096310B">
      <w:pPr>
        <w:spacing w:after="0"/>
        <w:rPr>
          <w:rFonts w:ascii="Tahoma" w:hAnsi="Tahoma" w:cs="Tahoma"/>
          <w:sz w:val="16"/>
          <w:szCs w:val="16"/>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72E30585" wp14:editId="0A57A54C">
                  <wp:extent cx="847725" cy="847725"/>
                  <wp:effectExtent l="0" t="0" r="9525" b="0"/>
                  <wp:docPr id="820" name="Picture 82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067F53">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 xml:space="preserve">It is evident that the team carried out quite </w:t>
            </w:r>
            <w:r w:rsidR="00067F53" w:rsidRPr="007F438A">
              <w:rPr>
                <w:sz w:val="20"/>
                <w:szCs w:val="20"/>
                <w:lang w:val="en-GB"/>
              </w:rPr>
              <w:t>some</w:t>
            </w:r>
            <w:r w:rsidRPr="007F438A">
              <w:rPr>
                <w:sz w:val="20"/>
                <w:szCs w:val="20"/>
                <w:lang w:val="en-GB"/>
              </w:rPr>
              <w:t xml:space="preserve"> research before unroll</w:t>
            </w:r>
            <w:r w:rsidR="00067F53" w:rsidRPr="007F438A">
              <w:rPr>
                <w:sz w:val="20"/>
                <w:szCs w:val="20"/>
                <w:lang w:val="en-GB"/>
              </w:rPr>
              <w:t>ing</w:t>
            </w:r>
            <w:r w:rsidRPr="007F438A">
              <w:rPr>
                <w:sz w:val="20"/>
                <w:szCs w:val="20"/>
                <w:lang w:val="en-GB"/>
              </w:rPr>
              <w:t xml:space="preserve"> the intervention. In fact they </w:t>
            </w:r>
            <w:r w:rsidR="00067F53" w:rsidRPr="007F438A">
              <w:rPr>
                <w:sz w:val="20"/>
                <w:szCs w:val="20"/>
                <w:lang w:val="en-GB"/>
              </w:rPr>
              <w:t>could</w:t>
            </w:r>
            <w:r w:rsidRPr="007F438A">
              <w:rPr>
                <w:sz w:val="20"/>
                <w:szCs w:val="20"/>
                <w:lang w:val="en-GB"/>
              </w:rPr>
              <w:t xml:space="preserve"> hypothesise that “a joint patient and doctor intervention would be more effective in reducing excess antibiotic use in private office practices than a doctor-</w:t>
            </w:r>
            <w:r w:rsidR="00195619" w:rsidRPr="007F438A">
              <w:rPr>
                <w:sz w:val="20"/>
                <w:szCs w:val="20"/>
                <w:lang w:val="en-GB"/>
              </w:rPr>
              <w:t>centred</w:t>
            </w:r>
            <w:r w:rsidRPr="007F438A">
              <w:rPr>
                <w:sz w:val="20"/>
                <w:szCs w:val="20"/>
                <w:lang w:val="en-GB"/>
              </w:rPr>
              <w:t xml:space="preserve"> intervention alone”. This </w:t>
            </w:r>
            <w:r w:rsidR="00067F53" w:rsidRPr="007F438A">
              <w:rPr>
                <w:sz w:val="20"/>
                <w:szCs w:val="20"/>
                <w:lang w:val="en-GB"/>
              </w:rPr>
              <w:t>had</w:t>
            </w:r>
            <w:r w:rsidRPr="007F438A">
              <w:rPr>
                <w:sz w:val="20"/>
                <w:szCs w:val="20"/>
                <w:lang w:val="en-GB"/>
              </w:rPr>
              <w:t xml:space="preserve"> a later impact </w:t>
            </w:r>
            <w:r w:rsidRPr="007F438A">
              <w:rPr>
                <w:sz w:val="20"/>
                <w:szCs w:val="20"/>
                <w:lang w:val="en-GB"/>
              </w:rPr>
              <w:lastRenderedPageBreak/>
              <w:t>on how they unroll</w:t>
            </w:r>
            <w:r w:rsidR="00067F53" w:rsidRPr="007F438A">
              <w:rPr>
                <w:sz w:val="20"/>
                <w:szCs w:val="20"/>
                <w:lang w:val="en-GB"/>
              </w:rPr>
              <w:t>ed</w:t>
            </w:r>
            <w:r w:rsidRPr="007F438A">
              <w:rPr>
                <w:sz w:val="20"/>
                <w:szCs w:val="20"/>
                <w:lang w:val="en-GB"/>
              </w:rPr>
              <w:t xml:space="preserve"> the campaign. </w:t>
            </w:r>
            <w:r w:rsidR="00067F53" w:rsidRPr="007F438A">
              <w:rPr>
                <w:sz w:val="20"/>
                <w:szCs w:val="20"/>
                <w:lang w:val="en-GB"/>
              </w:rPr>
              <w:t>D</w:t>
            </w:r>
            <w:r w:rsidRPr="007F438A">
              <w:rPr>
                <w:sz w:val="20"/>
                <w:szCs w:val="20"/>
                <w:lang w:val="en-GB"/>
              </w:rPr>
              <w:t>iscu</w:t>
            </w:r>
            <w:r w:rsidR="000C21F7" w:rsidRPr="007F438A">
              <w:rPr>
                <w:sz w:val="20"/>
                <w:szCs w:val="20"/>
                <w:lang w:val="en-GB"/>
              </w:rPr>
              <w:t>ss the importance of formative evaluation</w:t>
            </w:r>
            <w:r w:rsidRPr="007F438A">
              <w:rPr>
                <w:sz w:val="20"/>
                <w:szCs w:val="20"/>
                <w:lang w:val="en-GB"/>
              </w:rPr>
              <w:t>.</w:t>
            </w:r>
          </w:p>
        </w:tc>
      </w:tr>
    </w:tbl>
    <w:p w:rsidR="0096310B" w:rsidRPr="007F438A" w:rsidRDefault="0096310B" w:rsidP="007A22BC">
      <w:pPr>
        <w:pStyle w:val="Lijstalinea"/>
        <w:numPr>
          <w:ilvl w:val="0"/>
          <w:numId w:val="76"/>
        </w:numPr>
        <w:spacing w:before="240" w:line="276" w:lineRule="auto"/>
        <w:rPr>
          <w:rFonts w:ascii="Tahoma" w:hAnsi="Tahoma" w:cs="Tahoma"/>
          <w:sz w:val="22"/>
          <w:szCs w:val="22"/>
        </w:rPr>
      </w:pPr>
      <w:r w:rsidRPr="007F438A">
        <w:rPr>
          <w:rFonts w:ascii="Tahoma" w:hAnsi="Tahoma" w:cs="Tahoma"/>
          <w:sz w:val="22"/>
          <w:szCs w:val="22"/>
        </w:rPr>
        <w:lastRenderedPageBreak/>
        <w:t>Highlight the key areas identified in the text that required improvement.</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Proportion of adult bronchitis patients receiving antibiotic treatment (target ≤10%)</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Proportion of these antibiotics belonging to a first-line group (target ≥70%)</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Proportion of these antibiotics ineffective against diagnosed bacterial cases of uncomplicated acute bronchitis (target 0%)</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Proportion of all pharyngitis patients having a group A streptococcus identification test performed</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Proportion of pharyngitis patients not receiving a group A streptococcal identification test who were treated with antibiotics (target 0%)</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ind w:left="709" w:hanging="283"/>
        <w:rPr>
          <w:rFonts w:ascii="Tahoma" w:hAnsi="Tahoma" w:cs="Tahoma"/>
          <w:sz w:val="20"/>
          <w:szCs w:val="20"/>
        </w:rPr>
      </w:pPr>
      <w:r w:rsidRPr="007F438A">
        <w:rPr>
          <w:rFonts w:ascii="Tahoma" w:hAnsi="Tahoma" w:cs="Tahoma"/>
          <w:sz w:val="20"/>
          <w:szCs w:val="20"/>
        </w:rPr>
        <w:t>Proportion of antibiotics belonging to a first-line group (target ≥70%)</w:t>
      </w:r>
    </w:p>
    <w:p w:rsidR="0096310B" w:rsidRPr="007F438A" w:rsidRDefault="0096310B" w:rsidP="00067F53">
      <w:pPr>
        <w:spacing w:after="0" w:line="240" w:lineRule="auto"/>
        <w:rPr>
          <w:rFonts w:ascii="Tahoma" w:hAnsi="Tahoma" w:cs="Tahoma"/>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2</w:t>
      </w:r>
    </w:p>
    <w:p w:rsidR="0096310B" w:rsidRPr="007F438A" w:rsidRDefault="00067F53" w:rsidP="0096310B">
      <w:pPr>
        <w:autoSpaceDE w:val="0"/>
        <w:autoSpaceDN w:val="0"/>
        <w:adjustRightInd w:val="0"/>
        <w:spacing w:before="240"/>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21216" behindDoc="1" locked="0" layoutInCell="1" allowOverlap="1" wp14:anchorId="5F6D1053" wp14:editId="7618376F">
                <wp:simplePos x="0" y="0"/>
                <wp:positionH relativeFrom="column">
                  <wp:posOffset>-42545</wp:posOffset>
                </wp:positionH>
                <wp:positionV relativeFrom="paragraph">
                  <wp:posOffset>1283970</wp:posOffset>
                </wp:positionV>
                <wp:extent cx="5708650" cy="581025"/>
                <wp:effectExtent l="0" t="0" r="25400" b="28575"/>
                <wp:wrapTight wrapText="bothSides">
                  <wp:wrapPolygon edited="0">
                    <wp:start x="72" y="0"/>
                    <wp:lineTo x="0" y="708"/>
                    <wp:lineTo x="0" y="21954"/>
                    <wp:lineTo x="21624" y="21954"/>
                    <wp:lineTo x="21624" y="708"/>
                    <wp:lineTo x="21552" y="0"/>
                    <wp:lineTo x="72" y="0"/>
                  </wp:wrapPolygon>
                </wp:wrapTight>
                <wp:docPr id="834" name="Rounded Rectangle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58102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E84D28" w:rsidRDefault="00273C8C" w:rsidP="00067F53">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F6D1053" id="Rounded Rectangle 687" o:spid="_x0000_s1087" style="position:absolute;margin-left:-3.35pt;margin-top:101.1pt;width:449.5pt;height:45.7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" filled="f" strokecolor="#c2d69b [1942]" strokeweight="2pt">
                <v:path arrowok="t"/>
                <v:textbox>
                  <w:txbxContent>
                    <w:p w:rsidR="00273C8C" w:rsidRPr="00E84D28" w:rsidRDefault="00273C8C" w:rsidP="00067F53">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96310B" w:rsidRPr="007F438A">
        <w:rPr>
          <w:rFonts w:ascii="Tahoma" w:hAnsi="Tahoma" w:cs="Tahoma"/>
          <w:b/>
          <w:lang w:val="en-GB"/>
        </w:rPr>
        <w:t>Household-based</w:t>
      </w:r>
      <w:r w:rsidR="0096310B" w:rsidRPr="007F438A">
        <w:rPr>
          <w:rFonts w:ascii="Tahoma" w:hAnsi="Tahoma" w:cs="Tahoma"/>
          <w:lang w:val="en-GB"/>
        </w:rPr>
        <w:t xml:space="preserve"> and </w:t>
      </w:r>
      <w:r w:rsidR="0096310B" w:rsidRPr="007F438A">
        <w:rPr>
          <w:rFonts w:ascii="Tahoma" w:hAnsi="Tahoma" w:cs="Tahoma"/>
          <w:b/>
          <w:lang w:val="en-GB"/>
        </w:rPr>
        <w:t>doctor’s office-based</w:t>
      </w:r>
      <w:r w:rsidR="0096310B" w:rsidRPr="007F438A">
        <w:rPr>
          <w:rFonts w:ascii="Tahoma" w:hAnsi="Tahoma" w:cs="Tahoma"/>
          <w:lang w:val="en-GB"/>
        </w:rPr>
        <w:t xml:space="preserve"> </w:t>
      </w:r>
      <w:r w:rsidR="0096310B" w:rsidRPr="007F438A">
        <w:rPr>
          <w:rFonts w:ascii="Tahoma" w:hAnsi="Tahoma" w:cs="Tahoma"/>
          <w:b/>
          <w:lang w:val="en-GB"/>
        </w:rPr>
        <w:t>educational material</w:t>
      </w:r>
      <w:r w:rsidR="0096310B" w:rsidRPr="007F438A">
        <w:rPr>
          <w:rFonts w:ascii="Tahoma" w:hAnsi="Tahoma" w:cs="Tahoma"/>
          <w:lang w:val="en-GB"/>
        </w:rPr>
        <w:t xml:space="preserve"> were </w:t>
      </w:r>
      <w:r w:rsidR="0096310B" w:rsidRPr="007F438A">
        <w:rPr>
          <w:rFonts w:ascii="Tahoma" w:hAnsi="Tahoma" w:cs="Tahoma"/>
          <w:b/>
          <w:lang w:val="en-GB"/>
        </w:rPr>
        <w:t>adapted from a previous intervention</w:t>
      </w:r>
      <w:r w:rsidR="0096310B" w:rsidRPr="007F438A">
        <w:rPr>
          <w:rFonts w:ascii="Tahoma" w:hAnsi="Tahoma" w:cs="Tahoma"/>
          <w:lang w:val="en-GB"/>
        </w:rPr>
        <w:t xml:space="preserve"> that </w:t>
      </w:r>
      <w:r w:rsidR="0096310B" w:rsidRPr="007F438A">
        <w:rPr>
          <w:rFonts w:ascii="Tahoma" w:hAnsi="Tahoma" w:cs="Tahoma"/>
          <w:b/>
          <w:lang w:val="en-GB"/>
        </w:rPr>
        <w:t>had successfully reduced antibiotic treatment of adults with acute bronchitis</w:t>
      </w:r>
      <w:r w:rsidR="0096310B" w:rsidRPr="007F438A">
        <w:rPr>
          <w:rFonts w:ascii="Tahoma" w:hAnsi="Tahoma" w:cs="Tahoma"/>
          <w:lang w:val="en-GB"/>
        </w:rPr>
        <w:t xml:space="preserve">. </w:t>
      </w:r>
      <w:r w:rsidR="0096310B" w:rsidRPr="007F438A">
        <w:rPr>
          <w:rFonts w:ascii="Tahoma" w:hAnsi="Tahoma" w:cs="Tahoma"/>
          <w:b/>
          <w:lang w:val="en-GB"/>
        </w:rPr>
        <w:t>Focus group discussions</w:t>
      </w:r>
      <w:r w:rsidR="0096310B" w:rsidRPr="007F438A">
        <w:rPr>
          <w:rFonts w:ascii="Tahoma" w:hAnsi="Tahoma" w:cs="Tahoma"/>
          <w:lang w:val="en-GB"/>
        </w:rPr>
        <w:t xml:space="preserve"> were conducted with </w:t>
      </w:r>
      <w:r w:rsidR="0096310B" w:rsidRPr="007F438A">
        <w:rPr>
          <w:rFonts w:ascii="Tahoma" w:hAnsi="Tahoma" w:cs="Tahoma"/>
          <w:b/>
          <w:lang w:val="en-GB"/>
        </w:rPr>
        <w:t>parents</w:t>
      </w:r>
      <w:r w:rsidR="0096310B" w:rsidRPr="007F438A">
        <w:rPr>
          <w:rFonts w:ascii="Tahoma" w:hAnsi="Tahoma" w:cs="Tahoma"/>
          <w:lang w:val="en-GB"/>
        </w:rPr>
        <w:t xml:space="preserve"> to </w:t>
      </w:r>
      <w:r w:rsidR="0096310B" w:rsidRPr="007F438A">
        <w:rPr>
          <w:rFonts w:ascii="Tahoma" w:hAnsi="Tahoma" w:cs="Tahoma"/>
          <w:b/>
          <w:lang w:val="en-GB"/>
        </w:rPr>
        <w:t>obtain feedback</w:t>
      </w:r>
      <w:r w:rsidR="0096310B" w:rsidRPr="007F438A">
        <w:rPr>
          <w:rFonts w:ascii="Tahoma" w:hAnsi="Tahoma" w:cs="Tahoma"/>
          <w:lang w:val="en-GB"/>
        </w:rPr>
        <w:t xml:space="preserve"> and </w:t>
      </w:r>
      <w:r w:rsidR="0096310B" w:rsidRPr="007F438A">
        <w:rPr>
          <w:rFonts w:ascii="Tahoma" w:hAnsi="Tahoma" w:cs="Tahoma"/>
          <w:b/>
          <w:lang w:val="en-GB"/>
        </w:rPr>
        <w:t>develop paediatric materials</w:t>
      </w:r>
      <w:r w:rsidR="0096310B" w:rsidRPr="007F438A">
        <w:rPr>
          <w:rFonts w:ascii="Tahoma" w:hAnsi="Tahoma" w:cs="Tahoma"/>
          <w:lang w:val="en-GB"/>
        </w:rPr>
        <w:t xml:space="preserve"> </w:t>
      </w:r>
      <w:r w:rsidR="0096310B" w:rsidRPr="007F438A">
        <w:rPr>
          <w:rFonts w:ascii="Tahoma" w:hAnsi="Tahoma" w:cs="Tahoma"/>
          <w:b/>
          <w:lang w:val="en-GB"/>
        </w:rPr>
        <w:t>prior to their distribution</w:t>
      </w:r>
      <w:r w:rsidR="0096310B" w:rsidRPr="007F438A">
        <w:rPr>
          <w:rFonts w:ascii="Tahoma" w:hAnsi="Tahoma" w:cs="Tahoma"/>
          <w:lang w:val="en-GB"/>
        </w:rPr>
        <w:t xml:space="preserve">. </w:t>
      </w:r>
      <w:r w:rsidR="0096310B" w:rsidRPr="007F438A">
        <w:rPr>
          <w:rFonts w:ascii="Tahoma" w:hAnsi="Tahoma" w:cs="Tahoma"/>
          <w:b/>
          <w:lang w:val="en-GB"/>
        </w:rPr>
        <w:t>Campaign packets</w:t>
      </w:r>
      <w:r w:rsidR="0096310B" w:rsidRPr="007F438A">
        <w:rPr>
          <w:rFonts w:ascii="Tahoma" w:hAnsi="Tahoma" w:cs="Tahoma"/>
          <w:lang w:val="en-GB"/>
        </w:rPr>
        <w:t xml:space="preserve"> </w:t>
      </w:r>
      <w:r w:rsidR="0096310B" w:rsidRPr="007F438A">
        <w:rPr>
          <w:rFonts w:ascii="Tahoma" w:hAnsi="Tahoma" w:cs="Tahoma"/>
          <w:b/>
          <w:lang w:val="en-GB"/>
        </w:rPr>
        <w:t>were posted to households</w:t>
      </w:r>
      <w:r w:rsidR="0096310B" w:rsidRPr="007F438A">
        <w:rPr>
          <w:rFonts w:ascii="Tahoma" w:hAnsi="Tahoma" w:cs="Tahoma"/>
          <w:lang w:val="en-GB"/>
        </w:rPr>
        <w:t xml:space="preserve"> (n=37,375) </w:t>
      </w:r>
      <w:r w:rsidR="0096310B" w:rsidRPr="007F438A">
        <w:rPr>
          <w:rFonts w:ascii="Tahoma" w:hAnsi="Tahoma" w:cs="Tahoma"/>
          <w:b/>
          <w:lang w:val="en-GB"/>
        </w:rPr>
        <w:t>identified through participating doctor’s offices</w:t>
      </w:r>
      <w:r w:rsidR="0096310B" w:rsidRPr="007F438A">
        <w:rPr>
          <w:rFonts w:ascii="Tahoma" w:hAnsi="Tahoma" w:cs="Tahoma"/>
          <w:lang w:val="en-GB"/>
        </w:rPr>
        <w:t xml:space="preserve"> in the first week of November, 2001.</w:t>
      </w:r>
    </w:p>
    <w:p w:rsidR="0096310B" w:rsidRPr="007F438A" w:rsidRDefault="0096310B" w:rsidP="0096310B">
      <w:pPr>
        <w:autoSpaceDE w:val="0"/>
        <w:autoSpaceDN w:val="0"/>
        <w:adjustRightInd w:val="0"/>
        <w:spacing w:after="0" w:line="240" w:lineRule="auto"/>
        <w:rPr>
          <w:rFonts w:ascii="Tahoma" w:hAnsi="Tahoma" w:cs="Tahoma"/>
          <w:sz w:val="16"/>
          <w:szCs w:val="16"/>
          <w:lang w:val="en-GB" w:eastAsia="fr-FR"/>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95"/>
        </w:numPr>
        <w:spacing w:before="240" w:line="276" w:lineRule="auto"/>
        <w:ind w:left="284" w:hanging="284"/>
        <w:rPr>
          <w:rFonts w:ascii="Tahoma" w:hAnsi="Tahoma" w:cs="Tahoma"/>
          <w:sz w:val="22"/>
          <w:szCs w:val="22"/>
        </w:rPr>
      </w:pPr>
      <w:r w:rsidRPr="007F438A">
        <w:rPr>
          <w:rFonts w:ascii="Tahoma" w:hAnsi="Tahoma" w:cs="Tahoma"/>
          <w:sz w:val="22"/>
          <w:szCs w:val="22"/>
        </w:rPr>
        <w:t>Discuss the need for adapt</w:t>
      </w:r>
      <w:r w:rsidR="00195619" w:rsidRPr="007F438A">
        <w:rPr>
          <w:rFonts w:ascii="Tahoma" w:hAnsi="Tahoma" w:cs="Tahoma"/>
          <w:sz w:val="22"/>
          <w:szCs w:val="22"/>
        </w:rPr>
        <w:t>ation and the importance of pre</w:t>
      </w:r>
      <w:r w:rsidRPr="007F438A">
        <w:rPr>
          <w:rFonts w:ascii="Tahoma" w:hAnsi="Tahoma" w:cs="Tahoma"/>
          <w:sz w:val="22"/>
          <w:szCs w:val="22"/>
        </w:rPr>
        <w:t>-testing materials.</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Materials were adapted from a previous intervention</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Focus group discussions were conducted with parents to obtain feedback and develop paediatric materials prior to their distribution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1A13A41F" wp14:editId="7E8C0A68">
                  <wp:extent cx="847725" cy="847725"/>
                  <wp:effectExtent l="0" t="0" r="9525" b="0"/>
                  <wp:docPr id="821" name="Picture 821"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This question is a knowledge question however it is good to bring out the points mentioned in the text on pre-testing of materials. Do however facilitate a discussion around the importance of pilot-testing and need for adaptation.</w:t>
            </w:r>
          </w:p>
        </w:tc>
      </w:tr>
    </w:tbl>
    <w:p w:rsidR="0096310B" w:rsidRPr="007F438A" w:rsidRDefault="0096310B" w:rsidP="0096310B">
      <w:pPr>
        <w:spacing w:after="0" w:line="360" w:lineRule="auto"/>
        <w:rPr>
          <w:rFonts w:ascii="Tahoma" w:hAnsi="Tahoma" w:cs="Tahoma"/>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3</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lang w:val="en-GB"/>
        </w:rPr>
        <w:t xml:space="preserve">Each household packet consisted of a </w:t>
      </w:r>
      <w:r w:rsidRPr="007F438A">
        <w:rPr>
          <w:rFonts w:ascii="Tahoma" w:hAnsi="Tahoma" w:cs="Tahoma"/>
          <w:b/>
          <w:lang w:val="en-GB"/>
        </w:rPr>
        <w:t>bilingual introductory letter</w:t>
      </w:r>
      <w:r w:rsidRPr="007F438A">
        <w:rPr>
          <w:rFonts w:ascii="Tahoma" w:hAnsi="Tahoma" w:cs="Tahoma"/>
          <w:lang w:val="en-GB"/>
        </w:rPr>
        <w:t xml:space="preserve"> (English and Spanish, the second main language in the area) explaining the campaign, </w:t>
      </w:r>
      <w:r w:rsidRPr="007F438A">
        <w:rPr>
          <w:rFonts w:ascii="Tahoma" w:hAnsi="Tahoma" w:cs="Tahoma"/>
          <w:b/>
          <w:lang w:val="en-GB"/>
        </w:rPr>
        <w:t>brochures</w:t>
      </w:r>
      <w:r w:rsidRPr="007F438A">
        <w:rPr>
          <w:rFonts w:ascii="Tahoma" w:hAnsi="Tahoma" w:cs="Tahoma"/>
          <w:lang w:val="en-GB"/>
        </w:rPr>
        <w:t xml:space="preserve"> on antibiotic resistance, a </w:t>
      </w:r>
      <w:r w:rsidRPr="007F438A">
        <w:rPr>
          <w:rFonts w:ascii="Tahoma" w:hAnsi="Tahoma" w:cs="Tahoma"/>
          <w:b/>
          <w:lang w:val="en-GB"/>
        </w:rPr>
        <w:t>fridge magnet</w:t>
      </w:r>
      <w:r w:rsidRPr="007F438A">
        <w:rPr>
          <w:rFonts w:ascii="Tahoma" w:hAnsi="Tahoma" w:cs="Tahoma"/>
          <w:lang w:val="en-GB"/>
        </w:rPr>
        <w:t xml:space="preserve"> and a </w:t>
      </w:r>
      <w:r w:rsidRPr="007F438A">
        <w:rPr>
          <w:rFonts w:ascii="Tahoma" w:hAnsi="Tahoma" w:cs="Tahoma"/>
          <w:b/>
          <w:lang w:val="en-GB"/>
        </w:rPr>
        <w:t>reference card providing easy-to-read facts about symptoms and treatment for acute respiratory tract infections</w:t>
      </w:r>
      <w:r w:rsidRPr="007F438A">
        <w:rPr>
          <w:rFonts w:ascii="Tahoma" w:hAnsi="Tahoma" w:cs="Tahoma"/>
          <w:lang w:val="en-GB"/>
        </w:rPr>
        <w:t xml:space="preserve">. </w:t>
      </w:r>
      <w:r w:rsidRPr="007F438A">
        <w:rPr>
          <w:rFonts w:ascii="Tahoma" w:hAnsi="Tahoma" w:cs="Tahoma"/>
          <w:b/>
          <w:lang w:val="en-GB"/>
        </w:rPr>
        <w:t>All materials were provided in both languages except for the magnet</w:t>
      </w:r>
      <w:r w:rsidRPr="007F438A">
        <w:rPr>
          <w:rFonts w:ascii="Tahoma" w:hAnsi="Tahoma" w:cs="Tahoma"/>
          <w:lang w:val="en-GB"/>
        </w:rPr>
        <w:t xml:space="preserve"> which was only provided in English. Materials for doctor’s offices (produced in both languages) included </w:t>
      </w:r>
      <w:r w:rsidRPr="007F438A">
        <w:rPr>
          <w:rFonts w:ascii="Tahoma" w:hAnsi="Tahoma" w:cs="Tahoma"/>
          <w:b/>
          <w:lang w:val="en-GB"/>
        </w:rPr>
        <w:t>waiting room posters</w:t>
      </w:r>
      <w:r w:rsidRPr="007F438A">
        <w:rPr>
          <w:rFonts w:ascii="Tahoma" w:hAnsi="Tahoma" w:cs="Tahoma"/>
          <w:lang w:val="en-GB"/>
        </w:rPr>
        <w:t xml:space="preserve"> and </w:t>
      </w:r>
      <w:r w:rsidRPr="007F438A">
        <w:rPr>
          <w:rFonts w:ascii="Tahoma" w:hAnsi="Tahoma" w:cs="Tahoma"/>
          <w:b/>
          <w:lang w:val="en-GB"/>
        </w:rPr>
        <w:t>patient reference cards</w:t>
      </w:r>
      <w:r w:rsidRPr="007F438A">
        <w:rPr>
          <w:rFonts w:ascii="Tahoma" w:hAnsi="Tahoma" w:cs="Tahoma"/>
          <w:lang w:val="en-GB"/>
        </w:rPr>
        <w:t xml:space="preserve">, and </w:t>
      </w:r>
      <w:r w:rsidRPr="007F438A">
        <w:rPr>
          <w:rFonts w:ascii="Tahoma" w:hAnsi="Tahoma" w:cs="Tahoma"/>
          <w:b/>
          <w:lang w:val="en-GB"/>
        </w:rPr>
        <w:t>examination room posters</w:t>
      </w:r>
      <w:r w:rsidRPr="007F438A">
        <w:rPr>
          <w:rFonts w:ascii="Tahoma" w:hAnsi="Tahoma" w:cs="Tahoma"/>
          <w:lang w:val="en-GB"/>
        </w:rPr>
        <w:t xml:space="preserve"> which </w:t>
      </w:r>
      <w:r w:rsidRPr="007F438A">
        <w:rPr>
          <w:rFonts w:ascii="Tahoma" w:hAnsi="Tahoma" w:cs="Tahoma"/>
          <w:b/>
          <w:lang w:val="en-GB"/>
        </w:rPr>
        <w:t xml:space="preserve">contained </w:t>
      </w:r>
      <w:r w:rsidRPr="007F438A">
        <w:rPr>
          <w:rFonts w:ascii="Tahoma" w:hAnsi="Tahoma" w:cs="Tahoma"/>
          <w:b/>
          <w:lang w:val="en-GB"/>
        </w:rPr>
        <w:lastRenderedPageBreak/>
        <w:t>discussion points for doctors</w:t>
      </w:r>
      <w:r w:rsidRPr="007F438A">
        <w:rPr>
          <w:rFonts w:ascii="Tahoma" w:hAnsi="Tahoma" w:cs="Tahoma"/>
          <w:lang w:val="en-GB"/>
        </w:rPr>
        <w:t xml:space="preserve"> to use when talking about appropriate antibiotic use for pharyngitis with paediatric patients and bronchitis in adults. </w:t>
      </w:r>
      <w:r w:rsidRPr="007F438A">
        <w:rPr>
          <w:rFonts w:ascii="Tahoma" w:hAnsi="Tahoma" w:cs="Tahoma"/>
          <w:b/>
          <w:lang w:val="en-GB"/>
        </w:rPr>
        <w:t xml:space="preserve">All educational materials </w:t>
      </w:r>
      <w:r w:rsidR="00067F53" w:rsidRPr="007F438A">
        <w:rPr>
          <w:rFonts w:ascii="Tahoma" w:hAnsi="Tahoma" w:cs="Tahoma"/>
          <w:noProof/>
          <w:lang w:val="sv-SE" w:eastAsia="sv-SE"/>
        </w:rPr>
        <mc:AlternateContent>
          <mc:Choice Requires="wps">
            <w:drawing>
              <wp:anchor distT="0" distB="0" distL="114300" distR="114300" simplePos="0" relativeHeight="252458496" behindDoc="1" locked="0" layoutInCell="1" allowOverlap="1" wp14:anchorId="5D782D1E" wp14:editId="6667C2F8">
                <wp:simplePos x="0" y="0"/>
                <wp:positionH relativeFrom="column">
                  <wp:posOffset>-52070</wp:posOffset>
                </wp:positionH>
                <wp:positionV relativeFrom="paragraph">
                  <wp:posOffset>446405</wp:posOffset>
                </wp:positionV>
                <wp:extent cx="5708650" cy="600075"/>
                <wp:effectExtent l="0" t="0" r="25400" b="28575"/>
                <wp:wrapTight wrapText="bothSides">
                  <wp:wrapPolygon edited="0">
                    <wp:start x="72" y="0"/>
                    <wp:lineTo x="0" y="686"/>
                    <wp:lineTo x="0" y="20571"/>
                    <wp:lineTo x="72" y="21943"/>
                    <wp:lineTo x="21624" y="21943"/>
                    <wp:lineTo x="21624" y="686"/>
                    <wp:lineTo x="21552" y="0"/>
                    <wp:lineTo x="72" y="0"/>
                  </wp:wrapPolygon>
                </wp:wrapTight>
                <wp:docPr id="833" name="Rounded Rectangle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60007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E84D28" w:rsidRDefault="00273C8C" w:rsidP="00067F53">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5D782D1E" id="Rounded Rectangle 688" o:spid="_x0000_s1088" style="position:absolute;margin-left:-4.1pt;margin-top:35.15pt;width:449.5pt;height:47.25pt;z-index:-2508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" filled="f" strokecolor="#c2d69b [1942]" strokeweight="2pt">
                <v:path arrowok="t"/>
                <v:textbox>
                  <w:txbxContent>
                    <w:p w:rsidR="00273C8C" w:rsidRPr="00E84D28" w:rsidRDefault="00273C8C" w:rsidP="00067F53">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Pr="007F438A">
        <w:rPr>
          <w:rFonts w:ascii="Tahoma" w:hAnsi="Tahoma" w:cs="Tahoma"/>
          <w:b/>
          <w:lang w:val="en-GB"/>
        </w:rPr>
        <w:t>were available online</w:t>
      </w:r>
      <w:r w:rsidRPr="007F438A">
        <w:rPr>
          <w:rFonts w:ascii="Tahoma" w:hAnsi="Tahoma" w:cs="Tahoma"/>
          <w:lang w:val="en-GB"/>
        </w:rPr>
        <w:t xml:space="preserve"> on the project’s website.</w:t>
      </w:r>
    </w:p>
    <w:p w:rsidR="00067F53" w:rsidRPr="007F438A" w:rsidRDefault="00067F53" w:rsidP="00067F53">
      <w:pPr>
        <w:spacing w:before="240" w:after="0"/>
        <w:rPr>
          <w:rFonts w:ascii="Tahoma" w:hAnsi="Tahoma" w:cs="Tahoma"/>
          <w:b/>
          <w:color w:val="87B521"/>
          <w:sz w:val="32"/>
          <w:szCs w:val="32"/>
          <w:lang w:val="en-GB"/>
        </w:rPr>
      </w:pPr>
    </w:p>
    <w:p w:rsidR="0096310B" w:rsidRPr="007F438A" w:rsidRDefault="0096310B" w:rsidP="00067F53">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7"/>
        </w:numPr>
        <w:spacing w:before="240" w:after="200" w:line="276" w:lineRule="auto"/>
        <w:rPr>
          <w:rFonts w:ascii="Tahoma" w:hAnsi="Tahoma" w:cs="Tahoma"/>
          <w:sz w:val="22"/>
          <w:szCs w:val="22"/>
        </w:rPr>
      </w:pPr>
      <w:r w:rsidRPr="007F438A">
        <w:rPr>
          <w:rFonts w:ascii="Tahoma" w:hAnsi="Tahoma" w:cs="Tahoma"/>
          <w:sz w:val="22"/>
          <w:szCs w:val="22"/>
        </w:rPr>
        <w:t>Use the marketing mix score matrix</w:t>
      </w:r>
      <w:r w:rsidRPr="007F438A">
        <w:rPr>
          <w:rFonts w:ascii="Tahoma" w:hAnsi="Tahoma" w:cs="Tahoma"/>
          <w:sz w:val="22"/>
          <w:szCs w:val="22"/>
          <w:vertAlign w:val="superscript"/>
        </w:rPr>
        <w:t>*</w:t>
      </w:r>
      <w:r w:rsidRPr="007F438A">
        <w:rPr>
          <w:rFonts w:ascii="Tahoma" w:hAnsi="Tahoma" w:cs="Tahoma"/>
          <w:sz w:val="22"/>
          <w:szCs w:val="22"/>
        </w:rPr>
        <w:t xml:space="preserve"> below to assess to which degree you think the social marketing principles were applied, described or addressed.</w:t>
      </w:r>
    </w:p>
    <w:tbl>
      <w:tblPr>
        <w:tblStyle w:val="Tabelraster"/>
        <w:tblW w:w="0" w:type="auto"/>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ook w:val="04A0" w:firstRow="1" w:lastRow="0" w:firstColumn="1" w:lastColumn="0" w:noHBand="0" w:noVBand="1"/>
      </w:tblPr>
      <w:tblGrid>
        <w:gridCol w:w="2260"/>
        <w:gridCol w:w="2140"/>
        <w:gridCol w:w="2163"/>
        <w:gridCol w:w="2499"/>
      </w:tblGrid>
      <w:tr w:rsidR="0096310B" w:rsidRPr="007F438A" w:rsidTr="0096310B">
        <w:tc>
          <w:tcPr>
            <w:tcW w:w="2306" w:type="dxa"/>
            <w:shd w:val="clear" w:color="auto" w:fill="9BBB59" w:themeFill="accent3"/>
          </w:tcPr>
          <w:p w:rsidR="0096310B" w:rsidRPr="007F438A" w:rsidRDefault="0096310B" w:rsidP="007A22BC">
            <w:pPr>
              <w:pStyle w:val="Lijstalinea"/>
              <w:numPr>
                <w:ilvl w:val="0"/>
                <w:numId w:val="77"/>
              </w:numPr>
              <w:spacing w:line="360" w:lineRule="auto"/>
              <w:jc w:val="center"/>
              <w:rPr>
                <w:rFonts w:ascii="Tahoma" w:hAnsi="Tahoma" w:cs="Tahoma"/>
                <w:b/>
                <w:color w:val="FFFFFF" w:themeColor="background1"/>
              </w:rPr>
            </w:pPr>
            <w:r w:rsidRPr="007F438A">
              <w:rPr>
                <w:rFonts w:ascii="Tahoma" w:hAnsi="Tahoma" w:cs="Tahoma"/>
                <w:b/>
                <w:color w:val="FFFFFF" w:themeColor="background1"/>
              </w:rPr>
              <w:t>Product</w:t>
            </w:r>
          </w:p>
        </w:tc>
        <w:tc>
          <w:tcPr>
            <w:tcW w:w="2165" w:type="dxa"/>
            <w:shd w:val="clear" w:color="auto" w:fill="8064A2" w:themeFill="accent4"/>
          </w:tcPr>
          <w:p w:rsidR="0096310B" w:rsidRPr="007F438A" w:rsidRDefault="0096310B" w:rsidP="0096310B">
            <w:pPr>
              <w:spacing w:line="276"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Price</w:t>
            </w:r>
          </w:p>
          <w:p w:rsidR="0096310B" w:rsidRPr="007F438A" w:rsidRDefault="0096310B" w:rsidP="0096310B">
            <w:pPr>
              <w:spacing w:line="360" w:lineRule="auto"/>
              <w:jc w:val="center"/>
              <w:rPr>
                <w:rFonts w:ascii="Tahoma" w:hAnsi="Tahoma" w:cs="Tahoma"/>
                <w:b/>
                <w:color w:val="FFFFFF" w:themeColor="background1"/>
                <w:sz w:val="16"/>
                <w:szCs w:val="16"/>
                <w:lang w:val="en-GB"/>
              </w:rPr>
            </w:pPr>
            <w:r w:rsidRPr="007F438A">
              <w:rPr>
                <w:rFonts w:ascii="Tahoma" w:hAnsi="Tahoma" w:cs="Tahoma"/>
                <w:b/>
                <w:color w:val="FFFFFF" w:themeColor="background1"/>
                <w:sz w:val="16"/>
                <w:szCs w:val="16"/>
                <w:lang w:val="en-GB"/>
              </w:rPr>
              <w:t>(benefits/barriers)</w:t>
            </w:r>
          </w:p>
        </w:tc>
        <w:tc>
          <w:tcPr>
            <w:tcW w:w="2248" w:type="dxa"/>
            <w:shd w:val="clear" w:color="auto" w:fill="4BACC6" w:themeFill="accent5"/>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Place</w:t>
            </w:r>
          </w:p>
        </w:tc>
        <w:tc>
          <w:tcPr>
            <w:tcW w:w="2569" w:type="dxa"/>
            <w:shd w:val="clear" w:color="auto" w:fill="F79646" w:themeFill="accent6"/>
          </w:tcPr>
          <w:p w:rsidR="0096310B" w:rsidRPr="007F438A" w:rsidRDefault="0096310B" w:rsidP="0096310B">
            <w:pPr>
              <w:spacing w:line="360" w:lineRule="auto"/>
              <w:jc w:val="center"/>
              <w:rPr>
                <w:rFonts w:ascii="Tahoma" w:hAnsi="Tahoma" w:cs="Tahoma"/>
                <w:b/>
                <w:color w:val="FFFFFF" w:themeColor="background1"/>
                <w:lang w:val="en-GB"/>
              </w:rPr>
            </w:pPr>
            <w:r w:rsidRPr="007F438A">
              <w:rPr>
                <w:rFonts w:ascii="Tahoma" w:hAnsi="Tahoma" w:cs="Tahoma"/>
                <w:b/>
                <w:color w:val="FFFFFF" w:themeColor="background1"/>
                <w:lang w:val="en-GB"/>
              </w:rPr>
              <w:t>Promotion</w:t>
            </w:r>
          </w:p>
        </w:tc>
      </w:tr>
      <w:tr w:rsidR="0096310B" w:rsidRPr="007F438A" w:rsidTr="0096310B">
        <w:tc>
          <w:tcPr>
            <w:tcW w:w="2306" w:type="dxa"/>
          </w:tcPr>
          <w:p w:rsidR="0096310B" w:rsidRPr="007F438A" w:rsidRDefault="0096310B" w:rsidP="0096310B">
            <w:pPr>
              <w:spacing w:before="240" w:line="360" w:lineRule="auto"/>
              <w:rPr>
                <w:rFonts w:ascii="Tahoma" w:hAnsi="Tahoma" w:cs="Tahoma"/>
                <w:lang w:val="en-GB"/>
              </w:rPr>
            </w:pPr>
          </w:p>
        </w:tc>
        <w:tc>
          <w:tcPr>
            <w:tcW w:w="2165" w:type="dxa"/>
          </w:tcPr>
          <w:p w:rsidR="0096310B" w:rsidRPr="007F438A" w:rsidRDefault="0096310B" w:rsidP="0096310B">
            <w:pPr>
              <w:spacing w:line="360" w:lineRule="auto"/>
              <w:rPr>
                <w:rFonts w:ascii="Tahoma" w:hAnsi="Tahoma" w:cs="Tahoma"/>
                <w:lang w:val="en-GB"/>
              </w:rPr>
            </w:pPr>
          </w:p>
        </w:tc>
        <w:tc>
          <w:tcPr>
            <w:tcW w:w="2248" w:type="dxa"/>
          </w:tcPr>
          <w:p w:rsidR="0096310B" w:rsidRPr="007F438A" w:rsidRDefault="0096310B" w:rsidP="0096310B">
            <w:pPr>
              <w:spacing w:line="360" w:lineRule="auto"/>
              <w:rPr>
                <w:rFonts w:ascii="Tahoma" w:hAnsi="Tahoma" w:cs="Tahoma"/>
                <w:lang w:val="en-GB"/>
              </w:rPr>
            </w:pPr>
          </w:p>
        </w:tc>
        <w:tc>
          <w:tcPr>
            <w:tcW w:w="2569" w:type="dxa"/>
          </w:tcPr>
          <w:p w:rsidR="0096310B" w:rsidRPr="007F438A" w:rsidRDefault="0096310B" w:rsidP="0096310B">
            <w:pPr>
              <w:spacing w:line="360" w:lineRule="auto"/>
              <w:rPr>
                <w:rFonts w:ascii="Tahoma" w:hAnsi="Tahoma" w:cs="Tahoma"/>
                <w:lang w:val="en-GB"/>
              </w:rPr>
            </w:pPr>
          </w:p>
        </w:tc>
      </w:tr>
    </w:tbl>
    <w:p w:rsidR="0096310B" w:rsidRPr="007F438A" w:rsidRDefault="0096310B" w:rsidP="0096310B">
      <w:pPr>
        <w:spacing w:after="0" w:line="360" w:lineRule="auto"/>
        <w:rPr>
          <w:rFonts w:ascii="Tahoma" w:hAnsi="Tahoma" w:cs="Tahoma"/>
          <w:sz w:val="16"/>
          <w:szCs w:val="16"/>
          <w:lang w:val="en-GB"/>
        </w:rPr>
      </w:pPr>
      <w:r w:rsidRPr="007F438A">
        <w:rPr>
          <w:rFonts w:ascii="Tahoma" w:hAnsi="Tahoma" w:cs="Tahoma"/>
          <w:sz w:val="16"/>
          <w:szCs w:val="16"/>
          <w:lang w:val="en-GB"/>
        </w:rPr>
        <w:t>……………………………………………………………………………………………………………</w:t>
      </w:r>
    </w:p>
    <w:p w:rsidR="0096310B" w:rsidRPr="007F438A" w:rsidRDefault="0096310B" w:rsidP="0096310B">
      <w:pPr>
        <w:spacing w:after="0"/>
        <w:rPr>
          <w:rFonts w:ascii="Tahoma" w:hAnsi="Tahoma" w:cs="Tahoma"/>
          <w:sz w:val="16"/>
          <w:szCs w:val="16"/>
          <w:lang w:val="en-GB"/>
        </w:rPr>
      </w:pPr>
      <w:r w:rsidRPr="007F438A">
        <w:rPr>
          <w:rFonts w:ascii="Tahoma" w:hAnsi="Tahoma" w:cs="Tahoma"/>
          <w:sz w:val="16"/>
          <w:szCs w:val="16"/>
          <w:lang w:val="en-GB"/>
        </w:rPr>
        <w:t xml:space="preserve">* </w:t>
      </w:r>
      <w:r w:rsidRPr="007F438A">
        <w:rPr>
          <w:rFonts w:ascii="Tahoma" w:hAnsi="Tahoma" w:cs="Tahoma"/>
          <w:sz w:val="16"/>
          <w:szCs w:val="16"/>
          <w:lang w:val="en-GB" w:eastAsia="fr-FR"/>
        </w:rPr>
        <w:t>Each principle must be marked from a scale of 1-10, with 10 representing “a strong application, description or addressing of the principle” and 1 corresponding to “weak application, description or addressing of the principle”.</w:t>
      </w:r>
    </w:p>
    <w:p w:rsidR="0096310B" w:rsidRPr="007F438A" w:rsidRDefault="0096310B" w:rsidP="0096310B">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35AF9397" wp14:editId="2BBDC61F">
                  <wp:extent cx="847725" cy="847725"/>
                  <wp:effectExtent l="0" t="0" r="9525" b="0"/>
                  <wp:docPr id="822" name="Picture 822"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The above question is subjective and for that reason no suggestions are given. Nonetheless it is advised that you facilitate a short discussion around the principles of marketing. Please note that you should not over-emphasise this concept, rather place the emphasis later on when discussing the indicators.</w:t>
            </w:r>
          </w:p>
        </w:tc>
      </w:tr>
    </w:tbl>
    <w:p w:rsidR="0096310B" w:rsidRPr="007F438A" w:rsidRDefault="0096310B" w:rsidP="007A22BC">
      <w:pPr>
        <w:pStyle w:val="Lijstalinea"/>
        <w:numPr>
          <w:ilvl w:val="0"/>
          <w:numId w:val="102"/>
        </w:numPr>
        <w:spacing w:before="240" w:line="276" w:lineRule="auto"/>
        <w:rPr>
          <w:rFonts w:ascii="Tahoma" w:hAnsi="Tahoma" w:cs="Tahoma"/>
          <w:sz w:val="22"/>
          <w:szCs w:val="22"/>
        </w:rPr>
      </w:pPr>
      <w:r w:rsidRPr="007F438A">
        <w:rPr>
          <w:rFonts w:ascii="Tahoma" w:hAnsi="Tahoma" w:cs="Tahoma"/>
          <w:sz w:val="22"/>
          <w:szCs w:val="22"/>
        </w:rPr>
        <w:t>Suggest other channels through which the intervention could have been delivered.</w:t>
      </w:r>
    </w:p>
    <w:p w:rsidR="0096310B" w:rsidRPr="007F438A" w:rsidRDefault="0096310B" w:rsidP="0096310B">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ind w:left="426"/>
        <w:rPr>
          <w:rFonts w:ascii="Tahoma" w:hAnsi="Tahoma" w:cs="Tahoma"/>
          <w:sz w:val="20"/>
          <w:szCs w:val="20"/>
        </w:rPr>
      </w:pPr>
    </w:p>
    <w:p w:rsidR="0096310B" w:rsidRPr="007F438A" w:rsidRDefault="0096310B" w:rsidP="00067F53">
      <w:pPr>
        <w:pStyle w:val="Lijstalinea"/>
        <w:pBdr>
          <w:top w:val="single" w:sz="4" w:space="1" w:color="9BBB59" w:themeColor="accent3"/>
          <w:left w:val="single" w:sz="4" w:space="4" w:color="9BBB59" w:themeColor="accent3"/>
          <w:bottom w:val="single" w:sz="4" w:space="1" w:color="9BBB59" w:themeColor="accent3"/>
          <w:right w:val="single" w:sz="4" w:space="4" w:color="9BBB59" w:themeColor="accent3"/>
        </w:pBdr>
        <w:spacing w:after="240"/>
        <w:ind w:left="426"/>
        <w:rPr>
          <w:rFonts w:ascii="Tahoma" w:hAnsi="Tahoma" w:cs="Tahoma"/>
          <w:sz w:val="20"/>
          <w:szCs w:val="20"/>
        </w:rPr>
      </w:pP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2A666AEE" wp14:editId="3620F3DE">
                  <wp:extent cx="847725" cy="847725"/>
                  <wp:effectExtent l="0" t="0" r="9525" b="0"/>
                  <wp:docPr id="823" name="Picture 823"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lang w:val="en-GB"/>
              </w:rPr>
            </w:pPr>
            <w:r w:rsidRPr="007F438A">
              <w:rPr>
                <w:sz w:val="20"/>
                <w:szCs w:val="20"/>
                <w:lang w:val="en-GB"/>
              </w:rPr>
              <w:t>This is quite a subjective question. Facilitate a discussion around the use of different channels and be open to ideas and suggestions from the participants.</w:t>
            </w:r>
          </w:p>
        </w:tc>
      </w:tr>
    </w:tbl>
    <w:p w:rsidR="0096310B" w:rsidRPr="007F438A" w:rsidRDefault="0096310B" w:rsidP="0096310B">
      <w:pPr>
        <w:spacing w:after="0" w:line="360" w:lineRule="auto"/>
        <w:rPr>
          <w:rFonts w:ascii="Tahoma" w:hAnsi="Tahoma" w:cs="Tahoma"/>
          <w:lang w:val="en-GB"/>
        </w:rPr>
      </w:pPr>
    </w:p>
    <w:p w:rsidR="0096310B" w:rsidRPr="007F438A" w:rsidRDefault="0096310B" w:rsidP="0096310B">
      <w:pPr>
        <w:rPr>
          <w:rFonts w:ascii="Tahoma" w:hAnsi="Tahoma" w:cs="Tahoma"/>
          <w:b/>
          <w:color w:val="87B521"/>
          <w:sz w:val="28"/>
          <w:szCs w:val="28"/>
          <w:lang w:val="en-GB"/>
        </w:rPr>
      </w:pPr>
      <w:r w:rsidRPr="007F438A">
        <w:rPr>
          <w:rFonts w:ascii="Tahoma" w:hAnsi="Tahoma" w:cs="Tahoma"/>
          <w:b/>
          <w:color w:val="87B521"/>
          <w:sz w:val="28"/>
          <w:szCs w:val="28"/>
          <w:lang w:val="en-GB"/>
        </w:rPr>
        <w:t>Part 4</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lang w:val="en-GB"/>
        </w:rPr>
        <w:t xml:space="preserve">Office practices located in a </w:t>
      </w:r>
      <w:r w:rsidRPr="007F438A">
        <w:rPr>
          <w:rFonts w:ascii="Tahoma" w:hAnsi="Tahoma" w:cs="Tahoma"/>
          <w:b/>
          <w:lang w:val="en-GB"/>
        </w:rPr>
        <w:t>pre-selected geographical area</w:t>
      </w:r>
      <w:r w:rsidRPr="007F438A">
        <w:rPr>
          <w:rFonts w:ascii="Tahoma" w:hAnsi="Tahoma" w:cs="Tahoma"/>
          <w:lang w:val="en-GB"/>
        </w:rPr>
        <w:t xml:space="preserve"> in Denver, Colorado, the </w:t>
      </w:r>
      <w:r w:rsidRPr="007F438A">
        <w:rPr>
          <w:rFonts w:ascii="Tahoma" w:hAnsi="Tahoma" w:cs="Tahoma"/>
          <w:b/>
          <w:lang w:val="en-GB"/>
        </w:rPr>
        <w:t>intervention city</w:t>
      </w:r>
      <w:r w:rsidRPr="007F438A">
        <w:rPr>
          <w:rFonts w:ascii="Tahoma" w:hAnsi="Tahoma" w:cs="Tahoma"/>
          <w:lang w:val="en-GB"/>
        </w:rPr>
        <w:t xml:space="preserve">, were invited to participate as </w:t>
      </w:r>
      <w:r w:rsidRPr="007F438A">
        <w:rPr>
          <w:rFonts w:ascii="Tahoma" w:hAnsi="Tahoma" w:cs="Tahoma"/>
          <w:b/>
          <w:lang w:val="en-GB"/>
        </w:rPr>
        <w:t>intervention practices</w:t>
      </w:r>
      <w:r w:rsidRPr="007F438A">
        <w:rPr>
          <w:rFonts w:ascii="Tahoma" w:hAnsi="Tahoma" w:cs="Tahoma"/>
          <w:lang w:val="en-GB"/>
        </w:rPr>
        <w:t xml:space="preserve">. </w:t>
      </w:r>
      <w:r w:rsidRPr="007F438A">
        <w:rPr>
          <w:rFonts w:ascii="Tahoma" w:hAnsi="Tahoma" w:cs="Tahoma"/>
          <w:b/>
          <w:lang w:val="en-GB"/>
        </w:rPr>
        <w:t>Eligibility criteria</w:t>
      </w:r>
      <w:r w:rsidRPr="007F438A">
        <w:rPr>
          <w:rFonts w:ascii="Tahoma" w:hAnsi="Tahoma" w:cs="Tahoma"/>
          <w:lang w:val="en-GB"/>
        </w:rPr>
        <w:t xml:space="preserve"> for the doctor’s offices included </w:t>
      </w:r>
      <w:r w:rsidRPr="007F438A">
        <w:rPr>
          <w:rFonts w:ascii="Tahoma" w:hAnsi="Tahoma" w:cs="Tahoma"/>
          <w:b/>
          <w:lang w:val="en-GB"/>
        </w:rPr>
        <w:t>having 20 or more patient visits for acute respiratory tract infections during the baseline observation period</w:t>
      </w:r>
      <w:r w:rsidRPr="007F438A">
        <w:rPr>
          <w:rFonts w:ascii="Tahoma" w:hAnsi="Tahoma" w:cs="Tahoma"/>
          <w:lang w:val="en-GB"/>
        </w:rPr>
        <w:t xml:space="preserve"> (November 2000 to February 2001). They </w:t>
      </w:r>
      <w:r w:rsidRPr="007F438A">
        <w:rPr>
          <w:rFonts w:ascii="Tahoma" w:hAnsi="Tahoma" w:cs="Tahoma"/>
          <w:b/>
          <w:lang w:val="en-GB"/>
        </w:rPr>
        <w:t>also had to provide a mailing and telephone list of regular patients</w:t>
      </w:r>
      <w:r w:rsidRPr="007F438A">
        <w:rPr>
          <w:rFonts w:ascii="Tahoma" w:hAnsi="Tahoma" w:cs="Tahoma"/>
          <w:lang w:val="en-GB"/>
        </w:rPr>
        <w:t xml:space="preserve"> (any adult having at least two office visits during the prior 24 months or any child having at least two office visits during the prior 12 months), </w:t>
      </w:r>
      <w:r w:rsidRPr="007F438A">
        <w:rPr>
          <w:rFonts w:ascii="Tahoma" w:hAnsi="Tahoma" w:cs="Tahoma"/>
          <w:b/>
          <w:lang w:val="en-GB"/>
        </w:rPr>
        <w:t xml:space="preserve">and to review and approve </w:t>
      </w:r>
      <w:r w:rsidRPr="007F438A">
        <w:rPr>
          <w:rFonts w:ascii="Tahoma" w:hAnsi="Tahoma" w:cs="Tahoma"/>
          <w:b/>
          <w:lang w:val="en-GB"/>
        </w:rPr>
        <w:lastRenderedPageBreak/>
        <w:t xml:space="preserve">the ultimate educational material </w:t>
      </w:r>
      <w:r w:rsidRPr="007F438A">
        <w:rPr>
          <w:rFonts w:ascii="Tahoma" w:hAnsi="Tahoma" w:cs="Tahoma"/>
          <w:lang w:val="en-GB"/>
        </w:rPr>
        <w:t xml:space="preserve">for the intervention. Ten private doctor clinics were identified as potential participates however </w:t>
      </w:r>
      <w:r w:rsidRPr="007F438A">
        <w:rPr>
          <w:rFonts w:ascii="Tahoma" w:hAnsi="Tahoma" w:cs="Tahoma"/>
          <w:b/>
          <w:lang w:val="en-GB"/>
        </w:rPr>
        <w:t>five agreed to participate</w:t>
      </w:r>
      <w:r w:rsidRPr="007F438A">
        <w:rPr>
          <w:rFonts w:ascii="Tahoma" w:hAnsi="Tahoma" w:cs="Tahoma"/>
          <w:lang w:val="en-GB"/>
        </w:rPr>
        <w:t xml:space="preserve">. </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lang w:val="en-GB"/>
        </w:rPr>
        <w:t xml:space="preserve">In addition, </w:t>
      </w:r>
      <w:r w:rsidRPr="007F438A">
        <w:rPr>
          <w:rFonts w:ascii="Tahoma" w:hAnsi="Tahoma" w:cs="Tahoma"/>
          <w:b/>
          <w:lang w:val="en-GB"/>
        </w:rPr>
        <w:t>two city practices</w:t>
      </w:r>
      <w:r w:rsidRPr="007F438A">
        <w:rPr>
          <w:rFonts w:ascii="Tahoma" w:hAnsi="Tahoma" w:cs="Tahoma"/>
          <w:lang w:val="en-GB"/>
        </w:rPr>
        <w:t xml:space="preserve"> in Denver, </w:t>
      </w:r>
      <w:r w:rsidRPr="007F438A">
        <w:rPr>
          <w:rFonts w:ascii="Tahoma" w:hAnsi="Tahoma" w:cs="Tahoma"/>
          <w:b/>
          <w:lang w:val="en-GB"/>
        </w:rPr>
        <w:t>outside the pre-selected geographical area</w:t>
      </w:r>
      <w:r w:rsidRPr="007F438A">
        <w:rPr>
          <w:rFonts w:ascii="Tahoma" w:hAnsi="Tahoma" w:cs="Tahoma"/>
          <w:lang w:val="en-GB"/>
        </w:rPr>
        <w:t xml:space="preserve">, were </w:t>
      </w:r>
      <w:r w:rsidRPr="007F438A">
        <w:rPr>
          <w:rFonts w:ascii="Tahoma" w:hAnsi="Tahoma" w:cs="Tahoma"/>
          <w:b/>
          <w:lang w:val="en-GB"/>
        </w:rPr>
        <w:t>selectively enrolled</w:t>
      </w:r>
      <w:r w:rsidRPr="007F438A">
        <w:rPr>
          <w:rFonts w:ascii="Tahoma" w:hAnsi="Tahoma" w:cs="Tahoma"/>
          <w:lang w:val="en-GB"/>
        </w:rPr>
        <w:t xml:space="preserve"> in order </w:t>
      </w:r>
      <w:r w:rsidRPr="007F438A">
        <w:rPr>
          <w:rFonts w:ascii="Tahoma" w:hAnsi="Tahoma" w:cs="Tahoma"/>
          <w:b/>
          <w:lang w:val="en-GB"/>
        </w:rPr>
        <w:t>to ensure adequate sample size for a separate analysis</w:t>
      </w:r>
      <w:r w:rsidRPr="007F438A">
        <w:rPr>
          <w:rFonts w:ascii="Tahoma" w:hAnsi="Tahoma" w:cs="Tahoma"/>
          <w:lang w:val="en-GB"/>
        </w:rPr>
        <w:t xml:space="preserve">. Office practices in the surrounding urban area of Denver served as </w:t>
      </w:r>
      <w:r w:rsidRPr="007F438A">
        <w:rPr>
          <w:rFonts w:ascii="Tahoma" w:hAnsi="Tahoma" w:cs="Tahoma"/>
          <w:b/>
          <w:lang w:val="en-GB"/>
        </w:rPr>
        <w:t>‘‘local control’’ practices</w:t>
      </w:r>
      <w:r w:rsidRPr="007F438A">
        <w:rPr>
          <w:rFonts w:ascii="Tahoma" w:hAnsi="Tahoma" w:cs="Tahoma"/>
          <w:lang w:val="en-GB"/>
        </w:rPr>
        <w:t xml:space="preserve">. In addition, practices located in a geographically distinct urban area, Colorado Springs, 100kms south of the intervention city served as </w:t>
      </w:r>
      <w:r w:rsidRPr="007F438A">
        <w:rPr>
          <w:rFonts w:ascii="Tahoma" w:hAnsi="Tahoma" w:cs="Tahoma"/>
          <w:b/>
          <w:lang w:val="en-GB"/>
        </w:rPr>
        <w:t>‘‘distant control’’ practices</w:t>
      </w:r>
      <w:r w:rsidRPr="007F438A">
        <w:rPr>
          <w:rFonts w:ascii="Tahoma" w:hAnsi="Tahoma" w:cs="Tahoma"/>
          <w:lang w:val="en-GB"/>
        </w:rPr>
        <w:t xml:space="preserve">. </w:t>
      </w:r>
      <w:r w:rsidRPr="007F438A">
        <w:rPr>
          <w:rFonts w:ascii="Tahoma" w:hAnsi="Tahoma" w:cs="Tahoma"/>
          <w:b/>
          <w:lang w:val="en-GB"/>
        </w:rPr>
        <w:t>Eligibility criteria for local and distant control practices were the same as for the intervention practices</w:t>
      </w:r>
      <w:r w:rsidRPr="007F438A">
        <w:rPr>
          <w:rFonts w:ascii="Tahoma" w:hAnsi="Tahoma" w:cs="Tahoma"/>
          <w:lang w:val="en-GB"/>
        </w:rPr>
        <w:t>.</w:t>
      </w:r>
    </w:p>
    <w:p w:rsidR="0096310B" w:rsidRPr="007F438A" w:rsidRDefault="0096310B" w:rsidP="0096310B">
      <w:pPr>
        <w:autoSpaceDE w:val="0"/>
        <w:autoSpaceDN w:val="0"/>
        <w:adjustRightInd w:val="0"/>
        <w:spacing w:before="240"/>
        <w:rPr>
          <w:rFonts w:ascii="Tahoma" w:hAnsi="Tahoma" w:cs="Tahoma"/>
          <w:lang w:val="en-GB"/>
        </w:rPr>
      </w:pPr>
      <w:r w:rsidRPr="007F438A">
        <w:rPr>
          <w:rFonts w:ascii="Tahoma" w:hAnsi="Tahoma" w:cs="Tahoma"/>
          <w:b/>
          <w:lang w:val="en-GB"/>
        </w:rPr>
        <w:t>For paediatric pharyngitis</w:t>
      </w:r>
      <w:r w:rsidRPr="007F438A">
        <w:rPr>
          <w:rFonts w:ascii="Tahoma" w:hAnsi="Tahoma" w:cs="Tahoma"/>
          <w:lang w:val="en-GB"/>
        </w:rPr>
        <w:t xml:space="preserve">, the </w:t>
      </w:r>
      <w:r w:rsidRPr="007F438A">
        <w:rPr>
          <w:rFonts w:ascii="Tahoma" w:hAnsi="Tahoma" w:cs="Tahoma"/>
          <w:b/>
          <w:lang w:val="en-GB"/>
        </w:rPr>
        <w:t>adjusted antibiotic prescription rates</w:t>
      </w:r>
      <w:r w:rsidRPr="007F438A">
        <w:rPr>
          <w:rFonts w:ascii="Tahoma" w:hAnsi="Tahoma" w:cs="Tahoma"/>
          <w:lang w:val="en-GB"/>
        </w:rPr>
        <w:t xml:space="preserve"> during baseline and intervention periods </w:t>
      </w:r>
      <w:r w:rsidRPr="007F438A">
        <w:rPr>
          <w:rFonts w:ascii="Tahoma" w:hAnsi="Tahoma" w:cs="Tahoma"/>
          <w:b/>
          <w:lang w:val="en-GB"/>
        </w:rPr>
        <w:t>increased from 38% to 39% at the distant control practices</w:t>
      </w:r>
      <w:r w:rsidRPr="007F438A">
        <w:rPr>
          <w:rFonts w:ascii="Tahoma" w:hAnsi="Tahoma" w:cs="Tahoma"/>
          <w:lang w:val="en-GB"/>
        </w:rPr>
        <w:t xml:space="preserve">, </w:t>
      </w:r>
      <w:r w:rsidRPr="007F438A">
        <w:rPr>
          <w:rFonts w:ascii="Tahoma" w:hAnsi="Tahoma" w:cs="Tahoma"/>
          <w:b/>
          <w:lang w:val="en-GB"/>
        </w:rPr>
        <w:t>decreased from 39% to 37% at the local control practices</w:t>
      </w:r>
      <w:r w:rsidRPr="007F438A">
        <w:rPr>
          <w:rFonts w:ascii="Tahoma" w:hAnsi="Tahoma" w:cs="Tahoma"/>
          <w:lang w:val="en-GB"/>
        </w:rPr>
        <w:t xml:space="preserve"> and</w:t>
      </w:r>
      <w:r w:rsidRPr="007F438A">
        <w:rPr>
          <w:rFonts w:ascii="Tahoma" w:hAnsi="Tahoma" w:cs="Tahoma"/>
          <w:b/>
          <w:lang w:val="en-GB"/>
        </w:rPr>
        <w:t xml:space="preserve"> decreased from 34% to 30% at the intervention practices</w:t>
      </w:r>
      <w:r w:rsidRPr="007F438A">
        <w:rPr>
          <w:rFonts w:ascii="Tahoma" w:hAnsi="Tahoma" w:cs="Tahoma"/>
          <w:lang w:val="en-GB"/>
        </w:rPr>
        <w:t xml:space="preserve">. For </w:t>
      </w:r>
      <w:r w:rsidRPr="007F438A">
        <w:rPr>
          <w:rFonts w:ascii="Tahoma" w:hAnsi="Tahoma" w:cs="Tahoma"/>
          <w:b/>
          <w:lang w:val="en-GB"/>
        </w:rPr>
        <w:t>acute bronchitis in adults</w:t>
      </w:r>
      <w:r w:rsidRPr="007F438A">
        <w:rPr>
          <w:rFonts w:ascii="Tahoma" w:hAnsi="Tahoma" w:cs="Tahoma"/>
          <w:lang w:val="en-GB"/>
        </w:rPr>
        <w:t xml:space="preserve">, the </w:t>
      </w:r>
      <w:r w:rsidRPr="007F438A">
        <w:rPr>
          <w:rFonts w:ascii="Tahoma" w:hAnsi="Tahoma" w:cs="Tahoma"/>
          <w:b/>
          <w:lang w:val="en-GB"/>
        </w:rPr>
        <w:t>adjusted antibiotic prescription rates</w:t>
      </w:r>
      <w:r w:rsidRPr="007F438A">
        <w:rPr>
          <w:rFonts w:ascii="Tahoma" w:hAnsi="Tahoma" w:cs="Tahoma"/>
          <w:lang w:val="en-GB"/>
        </w:rPr>
        <w:t xml:space="preserve"> during baseline and intervention periods </w:t>
      </w:r>
      <w:r w:rsidRPr="007F438A">
        <w:rPr>
          <w:rFonts w:ascii="Tahoma" w:hAnsi="Tahoma" w:cs="Tahoma"/>
          <w:b/>
          <w:lang w:val="en-GB"/>
        </w:rPr>
        <w:t>decreased from 51% to 44% at the distant control practices</w:t>
      </w:r>
      <w:r w:rsidRPr="007F438A">
        <w:rPr>
          <w:rFonts w:ascii="Tahoma" w:hAnsi="Tahoma" w:cs="Tahoma"/>
          <w:lang w:val="en-GB"/>
        </w:rPr>
        <w:t xml:space="preserve">, </w:t>
      </w:r>
      <w:r w:rsidRPr="007F438A">
        <w:rPr>
          <w:rFonts w:ascii="Tahoma" w:hAnsi="Tahoma" w:cs="Tahoma"/>
          <w:b/>
          <w:lang w:val="en-GB"/>
        </w:rPr>
        <w:t>decreased from 55% to 45% at the local control practices</w:t>
      </w:r>
      <w:r w:rsidRPr="007F438A">
        <w:rPr>
          <w:rFonts w:ascii="Tahoma" w:hAnsi="Tahoma" w:cs="Tahoma"/>
          <w:lang w:val="en-GB"/>
        </w:rPr>
        <w:t xml:space="preserve"> and </w:t>
      </w:r>
      <w:r w:rsidRPr="007F438A">
        <w:rPr>
          <w:rFonts w:ascii="Tahoma" w:hAnsi="Tahoma" w:cs="Tahoma"/>
          <w:b/>
          <w:lang w:val="en-GB"/>
        </w:rPr>
        <w:t>decreased from 60% to 36% at the intervention practices</w:t>
      </w:r>
      <w:r w:rsidRPr="007F438A">
        <w:rPr>
          <w:rFonts w:ascii="Tahoma" w:hAnsi="Tahoma" w:cs="Tahoma"/>
          <w:lang w:val="en-GB"/>
        </w:rPr>
        <w:t>.</w:t>
      </w:r>
    </w:p>
    <w:p w:rsidR="008219A8" w:rsidRPr="007F438A" w:rsidRDefault="007A48DA" w:rsidP="008219A8">
      <w:pPr>
        <w:autoSpaceDE w:val="0"/>
        <w:autoSpaceDN w:val="0"/>
        <w:adjustRightInd w:val="0"/>
        <w:spacing w:before="240"/>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1723264" behindDoc="1" locked="0" layoutInCell="1" allowOverlap="1" wp14:anchorId="29386976" wp14:editId="7432973A">
                <wp:simplePos x="0" y="0"/>
                <wp:positionH relativeFrom="column">
                  <wp:posOffset>-42545</wp:posOffset>
                </wp:positionH>
                <wp:positionV relativeFrom="paragraph">
                  <wp:posOffset>741045</wp:posOffset>
                </wp:positionV>
                <wp:extent cx="5708650" cy="571500"/>
                <wp:effectExtent l="0" t="0" r="25400" b="19050"/>
                <wp:wrapTight wrapText="bothSides">
                  <wp:wrapPolygon edited="0">
                    <wp:start x="72" y="0"/>
                    <wp:lineTo x="0" y="720"/>
                    <wp:lineTo x="0" y="21600"/>
                    <wp:lineTo x="21624" y="21600"/>
                    <wp:lineTo x="21624" y="720"/>
                    <wp:lineTo x="21552" y="0"/>
                    <wp:lineTo x="72" y="0"/>
                  </wp:wrapPolygon>
                </wp:wrapTight>
                <wp:docPr id="832" name="Rounded Rectangle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8650" cy="571500"/>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E84D28" w:rsidRDefault="00273C8C" w:rsidP="007A48DA">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29386976" id="Rounded Rectangle 689" o:spid="_x0000_s1089" style="position:absolute;margin-left:-3.35pt;margin-top:58.35pt;width:449.5pt;height:4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" filled="f" strokecolor="#c2d69b [1942]" strokeweight="2pt">
                <v:path arrowok="t"/>
                <v:textbox>
                  <w:txbxContent>
                    <w:p w:rsidR="00273C8C" w:rsidRPr="00E84D28" w:rsidRDefault="00273C8C" w:rsidP="007A48DA">
                      <w:pPr>
                        <w:pStyle w:val="ECDCnormal"/>
                        <w:rPr>
                          <w:color w:val="000000" w:themeColor="text1"/>
                          <w:sz w:val="16"/>
                          <w:szCs w:val="16"/>
                          <w:lang w:eastAsia="fr-FR"/>
                        </w:rPr>
                      </w:pPr>
                      <w:r w:rsidRPr="007A48DA">
                        <w:rPr>
                          <w:b/>
                          <w:color w:val="000000" w:themeColor="text1"/>
                          <w:sz w:val="16"/>
                          <w:szCs w:val="16"/>
                        </w:rPr>
                        <w:t>Adapted from:</w:t>
                      </w:r>
                      <w:r>
                        <w:rPr>
                          <w:b/>
                          <w:color w:val="000000" w:themeColor="text1"/>
                          <w:sz w:val="16"/>
                          <w:szCs w:val="16"/>
                        </w:rPr>
                        <w:t xml:space="preserve"> </w:t>
                      </w:r>
                      <w:r w:rsidRPr="007A48DA">
                        <w:rPr>
                          <w:color w:val="000000" w:themeColor="text1"/>
                          <w:sz w:val="16"/>
                          <w:szCs w:val="16"/>
                        </w:rPr>
                        <w:t>Gonzales R, Corbett KK, Leeman-Castillo BA, Glazner J, Erbacher K, Darr CA, Wong S, Maselli JH, Sauaia A, Kafadar K. The minimizing antibiotic resistance in Colorado project: impact of patient education in improving antibiotic use in private office practices. Health Serv Res. 2005 Feb;40(1):101-116.</w:t>
                      </w:r>
                    </w:p>
                  </w:txbxContent>
                </v:textbox>
                <w10:wrap type="tight"/>
              </v:roundrect>
            </w:pict>
          </mc:Fallback>
        </mc:AlternateContent>
      </w:r>
      <w:r w:rsidR="008219A8" w:rsidRPr="007F438A">
        <w:rPr>
          <w:rFonts w:ascii="Tahoma" w:hAnsi="Tahoma" w:cs="Tahoma"/>
          <w:lang w:val="en-GB"/>
        </w:rPr>
        <w:t xml:space="preserve">The </w:t>
      </w:r>
      <w:r w:rsidR="008219A8" w:rsidRPr="007F438A">
        <w:rPr>
          <w:rFonts w:ascii="Tahoma" w:hAnsi="Tahoma" w:cs="Tahoma"/>
          <w:b/>
          <w:lang w:val="en-GB"/>
        </w:rPr>
        <w:t>total cost of the household intervention</w:t>
      </w:r>
      <w:r w:rsidR="008219A8" w:rsidRPr="007F438A">
        <w:rPr>
          <w:rFonts w:ascii="Tahoma" w:hAnsi="Tahoma" w:cs="Tahoma"/>
          <w:lang w:val="en-GB"/>
        </w:rPr>
        <w:t xml:space="preserve"> in 2001 was </w:t>
      </w:r>
      <w:r w:rsidR="008219A8" w:rsidRPr="007F438A">
        <w:rPr>
          <w:rFonts w:ascii="Tahoma" w:hAnsi="Tahoma" w:cs="Tahoma"/>
          <w:b/>
          <w:lang w:val="en-GB"/>
        </w:rPr>
        <w:t>around $1.64/household</w:t>
      </w:r>
      <w:r w:rsidR="008219A8" w:rsidRPr="007F438A">
        <w:rPr>
          <w:rFonts w:ascii="Tahoma" w:hAnsi="Tahoma" w:cs="Tahoma"/>
          <w:lang w:val="en-GB"/>
        </w:rPr>
        <w:t xml:space="preserve"> for 37,375 households and </w:t>
      </w:r>
      <w:r w:rsidR="008219A8" w:rsidRPr="007F438A">
        <w:rPr>
          <w:rFonts w:ascii="Tahoma" w:hAnsi="Tahoma" w:cs="Tahoma"/>
          <w:b/>
          <w:lang w:val="en-GB"/>
        </w:rPr>
        <w:t>for the office materials</w:t>
      </w:r>
      <w:r w:rsidR="008219A8" w:rsidRPr="007F438A">
        <w:rPr>
          <w:rFonts w:ascii="Tahoma" w:hAnsi="Tahoma" w:cs="Tahoma"/>
          <w:lang w:val="en-GB"/>
        </w:rPr>
        <w:t xml:space="preserve"> in 2001 it was </w:t>
      </w:r>
      <w:r w:rsidR="008219A8" w:rsidRPr="007F438A">
        <w:rPr>
          <w:rFonts w:ascii="Tahoma" w:hAnsi="Tahoma" w:cs="Tahoma"/>
          <w:b/>
          <w:lang w:val="en-GB"/>
        </w:rPr>
        <w:t>approximately $350/practice</w:t>
      </w:r>
      <w:r w:rsidR="008219A8" w:rsidRPr="007F438A">
        <w:rPr>
          <w:rFonts w:ascii="Tahoma" w:hAnsi="Tahoma" w:cs="Tahoma"/>
          <w:lang w:val="en-GB"/>
        </w:rPr>
        <w:t>.</w:t>
      </w:r>
    </w:p>
    <w:p w:rsidR="0096310B" w:rsidRPr="007F438A" w:rsidRDefault="0096310B" w:rsidP="0096310B">
      <w:pPr>
        <w:autoSpaceDE w:val="0"/>
        <w:autoSpaceDN w:val="0"/>
        <w:adjustRightInd w:val="0"/>
        <w:spacing w:before="240" w:after="0" w:line="240" w:lineRule="auto"/>
        <w:rPr>
          <w:rFonts w:ascii="Tahoma" w:hAnsi="Tahoma" w:cs="Tahoma"/>
          <w:lang w:val="en-GB"/>
        </w:rPr>
      </w:pPr>
    </w:p>
    <w:p w:rsidR="0096310B" w:rsidRPr="007F438A" w:rsidRDefault="0096310B" w:rsidP="0096310B">
      <w:pPr>
        <w:rPr>
          <w:rFonts w:ascii="Tahoma" w:hAnsi="Tahoma" w:cs="Tahoma"/>
          <w:b/>
          <w:color w:val="87B521"/>
          <w:sz w:val="32"/>
          <w:szCs w:val="32"/>
          <w:lang w:val="en-GB"/>
        </w:rPr>
      </w:pPr>
      <w:r w:rsidRPr="007F438A">
        <w:rPr>
          <w:rFonts w:ascii="Tahoma" w:hAnsi="Tahoma" w:cs="Tahoma"/>
          <w:b/>
          <w:color w:val="87B521"/>
          <w:sz w:val="32"/>
          <w:szCs w:val="32"/>
          <w:lang w:val="en-GB"/>
        </w:rPr>
        <w:t>Q &amp; As</w:t>
      </w:r>
    </w:p>
    <w:p w:rsidR="0096310B" w:rsidRPr="007F438A" w:rsidRDefault="0096310B" w:rsidP="007A22BC">
      <w:pPr>
        <w:pStyle w:val="Lijstalinea"/>
        <w:numPr>
          <w:ilvl w:val="0"/>
          <w:numId w:val="78"/>
        </w:numPr>
        <w:spacing w:before="240" w:line="276" w:lineRule="auto"/>
        <w:rPr>
          <w:rFonts w:ascii="Tahoma" w:hAnsi="Tahoma" w:cs="Tahoma"/>
          <w:sz w:val="22"/>
          <w:szCs w:val="22"/>
        </w:rPr>
      </w:pPr>
      <w:r w:rsidRPr="007F438A">
        <w:rPr>
          <w:rFonts w:ascii="Tahoma" w:hAnsi="Tahoma" w:cs="Tahoma"/>
          <w:sz w:val="22"/>
          <w:szCs w:val="22"/>
        </w:rPr>
        <w:t>How (design, method/s and outcome variable/s) was the success/failure of the intervention measured? Would you have evaluated it differently? If so, how?</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Not clear exactly how the success/failure of the intervention was measured but one could assume a before and after survey by mail and telephone, and perhaps with the use of medical records also.</w:t>
      </w:r>
    </w:p>
    <w:p w:rsidR="0096310B" w:rsidRPr="007F438A" w:rsidRDefault="0096310B" w:rsidP="00067F53">
      <w:pPr>
        <w:pStyle w:val="Lijstalinea"/>
        <w:numPr>
          <w:ilvl w:val="0"/>
          <w:numId w:val="98"/>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ind w:left="709" w:hanging="283"/>
        <w:rPr>
          <w:rFonts w:ascii="Tahoma" w:hAnsi="Tahoma" w:cs="Tahoma"/>
          <w:sz w:val="20"/>
          <w:szCs w:val="20"/>
        </w:rPr>
      </w:pPr>
      <w:r w:rsidRPr="007F438A">
        <w:rPr>
          <w:rFonts w:ascii="Tahoma" w:hAnsi="Tahoma" w:cs="Tahoma"/>
          <w:sz w:val="20"/>
          <w:szCs w:val="20"/>
        </w:rPr>
        <w:t>Adjusted antibiotic prescription rates during baseline and intervention periods were measured to determine the outcome of the intervention.</w:t>
      </w:r>
    </w:p>
    <w:p w:rsidR="0096310B" w:rsidRPr="007F438A" w:rsidRDefault="0096310B" w:rsidP="0096310B">
      <w:pPr>
        <w:pStyle w:val="Lijstalinea"/>
        <w:spacing w:before="240"/>
        <w:ind w:left="360"/>
        <w:rPr>
          <w:rFonts w:ascii="Tahoma" w:hAnsi="Tahoma" w:cs="Tahoma"/>
        </w:rPr>
      </w:pPr>
    </w:p>
    <w:p w:rsidR="0096310B" w:rsidRPr="007F438A" w:rsidRDefault="0096310B" w:rsidP="007A22BC">
      <w:pPr>
        <w:pStyle w:val="Lijstalinea"/>
        <w:numPr>
          <w:ilvl w:val="0"/>
          <w:numId w:val="78"/>
        </w:numPr>
        <w:spacing w:before="240" w:after="200" w:line="276" w:lineRule="auto"/>
        <w:rPr>
          <w:rFonts w:ascii="Tahoma" w:hAnsi="Tahoma" w:cs="Tahoma"/>
          <w:sz w:val="22"/>
          <w:szCs w:val="22"/>
        </w:rPr>
      </w:pPr>
      <w:r w:rsidRPr="007F438A">
        <w:rPr>
          <w:rFonts w:ascii="Tahoma" w:hAnsi="Tahoma" w:cs="Tahoma"/>
          <w:sz w:val="22"/>
          <w:szCs w:val="22"/>
        </w:rPr>
        <w:t>Identify and/or develop key indicators as well as data collection methods and tools that could be used to evaluate the given campaign.</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3E07139" wp14:editId="646479C9">
                  <wp:extent cx="847725" cy="847725"/>
                  <wp:effectExtent l="0" t="0" r="9525" b="0"/>
                  <wp:docPr id="824" name="Picture 824"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Below are only a few suggestions for indicators but numerous indicators can be developed therefore discussion should be encouraged. </w:t>
            </w:r>
          </w:p>
        </w:tc>
      </w:tr>
    </w:tbl>
    <w:p w:rsidR="0096310B" w:rsidRPr="007F438A" w:rsidRDefault="0096310B" w:rsidP="00067F53">
      <w:pPr>
        <w:spacing w:after="0"/>
        <w:rPr>
          <w:rFonts w:ascii="Tahoma" w:hAnsi="Tahoma" w:cs="Tahoma"/>
          <w:lang w:val="en-GB"/>
        </w:rPr>
      </w:pPr>
    </w:p>
    <w:p w:rsidR="00067F53" w:rsidRPr="007F438A" w:rsidRDefault="00067F53" w:rsidP="00067F53">
      <w:pPr>
        <w:spacing w:after="0"/>
        <w:rPr>
          <w:rFonts w:ascii="Tahoma" w:hAnsi="Tahoma" w:cs="Tahoma"/>
          <w:lang w:val="en-GB"/>
        </w:rPr>
      </w:pPr>
    </w:p>
    <w:p w:rsidR="00067F53" w:rsidRPr="007F438A" w:rsidRDefault="00067F53" w:rsidP="00067F53">
      <w:pPr>
        <w:spacing w:after="0"/>
        <w:rPr>
          <w:rFonts w:ascii="Tahoma" w:hAnsi="Tahoma" w:cs="Tahoma"/>
          <w:lang w:val="en-GB"/>
        </w:rPr>
      </w:pPr>
    </w:p>
    <w:p w:rsidR="00067F53" w:rsidRPr="007F438A" w:rsidRDefault="00067F53" w:rsidP="00067F53">
      <w:pPr>
        <w:spacing w:after="0"/>
        <w:rPr>
          <w:rFonts w:ascii="Tahoma" w:hAnsi="Tahoma" w:cs="Tahoma"/>
          <w:lang w:val="en-GB"/>
        </w:rPr>
      </w:pPr>
    </w:p>
    <w:tbl>
      <w:tblPr>
        <w:tblStyle w:val="Lichtraster-accent3"/>
        <w:tblW w:w="0" w:type="auto"/>
        <w:tblLook w:val="04A0" w:firstRow="1" w:lastRow="0" w:firstColumn="1" w:lastColumn="0" w:noHBand="0" w:noVBand="1"/>
      </w:tblPr>
      <w:tblGrid>
        <w:gridCol w:w="1531"/>
        <w:gridCol w:w="7521"/>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anchor distT="0" distB="0" distL="114300" distR="114300" simplePos="0" relativeHeight="251659264" behindDoc="0" locked="0" layoutInCell="1" allowOverlap="1" wp14:anchorId="7DA10B4D" wp14:editId="263B8FC5">
                  <wp:simplePos x="0" y="0"/>
                  <wp:positionH relativeFrom="margin">
                    <wp:align>center</wp:align>
                  </wp:positionH>
                  <wp:positionV relativeFrom="margin">
                    <wp:align>center</wp:align>
                  </wp:positionV>
                  <wp:extent cx="931545" cy="866775"/>
                  <wp:effectExtent l="0" t="0" r="1905" b="9525"/>
                  <wp:wrapNone/>
                  <wp:docPr id="825" name="Picture 825" descr="C:\Users\Trolle\AppData\Local\Microsoft\Windows\Temporary Internet Files\Content.IE5\TNHRHA8O\MC900151699[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NHRHA8O\MC900151699[1].wm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31545" cy="8667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Remember</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campaign. Some indicators may be used as proxy indicators but are not necessarily a direct result of the campaign. They may however give an overview of the situation post-campaign and aid to set targeted goals for future campaigns.</w:t>
            </w:r>
          </w:p>
        </w:tc>
      </w:tr>
    </w:tbl>
    <w:p w:rsidR="0096310B" w:rsidRPr="007F438A" w:rsidRDefault="0096310B" w:rsidP="0096310B">
      <w:pPr>
        <w:pStyle w:val="Lijstalinea"/>
        <w:spacing w:before="240"/>
        <w:ind w:left="360"/>
        <w:rPr>
          <w:rFonts w:ascii="Tahoma" w:hAnsi="Tahoma" w:cs="Tahoma"/>
        </w:rPr>
      </w:pPr>
    </w:p>
    <w:p w:rsidR="0096310B" w:rsidRPr="007F438A" w:rsidRDefault="0096310B" w:rsidP="0096310B">
      <w:pPr>
        <w:spacing w:before="240" w:after="0"/>
        <w:rPr>
          <w:rFonts w:ascii="Tahoma" w:hAnsi="Tahoma" w:cs="Tahoma"/>
          <w:lang w:val="en-GB"/>
        </w:rPr>
        <w:sectPr w:rsidR="0096310B" w:rsidRPr="007F438A" w:rsidSect="00AD005E">
          <w:headerReference w:type="even" r:id="rId692"/>
          <w:headerReference w:type="default" r:id="rId693"/>
          <w:footerReference w:type="default" r:id="rId694"/>
          <w:headerReference w:type="first" r:id="rId695"/>
          <w:pgSz w:w="11906" w:h="16838"/>
          <w:pgMar w:top="1417" w:right="1417" w:bottom="1417" w:left="1417" w:header="708" w:footer="708" w:gutter="0"/>
          <w:cols w:space="708"/>
          <w:docGrid w:linePitch="360"/>
        </w:sectPr>
      </w:pPr>
    </w:p>
    <w:tbl>
      <w:tblPr>
        <w:tblStyle w:val="Tabelraster"/>
        <w:tblW w:w="14142" w:type="dxa"/>
        <w:tblBorders>
          <w:top w:val="single" w:sz="4" w:space="0" w:color="9BBB59" w:themeColor="accent3"/>
          <w:left w:val="single" w:sz="4" w:space="0" w:color="9BBB59" w:themeColor="accent3"/>
          <w:bottom w:val="single" w:sz="4" w:space="0" w:color="9BBB59" w:themeColor="accent3"/>
          <w:right w:val="single" w:sz="4" w:space="0" w:color="9BBB59" w:themeColor="accent3"/>
          <w:insideH w:val="single" w:sz="4" w:space="0" w:color="9BBB59" w:themeColor="accent3"/>
          <w:insideV w:val="single" w:sz="4" w:space="0" w:color="9BBB59" w:themeColor="accent3"/>
        </w:tblBorders>
        <w:tblLayout w:type="fixed"/>
        <w:tblLook w:val="04A0" w:firstRow="1" w:lastRow="0" w:firstColumn="1" w:lastColumn="0" w:noHBand="0" w:noVBand="1"/>
      </w:tblPr>
      <w:tblGrid>
        <w:gridCol w:w="2943"/>
        <w:gridCol w:w="2835"/>
        <w:gridCol w:w="2127"/>
        <w:gridCol w:w="2126"/>
        <w:gridCol w:w="4111"/>
      </w:tblGrid>
      <w:tr w:rsidR="0096310B" w:rsidRPr="007F438A" w:rsidTr="0096310B">
        <w:trPr>
          <w:trHeight w:val="964"/>
        </w:trPr>
        <w:tc>
          <w:tcPr>
            <w:tcW w:w="2943" w:type="dxa"/>
            <w:tcBorders>
              <w:bottom w:val="single" w:sz="4" w:space="0" w:color="9BBB59" w:themeColor="accent3"/>
            </w:tcBorders>
            <w:shd w:val="clear" w:color="auto" w:fill="9BBB59" w:themeFill="accent3"/>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Key activities</w:t>
            </w:r>
          </w:p>
        </w:tc>
        <w:tc>
          <w:tcPr>
            <w:tcW w:w="2835" w:type="dxa"/>
            <w:tcBorders>
              <w:bottom w:val="single" w:sz="4" w:space="0" w:color="9BBB59" w:themeColor="accent3"/>
            </w:tcBorders>
            <w:shd w:val="clear" w:color="auto" w:fill="8064A2" w:themeFill="accent4"/>
          </w:tcPr>
          <w:p w:rsidR="0096310B" w:rsidRPr="007F438A" w:rsidRDefault="0096310B" w:rsidP="0096310B">
            <w:pPr>
              <w:pStyle w:val="Lijstalinea"/>
              <w:spacing w:line="276" w:lineRule="auto"/>
              <w:ind w:left="0"/>
              <w:jc w:val="center"/>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Specific objectives</w:t>
            </w:r>
          </w:p>
        </w:tc>
        <w:tc>
          <w:tcPr>
            <w:tcW w:w="4253" w:type="dxa"/>
            <w:gridSpan w:val="2"/>
            <w:shd w:val="clear" w:color="auto" w:fill="4BACC6" w:themeFill="accent5"/>
          </w:tcPr>
          <w:p w:rsidR="0096310B" w:rsidRPr="007F438A" w:rsidRDefault="0096310B" w:rsidP="0096310B">
            <w:pPr>
              <w:pStyle w:val="Lijstalinea"/>
              <w:ind w:left="0"/>
              <w:jc w:val="center"/>
              <w:rPr>
                <w:rFonts w:ascii="Tahoma" w:hAnsi="Tahoma" w:cs="Tahoma"/>
                <w:b/>
                <w:color w:val="FFFFFF" w:themeColor="background1"/>
                <w:sz w:val="14"/>
                <w:szCs w:val="14"/>
              </w:rPr>
            </w:pPr>
          </w:p>
          <w:p w:rsidR="0096310B" w:rsidRPr="007F438A" w:rsidRDefault="0096310B" w:rsidP="0096310B">
            <w:pPr>
              <w:pStyle w:val="Lijstalinea"/>
              <w:ind w:left="0"/>
              <w:jc w:val="center"/>
              <w:rPr>
                <w:rFonts w:ascii="Tahoma" w:hAnsi="Tahoma" w:cs="Tahoma"/>
                <w:b/>
                <w:color w:val="FFFFFF" w:themeColor="background1"/>
                <w:sz w:val="14"/>
                <w:szCs w:val="14"/>
              </w:rPr>
            </w:pPr>
            <w:r w:rsidRPr="007F438A">
              <w:rPr>
                <w:rFonts w:ascii="Tahoma" w:hAnsi="Tahoma" w:cs="Tahoma"/>
                <w:b/>
                <w:color w:val="FFFFFF" w:themeColor="background1"/>
              </w:rPr>
              <w:t>Key indicators</w:t>
            </w:r>
          </w:p>
        </w:tc>
        <w:tc>
          <w:tcPr>
            <w:tcW w:w="4111" w:type="dxa"/>
            <w:shd w:val="clear" w:color="auto" w:fill="F79646" w:themeFill="accent6"/>
          </w:tcPr>
          <w:p w:rsidR="0096310B" w:rsidRPr="007F438A" w:rsidRDefault="0096310B" w:rsidP="0096310B">
            <w:pPr>
              <w:pStyle w:val="Lijstalinea"/>
              <w:ind w:left="0"/>
              <w:rPr>
                <w:rFonts w:ascii="Tahoma" w:hAnsi="Tahoma" w:cs="Tahoma"/>
                <w:b/>
                <w:color w:val="FFFFFF" w:themeColor="background1"/>
                <w:sz w:val="14"/>
                <w:szCs w:val="14"/>
              </w:rPr>
            </w:pPr>
          </w:p>
          <w:p w:rsidR="0096310B" w:rsidRPr="007F438A" w:rsidRDefault="0096310B" w:rsidP="0096310B">
            <w:pPr>
              <w:pStyle w:val="Lijstalinea"/>
              <w:spacing w:line="276" w:lineRule="auto"/>
              <w:ind w:left="0"/>
              <w:jc w:val="center"/>
              <w:rPr>
                <w:rFonts w:ascii="Tahoma" w:hAnsi="Tahoma" w:cs="Tahoma"/>
                <w:b/>
                <w:color w:val="FFFFFF" w:themeColor="background1"/>
              </w:rPr>
            </w:pPr>
            <w:r w:rsidRPr="007F438A">
              <w:rPr>
                <w:rFonts w:ascii="Tahoma" w:hAnsi="Tahoma" w:cs="Tahoma"/>
                <w:b/>
                <w:color w:val="FFFFFF" w:themeColor="background1"/>
              </w:rPr>
              <w:t>Data collection methods/tools</w:t>
            </w:r>
          </w:p>
        </w:tc>
      </w:tr>
      <w:tr w:rsidR="008219A8" w:rsidRPr="007F438A" w:rsidTr="008219A8">
        <w:trPr>
          <w:trHeight w:val="454"/>
        </w:trPr>
        <w:tc>
          <w:tcPr>
            <w:tcW w:w="2943" w:type="dxa"/>
            <w:tcBorders>
              <w:right w:val="single" w:sz="4" w:space="0" w:color="9BBB59" w:themeColor="accent3"/>
            </w:tcBorders>
            <w:shd w:val="clear" w:color="auto" w:fill="auto"/>
          </w:tcPr>
          <w:p w:rsidR="008219A8" w:rsidRPr="007F438A" w:rsidRDefault="008219A8" w:rsidP="0096310B">
            <w:pPr>
              <w:pStyle w:val="Lijstalinea"/>
              <w:ind w:left="0"/>
              <w:jc w:val="center"/>
              <w:rPr>
                <w:rFonts w:ascii="Tahoma" w:hAnsi="Tahoma" w:cs="Tahoma"/>
                <w:b/>
              </w:rPr>
            </w:pPr>
          </w:p>
        </w:tc>
        <w:tc>
          <w:tcPr>
            <w:tcW w:w="2835" w:type="dxa"/>
            <w:tcBorders>
              <w:left w:val="single" w:sz="4" w:space="0" w:color="9BBB59" w:themeColor="accent3"/>
            </w:tcBorders>
            <w:shd w:val="clear" w:color="auto" w:fill="auto"/>
          </w:tcPr>
          <w:p w:rsidR="008219A8" w:rsidRPr="007F438A" w:rsidRDefault="008219A8" w:rsidP="0096310B">
            <w:pPr>
              <w:pStyle w:val="Lijstalinea"/>
              <w:ind w:left="0"/>
              <w:jc w:val="center"/>
              <w:rPr>
                <w:rFonts w:ascii="Tahoma" w:hAnsi="Tahoma" w:cs="Tahoma"/>
                <w:b/>
              </w:rPr>
            </w:pPr>
          </w:p>
        </w:tc>
        <w:tc>
          <w:tcPr>
            <w:tcW w:w="2127" w:type="dxa"/>
            <w:tcBorders>
              <w:right w:val="dashed" w:sz="4" w:space="0" w:color="9BBB59" w:themeColor="accent3"/>
            </w:tcBorders>
            <w:shd w:val="clear" w:color="auto" w:fill="auto"/>
          </w:tcPr>
          <w:p w:rsidR="008219A8" w:rsidRPr="007F438A" w:rsidRDefault="008219A8" w:rsidP="0096310B">
            <w:pPr>
              <w:pStyle w:val="Lijstalinea"/>
              <w:ind w:left="0"/>
              <w:jc w:val="center"/>
              <w:rPr>
                <w:rFonts w:ascii="Tahoma" w:hAnsi="Tahoma" w:cs="Tahoma"/>
                <w:b/>
              </w:rPr>
            </w:pPr>
            <w:r w:rsidRPr="007F438A">
              <w:rPr>
                <w:rFonts w:ascii="Tahoma" w:hAnsi="Tahoma" w:cs="Tahoma"/>
                <w:b/>
              </w:rPr>
              <w:t>Process</w:t>
            </w:r>
          </w:p>
        </w:tc>
        <w:tc>
          <w:tcPr>
            <w:tcW w:w="2126" w:type="dxa"/>
            <w:tcBorders>
              <w:left w:val="dashed" w:sz="4" w:space="0" w:color="9BBB59" w:themeColor="accent3"/>
            </w:tcBorders>
            <w:shd w:val="clear" w:color="auto" w:fill="auto"/>
          </w:tcPr>
          <w:p w:rsidR="008219A8" w:rsidRPr="007F438A" w:rsidRDefault="008219A8" w:rsidP="0096310B">
            <w:pPr>
              <w:pStyle w:val="Lijstalinea"/>
              <w:ind w:left="0"/>
              <w:jc w:val="center"/>
              <w:rPr>
                <w:rFonts w:ascii="Tahoma" w:hAnsi="Tahoma" w:cs="Tahoma"/>
                <w:b/>
              </w:rPr>
            </w:pPr>
            <w:r w:rsidRPr="007F438A">
              <w:rPr>
                <w:rFonts w:ascii="Tahoma" w:hAnsi="Tahoma" w:cs="Tahoma"/>
                <w:b/>
              </w:rPr>
              <w:t>Outcome</w:t>
            </w:r>
          </w:p>
        </w:tc>
        <w:tc>
          <w:tcPr>
            <w:tcW w:w="4111" w:type="dxa"/>
            <w:shd w:val="clear" w:color="auto" w:fill="auto"/>
          </w:tcPr>
          <w:p w:rsidR="008219A8" w:rsidRPr="007F438A" w:rsidRDefault="008219A8" w:rsidP="0096310B">
            <w:pPr>
              <w:pStyle w:val="Lijstalinea"/>
              <w:ind w:left="0"/>
              <w:jc w:val="center"/>
              <w:rPr>
                <w:rFonts w:ascii="Tahoma" w:hAnsi="Tahoma" w:cs="Tahoma"/>
                <w:b/>
              </w:rPr>
            </w:pPr>
          </w:p>
        </w:tc>
      </w:tr>
      <w:tr w:rsidR="008219A8" w:rsidRPr="007F438A" w:rsidTr="008219A8">
        <w:trPr>
          <w:trHeight w:val="3288"/>
        </w:trPr>
        <w:tc>
          <w:tcPr>
            <w:tcW w:w="2943" w:type="dxa"/>
            <w:shd w:val="clear" w:color="auto" w:fill="auto"/>
          </w:tcPr>
          <w:p w:rsidR="008219A8" w:rsidRPr="007F438A" w:rsidRDefault="008219A8" w:rsidP="0096310B">
            <w:pPr>
              <w:pStyle w:val="Lijstalinea"/>
              <w:ind w:left="0"/>
              <w:rPr>
                <w:rFonts w:ascii="Tahoma" w:hAnsi="Tahoma" w:cs="Tahoma"/>
                <w:sz w:val="20"/>
                <w:szCs w:val="20"/>
              </w:rPr>
            </w:pPr>
            <w:r w:rsidRPr="007F438A">
              <w:rPr>
                <w:rFonts w:ascii="Tahoma" w:hAnsi="Tahoma" w:cs="Tahoma"/>
                <w:sz w:val="20"/>
                <w:szCs w:val="20"/>
              </w:rPr>
              <w:t>Household-based printed material</w:t>
            </w:r>
          </w:p>
        </w:tc>
        <w:tc>
          <w:tcPr>
            <w:tcW w:w="2835" w:type="dxa"/>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To inform the public about antibiotic use and antibiotic resistance</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To clarify queries and misconceptions</w:t>
            </w:r>
          </w:p>
          <w:p w:rsidR="008219A8" w:rsidRPr="007F438A" w:rsidRDefault="008219A8" w:rsidP="0096310B">
            <w:pPr>
              <w:ind w:left="116" w:hanging="116"/>
              <w:rPr>
                <w:rFonts w:ascii="Tahoma" w:hAnsi="Tahoma" w:cs="Tahoma"/>
                <w:sz w:val="20"/>
                <w:szCs w:val="20"/>
                <w:lang w:val="en-GB"/>
              </w:rPr>
            </w:pPr>
          </w:p>
          <w:p w:rsidR="008219A8" w:rsidRPr="007F438A" w:rsidRDefault="008219A8" w:rsidP="0096310B">
            <w:pPr>
              <w:ind w:left="116" w:hanging="116"/>
              <w:rPr>
                <w:rFonts w:ascii="Tahoma" w:hAnsi="Tahoma" w:cs="Tahoma"/>
                <w:sz w:val="20"/>
                <w:szCs w:val="20"/>
                <w:lang w:val="en-GB"/>
              </w:rPr>
            </w:pPr>
          </w:p>
        </w:tc>
        <w:tc>
          <w:tcPr>
            <w:tcW w:w="2127" w:type="dxa"/>
            <w:tcBorders>
              <w:right w:val="dashed" w:sz="4" w:space="0" w:color="9BBB59" w:themeColor="accent3"/>
            </w:tcBorders>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tc>
        <w:tc>
          <w:tcPr>
            <w:tcW w:w="2126" w:type="dxa"/>
            <w:tcBorders>
              <w:left w:val="dashed" w:sz="4" w:space="0" w:color="9BBB59" w:themeColor="accent3"/>
            </w:tcBorders>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people with correct knowledge on antibiotics and their use</w:t>
            </w:r>
          </w:p>
          <w:p w:rsidR="008219A8" w:rsidRPr="007F438A" w:rsidRDefault="008219A8" w:rsidP="0096310B">
            <w:pPr>
              <w:ind w:left="116" w:hanging="116"/>
              <w:rPr>
                <w:rFonts w:ascii="Tahoma" w:hAnsi="Tahoma" w:cs="Tahoma"/>
                <w:sz w:val="20"/>
                <w:szCs w:val="20"/>
                <w:lang w:val="en-GB"/>
              </w:rPr>
            </w:pPr>
          </w:p>
        </w:tc>
        <w:tc>
          <w:tcPr>
            <w:tcW w:w="4111" w:type="dxa"/>
            <w:shd w:val="clear" w:color="auto" w:fill="auto"/>
          </w:tcPr>
          <w:p w:rsidR="008219A8" w:rsidRPr="007F438A" w:rsidRDefault="008219A8" w:rsidP="008219A8">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8219A8" w:rsidRPr="007F438A" w:rsidRDefault="008219A8"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surveys </w:t>
            </w:r>
            <w:r w:rsidRPr="007F438A">
              <w:rPr>
                <w:rFonts w:ascii="Tahoma" w:hAnsi="Tahoma" w:cs="Tahoma"/>
                <w:i/>
                <w:sz w:val="20"/>
                <w:szCs w:val="20"/>
                <w:lang w:val="en-GB"/>
              </w:rPr>
              <w:t>(could be as questionnaires, focus group discussions, interviews, etc.)</w:t>
            </w:r>
          </w:p>
          <w:p w:rsidR="008219A8" w:rsidRPr="007F438A" w:rsidRDefault="008219A8" w:rsidP="008219A8">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r w:rsidR="008219A8" w:rsidRPr="007F438A" w:rsidTr="008219A8">
        <w:trPr>
          <w:trHeight w:val="3288"/>
        </w:trPr>
        <w:tc>
          <w:tcPr>
            <w:tcW w:w="2943" w:type="dxa"/>
            <w:shd w:val="clear" w:color="auto" w:fill="auto"/>
          </w:tcPr>
          <w:p w:rsidR="008219A8" w:rsidRPr="007F438A" w:rsidRDefault="008219A8" w:rsidP="0096310B">
            <w:pPr>
              <w:pStyle w:val="Lijstalinea"/>
              <w:ind w:left="0"/>
              <w:rPr>
                <w:rFonts w:ascii="Tahoma" w:hAnsi="Tahoma" w:cs="Tahoma"/>
                <w:sz w:val="20"/>
                <w:szCs w:val="20"/>
              </w:rPr>
            </w:pPr>
            <w:r w:rsidRPr="007F438A">
              <w:rPr>
                <w:rFonts w:ascii="Tahoma" w:hAnsi="Tahoma" w:cs="Tahoma"/>
                <w:sz w:val="20"/>
                <w:szCs w:val="20"/>
              </w:rPr>
              <w:t>Doctor’s office-based printed material</w:t>
            </w:r>
          </w:p>
        </w:tc>
        <w:tc>
          <w:tcPr>
            <w:tcW w:w="2835" w:type="dxa"/>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xml:space="preserve">- To explain about the importance of engaging in the campaign </w:t>
            </w:r>
            <w:r w:rsidRPr="007F438A">
              <w:rPr>
                <w:rFonts w:ascii="Tahoma" w:hAnsi="Tahoma" w:cs="Tahoma"/>
                <w:i/>
                <w:sz w:val="20"/>
                <w:szCs w:val="20"/>
                <w:lang w:val="en-GB"/>
              </w:rPr>
              <w:t>(assumption)</w:t>
            </w:r>
          </w:p>
          <w:p w:rsidR="008219A8" w:rsidRPr="007F438A" w:rsidRDefault="008219A8"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 To inform about the appropriate antibiotic prescription </w:t>
            </w:r>
            <w:r w:rsidRPr="007F438A">
              <w:rPr>
                <w:rFonts w:ascii="Tahoma" w:hAnsi="Tahoma" w:cs="Tahoma"/>
                <w:i/>
                <w:sz w:val="20"/>
                <w:szCs w:val="20"/>
                <w:lang w:val="en-GB"/>
              </w:rPr>
              <w:t>(assumption)</w:t>
            </w:r>
          </w:p>
        </w:tc>
        <w:tc>
          <w:tcPr>
            <w:tcW w:w="2127" w:type="dxa"/>
            <w:tcBorders>
              <w:right w:val="dashed" w:sz="4" w:space="0" w:color="9BBB59" w:themeColor="accent3"/>
            </w:tcBorders>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printed</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(total) printed materials disseminated</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 of participating practices</w:t>
            </w:r>
          </w:p>
        </w:tc>
        <w:tc>
          <w:tcPr>
            <w:tcW w:w="2126" w:type="dxa"/>
            <w:tcBorders>
              <w:left w:val="dashed" w:sz="4" w:space="0" w:color="9BBB59" w:themeColor="accent3"/>
            </w:tcBorders>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xml:space="preserve">- % antibiotic prescription specific to the diagnosis </w:t>
            </w:r>
          </w:p>
          <w:p w:rsidR="008219A8" w:rsidRPr="007F438A" w:rsidRDefault="008219A8" w:rsidP="0096310B">
            <w:pPr>
              <w:ind w:left="116" w:hanging="116"/>
              <w:rPr>
                <w:rFonts w:ascii="Tahoma" w:hAnsi="Tahoma" w:cs="Tahoma"/>
                <w:sz w:val="20"/>
                <w:szCs w:val="20"/>
                <w:lang w:val="en-GB"/>
              </w:rPr>
            </w:pPr>
          </w:p>
        </w:tc>
        <w:tc>
          <w:tcPr>
            <w:tcW w:w="4111" w:type="dxa"/>
            <w:shd w:val="clear" w:color="auto" w:fill="auto"/>
          </w:tcPr>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Medical records</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Doctor’s reports</w:t>
            </w:r>
          </w:p>
          <w:p w:rsidR="008219A8" w:rsidRPr="007F438A" w:rsidRDefault="008219A8" w:rsidP="008219A8">
            <w:pPr>
              <w:ind w:left="116" w:hanging="116"/>
              <w:rPr>
                <w:rFonts w:ascii="Tahoma" w:hAnsi="Tahoma" w:cs="Tahoma"/>
                <w:sz w:val="20"/>
                <w:szCs w:val="20"/>
                <w:lang w:val="en-GB"/>
              </w:rPr>
            </w:pPr>
            <w:r w:rsidRPr="007F438A">
              <w:rPr>
                <w:rFonts w:ascii="Tahoma" w:hAnsi="Tahoma" w:cs="Tahoma"/>
                <w:sz w:val="20"/>
                <w:szCs w:val="20"/>
                <w:lang w:val="en-GB"/>
              </w:rPr>
              <w:t>- Records of printing agency involved in the campaign</w:t>
            </w:r>
          </w:p>
          <w:p w:rsidR="008219A8" w:rsidRPr="007F438A" w:rsidRDefault="008219A8" w:rsidP="0096310B">
            <w:pPr>
              <w:ind w:left="116" w:hanging="116"/>
              <w:rPr>
                <w:rFonts w:ascii="Tahoma" w:hAnsi="Tahoma" w:cs="Tahoma"/>
                <w:i/>
                <w:sz w:val="20"/>
                <w:szCs w:val="20"/>
                <w:lang w:val="en-GB"/>
              </w:rPr>
            </w:pPr>
            <w:r w:rsidRPr="007F438A">
              <w:rPr>
                <w:rFonts w:ascii="Tahoma" w:hAnsi="Tahoma" w:cs="Tahoma"/>
                <w:sz w:val="20"/>
                <w:szCs w:val="20"/>
                <w:lang w:val="en-GB"/>
              </w:rPr>
              <w:t xml:space="preserve">- Pre- and post-campaign survey with prescribers </w:t>
            </w:r>
            <w:r w:rsidRPr="007F438A">
              <w:rPr>
                <w:rFonts w:ascii="Tahoma" w:hAnsi="Tahoma" w:cs="Tahoma"/>
                <w:i/>
                <w:sz w:val="20"/>
                <w:szCs w:val="20"/>
                <w:lang w:val="en-GB"/>
              </w:rPr>
              <w:t>(could be as questionnaires, focus group discussions, interviews, etc.)</w:t>
            </w:r>
          </w:p>
          <w:p w:rsidR="008219A8" w:rsidRPr="007F438A" w:rsidRDefault="008219A8" w:rsidP="0096310B">
            <w:pPr>
              <w:ind w:left="116" w:hanging="116"/>
              <w:rPr>
                <w:rFonts w:ascii="Tahoma" w:hAnsi="Tahoma" w:cs="Tahoma"/>
                <w:sz w:val="20"/>
                <w:szCs w:val="20"/>
                <w:lang w:val="en-GB"/>
              </w:rPr>
            </w:pPr>
            <w:r w:rsidRPr="007F438A">
              <w:rPr>
                <w:rFonts w:ascii="Tahoma" w:hAnsi="Tahoma" w:cs="Tahoma"/>
                <w:sz w:val="20"/>
                <w:szCs w:val="20"/>
                <w:lang w:val="en-GB"/>
              </w:rPr>
              <w:t>- (On-going) surveillance</w:t>
            </w:r>
          </w:p>
        </w:tc>
      </w:tr>
    </w:tbl>
    <w:p w:rsidR="0096310B" w:rsidRPr="007F438A" w:rsidRDefault="0096310B" w:rsidP="0096310B">
      <w:pPr>
        <w:spacing w:before="240" w:after="0"/>
        <w:rPr>
          <w:rFonts w:ascii="Tahoma" w:hAnsi="Tahoma" w:cs="Tahoma"/>
          <w:lang w:val="en-GB"/>
        </w:rPr>
      </w:pPr>
    </w:p>
    <w:p w:rsidR="0096310B" w:rsidRPr="007F438A" w:rsidRDefault="0096310B" w:rsidP="0096310B">
      <w:pPr>
        <w:spacing w:before="240"/>
        <w:rPr>
          <w:rFonts w:ascii="Tahoma" w:hAnsi="Tahoma" w:cs="Tahoma"/>
          <w:lang w:val="en-GB"/>
        </w:rPr>
        <w:sectPr w:rsidR="0096310B" w:rsidRPr="007F438A" w:rsidSect="003A3024">
          <w:headerReference w:type="even" r:id="rId696"/>
          <w:headerReference w:type="default" r:id="rId697"/>
          <w:footerReference w:type="default" r:id="rId698"/>
          <w:headerReference w:type="first" r:id="rId699"/>
          <w:pgSz w:w="16838" w:h="11906" w:orient="landscape"/>
          <w:pgMar w:top="1417" w:right="1417" w:bottom="1417" w:left="1417" w:header="708" w:footer="708" w:gutter="0"/>
          <w:cols w:space="708"/>
          <w:docGrid w:linePitch="360"/>
        </w:sectPr>
      </w:pPr>
    </w:p>
    <w:p w:rsidR="0096310B" w:rsidRPr="007F438A" w:rsidRDefault="0096310B" w:rsidP="007A22BC">
      <w:pPr>
        <w:pStyle w:val="Lijstalinea"/>
        <w:numPr>
          <w:ilvl w:val="0"/>
          <w:numId w:val="78"/>
        </w:numPr>
        <w:spacing w:before="240" w:line="276" w:lineRule="auto"/>
        <w:rPr>
          <w:rFonts w:ascii="Tahoma" w:hAnsi="Tahoma" w:cs="Tahoma"/>
          <w:sz w:val="22"/>
          <w:szCs w:val="22"/>
        </w:rPr>
      </w:pPr>
      <w:r w:rsidRPr="007F438A">
        <w:rPr>
          <w:rFonts w:ascii="Tahoma" w:hAnsi="Tahoma" w:cs="Tahoma"/>
          <w:sz w:val="22"/>
          <w:szCs w:val="22"/>
        </w:rPr>
        <w:lastRenderedPageBreak/>
        <w:t>Does it appear that the intervention was successful? Discuss.</w:t>
      </w:r>
    </w:p>
    <w:p w:rsidR="0096310B" w:rsidRPr="007F438A" w:rsidRDefault="0096310B" w:rsidP="00067F53">
      <w:pPr>
        <w:pBdr>
          <w:top w:val="single" w:sz="4" w:space="1" w:color="9BBB59" w:themeColor="accent3"/>
          <w:left w:val="single" w:sz="4" w:space="4" w:color="9BBB59" w:themeColor="accent3"/>
          <w:bottom w:val="single" w:sz="4" w:space="1" w:color="9BBB59" w:themeColor="accent3"/>
          <w:right w:val="single" w:sz="4" w:space="4" w:color="9BBB59" w:themeColor="accent3"/>
        </w:pBdr>
        <w:spacing w:line="240" w:lineRule="auto"/>
        <w:ind w:left="426"/>
        <w:rPr>
          <w:rFonts w:ascii="Tahoma" w:hAnsi="Tahoma" w:cs="Tahoma"/>
          <w:sz w:val="20"/>
          <w:szCs w:val="20"/>
          <w:lang w:val="en-GB"/>
        </w:rPr>
      </w:pPr>
      <w:r w:rsidRPr="007F438A">
        <w:rPr>
          <w:rFonts w:ascii="Tahoma" w:hAnsi="Tahoma" w:cs="Tahoma"/>
          <w:sz w:val="20"/>
          <w:szCs w:val="20"/>
          <w:lang w:val="en-GB"/>
        </w:rPr>
        <w:t>Yes, from the results it appears that the intervention was successful. This is shown from the adjusted antibiotic prescription rates given. For paediatric pharyngitis, the adjusted antibiotic prescription rates during baseline and intervention periods increased from 38% to 39% at the distant control practices, decreased from 39% to 37% at the local control practices and decreased from 34% to 30% at the intervention practices. For acute bronchitis in adults, the adjusted antibiotic prescription rates during baseline and intervention periods decreased from 51% to 44% at the distant control practices, decreased from 55% to 45% at the local control practices and decreased from 60% to 36% at the intervention practices. Therefore there is an evident higher decrease in the intervention practices which could mean that the intervention had an impact.</w:t>
      </w:r>
    </w:p>
    <w:tbl>
      <w:tblPr>
        <w:tblStyle w:val="Lichtraster-accent3"/>
        <w:tblW w:w="0" w:type="auto"/>
        <w:tblLook w:val="04A0" w:firstRow="1" w:lastRow="0" w:firstColumn="1" w:lastColumn="0" w:noHBand="0" w:noVBand="1"/>
      </w:tblPr>
      <w:tblGrid>
        <w:gridCol w:w="1566"/>
        <w:gridCol w:w="7486"/>
      </w:tblGrid>
      <w:tr w:rsidR="0096310B" w:rsidRPr="007F438A" w:rsidTr="0096310B">
        <w:trPr>
          <w:cnfStyle w:val="100000000000" w:firstRow="1" w:lastRow="0" w:firstColumn="0" w:lastColumn="0" w:oddVBand="0" w:evenVBand="0" w:oddHBand="0"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96310B" w:rsidRPr="007F438A" w:rsidRDefault="0096310B" w:rsidP="0096310B">
            <w:pPr>
              <w:pStyle w:val="ECDCnormal"/>
              <w:rPr>
                <w:lang w:val="en-GB"/>
              </w:rPr>
            </w:pPr>
            <w:r w:rsidRPr="007F438A">
              <w:rPr>
                <w:noProof/>
                <w:lang w:val="sv-SE" w:eastAsia="sv-SE"/>
              </w:rPr>
              <w:drawing>
                <wp:inline distT="0" distB="0" distL="0" distR="0" wp14:anchorId="560749B6" wp14:editId="70A3C074">
                  <wp:extent cx="847725" cy="847725"/>
                  <wp:effectExtent l="0" t="0" r="9525" b="0"/>
                  <wp:docPr id="826" name="Picture 826"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96310B" w:rsidRPr="007F438A" w:rsidRDefault="0096310B" w:rsidP="0096310B">
            <w:pPr>
              <w:pStyle w:val="ECDCnormal"/>
              <w:cnfStyle w:val="100000000000" w:firstRow="1" w:lastRow="0" w:firstColumn="0" w:lastColumn="0" w:oddVBand="0" w:evenVBand="0" w:oddHBand="0" w:evenHBand="0" w:firstRowFirstColumn="0" w:firstRowLastColumn="0" w:lastRowFirstColumn="0" w:lastRowLastColumn="0"/>
              <w:rPr>
                <w:lang w:val="en-GB"/>
              </w:rPr>
            </w:pPr>
            <w:r w:rsidRPr="007F438A">
              <w:rPr>
                <w:lang w:val="en-GB"/>
              </w:rPr>
              <w:t>Facilitator notes</w:t>
            </w:r>
          </w:p>
        </w:tc>
      </w:tr>
      <w:tr w:rsidR="0096310B" w:rsidRPr="007F438A" w:rsidTr="0096310B">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96310B" w:rsidRPr="007F438A" w:rsidRDefault="0096310B" w:rsidP="0096310B">
            <w:pPr>
              <w:rPr>
                <w:rFonts w:ascii="Tahoma" w:hAnsi="Tahoma" w:cs="Tahoma"/>
                <w:lang w:val="en-GB"/>
              </w:rPr>
            </w:pPr>
          </w:p>
        </w:tc>
        <w:tc>
          <w:tcPr>
            <w:tcW w:w="7686" w:type="dxa"/>
          </w:tcPr>
          <w:p w:rsidR="0096310B" w:rsidRPr="007F438A" w:rsidRDefault="0096310B" w:rsidP="00067F53">
            <w:pPr>
              <w:pStyle w:val="ECDCnormal"/>
              <w:cnfStyle w:val="000000100000" w:firstRow="0" w:lastRow="0" w:firstColumn="0" w:lastColumn="0" w:oddVBand="0" w:evenVBand="0" w:oddHBand="1" w:evenHBand="0" w:firstRowFirstColumn="0" w:firstRowLastColumn="0" w:lastRowFirstColumn="0" w:lastRowLastColumn="0"/>
              <w:rPr>
                <w:b/>
                <w:lang w:val="en-GB"/>
              </w:rPr>
            </w:pPr>
            <w:r w:rsidRPr="007F438A">
              <w:rPr>
                <w:sz w:val="20"/>
                <w:szCs w:val="20"/>
                <w:lang w:val="en-GB"/>
              </w:rPr>
              <w:t xml:space="preserve">Above is just a suggestion from what is shown in the text. Participants may come up with other reasons therefore be open to discussion. </w:t>
            </w:r>
          </w:p>
        </w:tc>
      </w:tr>
    </w:tbl>
    <w:p w:rsidR="0096310B" w:rsidRPr="007F438A" w:rsidRDefault="0096310B" w:rsidP="0096310B">
      <w:pPr>
        <w:autoSpaceDE w:val="0"/>
        <w:autoSpaceDN w:val="0"/>
        <w:adjustRightInd w:val="0"/>
        <w:spacing w:after="0" w:line="240" w:lineRule="auto"/>
        <w:rPr>
          <w:rFonts w:ascii="Tahoma" w:hAnsi="Tahoma" w:cs="Tahoma"/>
          <w:lang w:val="en-GB"/>
        </w:rPr>
      </w:pPr>
    </w:p>
    <w:p w:rsidR="0096310B" w:rsidRPr="007F438A" w:rsidRDefault="0096310B" w:rsidP="0096310B">
      <w:pPr>
        <w:autoSpaceDE w:val="0"/>
        <w:autoSpaceDN w:val="0"/>
        <w:adjustRightInd w:val="0"/>
        <w:spacing w:after="0" w:line="240" w:lineRule="auto"/>
        <w:rPr>
          <w:rFonts w:ascii="Tahoma" w:hAnsi="Tahoma" w:cs="Tahoma"/>
          <w:lang w:val="en-GB"/>
        </w:rPr>
      </w:pPr>
    </w:p>
    <w:p w:rsidR="0096310B" w:rsidRPr="007F438A" w:rsidRDefault="0096310B" w:rsidP="0096310B">
      <w:pPr>
        <w:rPr>
          <w:rFonts w:ascii="Tahoma" w:hAnsi="Tahoma" w:cs="Tahoma"/>
          <w:b/>
          <w:color w:val="333333"/>
          <w:shd w:val="clear" w:color="auto" w:fill="FFFFFF"/>
          <w:lang w:val="en-GB"/>
        </w:rPr>
      </w:pPr>
    </w:p>
    <w:p w:rsidR="0096310B" w:rsidRPr="007F438A" w:rsidRDefault="0096310B" w:rsidP="00F30C43">
      <w:pPr>
        <w:rPr>
          <w:rFonts w:ascii="Tahoma" w:hAnsi="Tahoma" w:cs="Tahoma"/>
          <w:sz w:val="32"/>
          <w:szCs w:val="32"/>
          <w:lang w:val="en-GB"/>
        </w:rPr>
        <w:sectPr w:rsidR="0096310B" w:rsidRPr="007F438A" w:rsidSect="003A3024">
          <w:footerReference w:type="default" r:id="rId700"/>
          <w:pgSz w:w="11906" w:h="16838"/>
          <w:pgMar w:top="1417" w:right="1417" w:bottom="1417" w:left="1417" w:header="708" w:footer="708" w:gutter="0"/>
          <w:cols w:space="708"/>
          <w:docGrid w:linePitch="360"/>
        </w:sectPr>
      </w:pPr>
    </w:p>
    <w:p w:rsidR="00F30C43" w:rsidRPr="007F438A" w:rsidRDefault="00F30C43"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p>
    <w:p w:rsidR="00A063AC" w:rsidRPr="007F438A" w:rsidRDefault="00A063AC"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p>
    <w:p w:rsidR="00F30C43" w:rsidRPr="007F438A" w:rsidRDefault="00F30C43" w:rsidP="00F30C43">
      <w:pPr>
        <w:rPr>
          <w:rFonts w:ascii="Tahoma" w:hAnsi="Tahoma" w:cs="Tahoma"/>
          <w:sz w:val="32"/>
          <w:szCs w:val="32"/>
          <w:lang w:val="en-GB"/>
        </w:rPr>
      </w:pPr>
      <w:r w:rsidRPr="007F438A">
        <w:rPr>
          <w:rFonts w:ascii="Tahoma" w:hAnsi="Tahoma" w:cs="Tahoma"/>
          <w:sz w:val="32"/>
          <w:szCs w:val="32"/>
          <w:lang w:val="en-GB"/>
        </w:rPr>
        <w:t>Course on the development, implementat</w:t>
      </w:r>
      <w:r w:rsidR="006C4DD4" w:rsidRPr="007F438A">
        <w:rPr>
          <w:rFonts w:ascii="Tahoma" w:hAnsi="Tahoma" w:cs="Tahoma"/>
          <w:noProof/>
          <w:lang w:val="sv-SE" w:eastAsia="sv-SE"/>
        </w:rPr>
        <w:drawing>
          <wp:anchor distT="0" distB="0" distL="114300" distR="114300" simplePos="0" relativeHeight="251582464" behindDoc="1" locked="0" layoutInCell="1" allowOverlap="1" wp14:anchorId="551B0D36" wp14:editId="09D6C030">
            <wp:simplePos x="0" y="0"/>
            <wp:positionH relativeFrom="margin">
              <wp:align>center</wp:align>
            </wp:positionH>
            <wp:positionV relativeFrom="margin">
              <wp:align>center</wp:align>
            </wp:positionV>
            <wp:extent cx="7564120" cy="10687050"/>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38A">
        <w:rPr>
          <w:rFonts w:ascii="Tahoma" w:hAnsi="Tahoma" w:cs="Tahoma"/>
          <w:sz w:val="32"/>
          <w:szCs w:val="32"/>
          <w:lang w:val="en-GB"/>
        </w:rPr>
        <w:t>ion and evaluation of prudent antibiotic use campaigns</w:t>
      </w:r>
    </w:p>
    <w:p w:rsidR="00F30C43" w:rsidRPr="007F438A" w:rsidRDefault="00F30C43" w:rsidP="00F30C43">
      <w:pPr>
        <w:pStyle w:val="ECDCnormal"/>
        <w:rPr>
          <w:lang w:val="en-GB"/>
        </w:rPr>
      </w:pPr>
    </w:p>
    <w:p w:rsidR="00F30C43" w:rsidRPr="007F438A" w:rsidRDefault="00262ED1" w:rsidP="00F30C43">
      <w:pPr>
        <w:pStyle w:val="ECDCHeading1"/>
        <w:rPr>
          <w:sz w:val="72"/>
          <w:szCs w:val="72"/>
        </w:rPr>
      </w:pPr>
      <w:bookmarkStart w:id="108" w:name="_Toc339373463"/>
      <w:bookmarkStart w:id="109" w:name="_Toc339448845"/>
      <w:bookmarkStart w:id="110" w:name="_Toc347325719"/>
      <w:r w:rsidRPr="007F438A">
        <w:rPr>
          <w:sz w:val="72"/>
          <w:szCs w:val="72"/>
        </w:rPr>
        <w:t xml:space="preserve">Annex </w:t>
      </w:r>
      <w:r w:rsidR="00C50764" w:rsidRPr="007F438A">
        <w:rPr>
          <w:sz w:val="72"/>
          <w:szCs w:val="72"/>
        </w:rPr>
        <w:t>five</w:t>
      </w:r>
      <w:r w:rsidR="00601E25" w:rsidRPr="007F438A">
        <w:rPr>
          <w:sz w:val="72"/>
          <w:szCs w:val="72"/>
        </w:rPr>
        <w:t>:</w:t>
      </w:r>
      <w:r w:rsidR="00601E25" w:rsidRPr="007F438A">
        <w:rPr>
          <w:sz w:val="72"/>
          <w:szCs w:val="72"/>
        </w:rPr>
        <w:br/>
        <w:t>I</w:t>
      </w:r>
      <w:r w:rsidR="00F30C43" w:rsidRPr="007F438A">
        <w:rPr>
          <w:sz w:val="72"/>
          <w:szCs w:val="72"/>
        </w:rPr>
        <w:t>ndicators</w:t>
      </w:r>
      <w:bookmarkEnd w:id="108"/>
      <w:r w:rsidR="00393F70" w:rsidRPr="007F438A">
        <w:rPr>
          <w:sz w:val="72"/>
          <w:szCs w:val="72"/>
        </w:rPr>
        <w:t xml:space="preserve"> list</w:t>
      </w:r>
      <w:bookmarkEnd w:id="109"/>
      <w:bookmarkEnd w:id="110"/>
    </w:p>
    <w:p w:rsidR="00F30C43" w:rsidRPr="007F438A" w:rsidRDefault="00F30C43">
      <w:pPr>
        <w:rPr>
          <w:rFonts w:ascii="Tahoma" w:eastAsiaTheme="minorHAnsi" w:hAnsi="Tahoma" w:cs="Tahoma"/>
          <w:lang w:val="en-GB"/>
        </w:rPr>
      </w:pPr>
      <w:r w:rsidRPr="007F438A">
        <w:rPr>
          <w:rFonts w:ascii="Tahoma" w:hAnsi="Tahoma" w:cs="Tahoma"/>
          <w:lang w:val="en-GB"/>
        </w:rPr>
        <w:br w:type="page"/>
      </w:r>
    </w:p>
    <w:p w:rsidR="00F30C43" w:rsidRPr="007F438A" w:rsidRDefault="00F30C43" w:rsidP="00F30C43">
      <w:pPr>
        <w:pStyle w:val="ECDCnormal"/>
        <w:rPr>
          <w:lang w:val="en-GB"/>
        </w:rPr>
      </w:pPr>
    </w:p>
    <w:p w:rsidR="0041789E" w:rsidRPr="007F438A" w:rsidRDefault="0041789E" w:rsidP="00F30C43">
      <w:pPr>
        <w:pStyle w:val="ECDCnormal"/>
        <w:rPr>
          <w:lang w:val="en-GB"/>
        </w:rPr>
        <w:sectPr w:rsidR="0041789E" w:rsidRPr="007F438A" w:rsidSect="00D34C64">
          <w:headerReference w:type="default" r:id="rId701"/>
          <w:footerReference w:type="default" r:id="rId702"/>
          <w:pgSz w:w="11906" w:h="16838"/>
          <w:pgMar w:top="1417" w:right="1417" w:bottom="1417" w:left="1417" w:header="708" w:footer="708" w:gutter="0"/>
          <w:pgNumType w:start="1"/>
          <w:cols w:space="708"/>
          <w:docGrid w:linePitch="360"/>
        </w:sectPr>
      </w:pPr>
    </w:p>
    <w:p w:rsidR="00601E25" w:rsidRPr="007F438A" w:rsidRDefault="00601E25" w:rsidP="00601E25">
      <w:pPr>
        <w:pStyle w:val="ECDCmainheader"/>
      </w:pPr>
      <w:bookmarkStart w:id="111" w:name="_Toc347325720"/>
      <w:r w:rsidRPr="007F438A">
        <w:lastRenderedPageBreak/>
        <w:t>Illustrative indicators list</w:t>
      </w:r>
      <w:bookmarkEnd w:id="111"/>
    </w:p>
    <w:p w:rsidR="00601E25" w:rsidRPr="007F438A" w:rsidRDefault="00601E25">
      <w:pPr>
        <w:rPr>
          <w:rFonts w:ascii="Tahoma" w:hAnsi="Tahoma" w:cs="Tahoma"/>
          <w:lang w:val="en-GB"/>
        </w:rPr>
      </w:pPr>
      <w:r w:rsidRPr="007F438A">
        <w:rPr>
          <w:rFonts w:ascii="Tahoma" w:hAnsi="Tahoma" w:cs="Tahoma"/>
          <w:lang w:val="en-GB"/>
        </w:rPr>
        <w:t xml:space="preserve">Below is an extensive list of potential process and outcome indicators which may be used during </w:t>
      </w:r>
      <w:r w:rsidR="00955315" w:rsidRPr="007F438A">
        <w:rPr>
          <w:rFonts w:ascii="Tahoma" w:hAnsi="Tahoma" w:cs="Tahoma"/>
          <w:lang w:val="en-GB"/>
        </w:rPr>
        <w:t>evaluation</w:t>
      </w:r>
      <w:r w:rsidR="000806CE" w:rsidRPr="007F438A">
        <w:rPr>
          <w:rFonts w:ascii="Tahoma" w:hAnsi="Tahoma" w:cs="Tahoma"/>
          <w:lang w:val="en-GB"/>
        </w:rPr>
        <w:t xml:space="preserve"> </w:t>
      </w:r>
      <w:r w:rsidRPr="007F438A">
        <w:rPr>
          <w:rFonts w:ascii="Tahoma" w:hAnsi="Tahoma" w:cs="Tahoma"/>
          <w:lang w:val="en-GB"/>
        </w:rPr>
        <w:t xml:space="preserve">of an </w:t>
      </w:r>
      <w:r w:rsidR="00B31334" w:rsidRPr="007F438A">
        <w:rPr>
          <w:rFonts w:ascii="Tahoma" w:hAnsi="Tahoma" w:cs="Tahoma"/>
          <w:lang w:val="en-GB"/>
        </w:rPr>
        <w:t>antibiotic</w:t>
      </w:r>
      <w:r w:rsidRPr="007F438A">
        <w:rPr>
          <w:rFonts w:ascii="Tahoma" w:hAnsi="Tahoma" w:cs="Tahoma"/>
          <w:lang w:val="en-GB"/>
        </w:rPr>
        <w:t xml:space="preserve"> use campaign. This list contains only a sample of indicators and should be used and adapted accordingly, depending on the context, the type of interventions carried out, the approach by which the campaign is unfolded and the target audience</w:t>
      </w:r>
      <w:r w:rsidR="00955315" w:rsidRPr="007F438A">
        <w:rPr>
          <w:rFonts w:ascii="Tahoma" w:hAnsi="Tahoma" w:cs="Tahoma"/>
          <w:lang w:val="en-GB"/>
        </w:rPr>
        <w:t>,</w:t>
      </w:r>
      <w:r w:rsidRPr="007F438A">
        <w:rPr>
          <w:rFonts w:ascii="Tahoma" w:hAnsi="Tahoma" w:cs="Tahoma"/>
          <w:lang w:val="en-GB"/>
        </w:rPr>
        <w:t xml:space="preserve"> among others.</w:t>
      </w:r>
      <w:r w:rsidR="00273C8C">
        <w:rPr>
          <w:rFonts w:ascii="Tahoma" w:hAnsi="Tahoma" w:cs="Tahoma"/>
          <w:lang w:val="en-GB"/>
        </w:rPr>
        <w:t xml:space="preserve"> </w:t>
      </w:r>
      <w:r w:rsidR="008F520E">
        <w:rPr>
          <w:rFonts w:ascii="Tahoma" w:hAnsi="Tahoma" w:cs="Tahoma"/>
          <w:lang w:val="en-GB"/>
        </w:rPr>
        <w:t>These indicators are comprehensive on purpose. Feel free to select at your own discretion.</w:t>
      </w:r>
    </w:p>
    <w:p w:rsidR="00601E25" w:rsidRPr="007F438A" w:rsidRDefault="00601E25">
      <w:pPr>
        <w:rPr>
          <w:rFonts w:ascii="Tahoma" w:hAnsi="Tahoma" w:cs="Tahoma"/>
          <w:lang w:val="en-GB"/>
        </w:rPr>
      </w:pPr>
      <w:r w:rsidRPr="007F438A">
        <w:rPr>
          <w:rFonts w:ascii="Tahoma" w:hAnsi="Tahoma" w:cs="Tahoma"/>
          <w:lang w:val="en-GB"/>
        </w:rPr>
        <w:t>For ease of use, the list is divided into two parts beginning with process indicators and ending with outcome indicators. Process indicators are then further sub-divided into three sections: (i) process indicators which can be used during the pre-intervention phase</w:t>
      </w:r>
      <w:r w:rsidR="00512FDD" w:rsidRPr="007F438A">
        <w:rPr>
          <w:rFonts w:ascii="Tahoma" w:hAnsi="Tahoma" w:cs="Tahoma"/>
          <w:lang w:val="en-GB"/>
        </w:rPr>
        <w:t xml:space="preserve"> (</w:t>
      </w:r>
      <w:r w:rsidR="00804163" w:rsidRPr="007F438A">
        <w:rPr>
          <w:rFonts w:ascii="Tahoma" w:hAnsi="Tahoma" w:cs="Tahoma"/>
          <w:b/>
          <w:lang w:val="en-GB"/>
        </w:rPr>
        <w:t>N</w:t>
      </w:r>
      <w:r w:rsidR="00512FDD" w:rsidRPr="007F438A">
        <w:rPr>
          <w:rFonts w:ascii="Tahoma" w:hAnsi="Tahoma" w:cs="Tahoma"/>
          <w:b/>
          <w:lang w:val="en-GB"/>
        </w:rPr>
        <w:t>B.</w:t>
      </w:r>
      <w:r w:rsidR="00512FDD" w:rsidRPr="007F438A">
        <w:rPr>
          <w:rFonts w:ascii="Tahoma" w:hAnsi="Tahoma" w:cs="Tahoma"/>
          <w:lang w:val="en-GB"/>
        </w:rPr>
        <w:t xml:space="preserve"> refers to activities conducted in preparation to roll-out the campaign)</w:t>
      </w:r>
      <w:r w:rsidRPr="007F438A">
        <w:rPr>
          <w:rFonts w:ascii="Tahoma" w:hAnsi="Tahoma" w:cs="Tahoma"/>
          <w:lang w:val="en-GB"/>
        </w:rPr>
        <w:t>, (ii) process indicators which can be used whilst carrying out the intervention and (iii) process indicators for the post-intervention phase. The three sub-sections are split again for convenience into valid sub-divisions for each phase of the intervention.</w:t>
      </w:r>
    </w:p>
    <w:p w:rsidR="00601E25" w:rsidRPr="007F438A" w:rsidRDefault="00601E25">
      <w:pPr>
        <w:rPr>
          <w:rFonts w:ascii="Tahoma" w:hAnsi="Tahoma" w:cs="Tahoma"/>
          <w:lang w:val="en-GB"/>
        </w:rPr>
      </w:pPr>
      <w:r w:rsidRPr="007F438A">
        <w:rPr>
          <w:rFonts w:ascii="Tahoma" w:hAnsi="Tahoma" w:cs="Tahoma"/>
          <w:lang w:val="en-GB"/>
        </w:rPr>
        <w:t>Similarly, the list of outcome indicators, which are to be used at the end of the intervention as a means of evaluation, is also sub-divided, albeit slightly differently to the process indicators list. The outcome indicators are sub-divided as such: (i) knowledge and attitudes on antibiotics, (ii) antibiotic prescribing/dispensing, (iii) antibiotic consumption, and (iv) antibiotic resistance. You will again find further sub-sections in certain divisions according to the diagnoses or bacterial isolates.</w:t>
      </w:r>
    </w:p>
    <w:p w:rsidR="00955315" w:rsidRPr="007F438A" w:rsidRDefault="00955315">
      <w:pPr>
        <w:rPr>
          <w:rFonts w:ascii="Tahoma" w:hAnsi="Tahoma" w:cs="Tahoma"/>
          <w:lang w:val="en-GB"/>
        </w:rPr>
      </w:pPr>
      <w:r w:rsidRPr="007F438A">
        <w:rPr>
          <w:rFonts w:ascii="Tahoma" w:hAnsi="Tahoma" w:cs="Tahoma"/>
          <w:lang w:val="en-GB"/>
        </w:rPr>
        <w:t>You will note that under the heading ‘unit’ the following symbols/abbreviations are used</w:t>
      </w:r>
      <w:r w:rsidR="0089697C" w:rsidRPr="007F438A">
        <w:rPr>
          <w:rFonts w:ascii="Tahoma" w:hAnsi="Tahoma" w:cs="Tahoma"/>
          <w:lang w:val="en-GB"/>
        </w:rPr>
        <w:t>:</w:t>
      </w:r>
      <w:r w:rsidRPr="007F438A">
        <w:rPr>
          <w:rFonts w:ascii="Tahoma" w:hAnsi="Tahoma" w:cs="Tahoma"/>
          <w:lang w:val="en-GB"/>
        </w:rPr>
        <w:t xml:space="preserve"> #, mins, % and DID. These symbols represent: # – numerical figure, mins – number of minutes, % </w:t>
      </w:r>
      <w:r w:rsidR="0089697C" w:rsidRPr="007F438A">
        <w:rPr>
          <w:rFonts w:ascii="Tahoma" w:hAnsi="Tahoma" w:cs="Tahoma"/>
          <w:lang w:val="en-GB"/>
        </w:rPr>
        <w:t>–</w:t>
      </w:r>
      <w:r w:rsidRPr="007F438A">
        <w:rPr>
          <w:rFonts w:ascii="Tahoma" w:hAnsi="Tahoma" w:cs="Tahoma"/>
          <w:lang w:val="en-GB"/>
        </w:rPr>
        <w:t xml:space="preserve"> figure in percentage</w:t>
      </w:r>
      <w:r w:rsidR="0089697C" w:rsidRPr="007F438A">
        <w:rPr>
          <w:rFonts w:ascii="Tahoma" w:hAnsi="Tahoma" w:cs="Tahoma"/>
          <w:lang w:val="en-GB"/>
        </w:rPr>
        <w:t>, and DID – defined daily doses per 1,000 inhabitants per day.</w:t>
      </w:r>
    </w:p>
    <w:p w:rsidR="00601E25" w:rsidRPr="007F438A" w:rsidRDefault="00601E25">
      <w:pPr>
        <w:rPr>
          <w:rFonts w:ascii="Tahoma" w:hAnsi="Tahoma" w:cs="Tahoma"/>
          <w:lang w:val="en-GB"/>
        </w:rPr>
      </w:pPr>
    </w:p>
    <w:tbl>
      <w:tblPr>
        <w:tblStyle w:val="Lichtraster-accent3"/>
        <w:tblW w:w="0" w:type="auto"/>
        <w:tblCellMar>
          <w:top w:w="72" w:type="dxa"/>
          <w:left w:w="115" w:type="dxa"/>
          <w:bottom w:w="72" w:type="dxa"/>
          <w:right w:w="115" w:type="dxa"/>
        </w:tblCellMar>
        <w:tblLook w:val="04A0" w:firstRow="1" w:lastRow="0" w:firstColumn="1" w:lastColumn="0" w:noHBand="0" w:noVBand="1"/>
      </w:tblPr>
      <w:tblGrid>
        <w:gridCol w:w="1580"/>
        <w:gridCol w:w="7472"/>
      </w:tblGrid>
      <w:tr w:rsidR="00601E25" w:rsidRPr="007F438A" w:rsidTr="000806CE">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1566" w:type="dxa"/>
            <w:vMerge w:val="restart"/>
            <w:tcBorders>
              <w:bottom w:val="single" w:sz="8" w:space="0" w:color="9BBB59" w:themeColor="accent3"/>
            </w:tcBorders>
            <w:shd w:val="clear" w:color="auto" w:fill="EAF1DD" w:themeFill="accent3" w:themeFillTint="33"/>
            <w:hideMark/>
          </w:tcPr>
          <w:p w:rsidR="00601E25" w:rsidRPr="007F438A" w:rsidRDefault="00601E25" w:rsidP="00601E25">
            <w:pPr>
              <w:pStyle w:val="ECDCnormal"/>
              <w:rPr>
                <w:rFonts w:eastAsia="Times New Roman"/>
                <w:lang w:val="en-GB"/>
              </w:rPr>
            </w:pPr>
            <w:r w:rsidRPr="007F438A">
              <w:rPr>
                <w:rFonts w:eastAsia="Times New Roman"/>
                <w:noProof/>
                <w:lang w:val="sv-SE" w:eastAsia="sv-SE"/>
              </w:rPr>
              <w:drawing>
                <wp:inline distT="0" distB="0" distL="0" distR="0" wp14:anchorId="0E97B6AD" wp14:editId="6D47B807">
                  <wp:extent cx="847725" cy="847725"/>
                  <wp:effectExtent l="0" t="0" r="9525" b="0"/>
                  <wp:docPr id="119" name="Picture 30" descr="Description: Description: Description: Description: C:\Users\serosa\AppData\Local\Microsoft\Windows\Temporary Internet Files\Content.IE5\LQGTF1UY\MC9004347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Description: Description: C:\Users\serosa\AppData\Local\Microsoft\Windows\Temporary Internet Files\Content.IE5\LQGTF1UY\MC900434750[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47725" cy="847725"/>
                          </a:xfrm>
                          <a:prstGeom prst="rect">
                            <a:avLst/>
                          </a:prstGeom>
                          <a:noFill/>
                          <a:ln>
                            <a:noFill/>
                          </a:ln>
                        </pic:spPr>
                      </pic:pic>
                    </a:graphicData>
                  </a:graphic>
                </wp:inline>
              </w:drawing>
            </w:r>
          </w:p>
        </w:tc>
        <w:tc>
          <w:tcPr>
            <w:tcW w:w="7686" w:type="dxa"/>
            <w:shd w:val="clear" w:color="auto" w:fill="EAF1DD" w:themeFill="accent3" w:themeFillTint="33"/>
            <w:hideMark/>
          </w:tcPr>
          <w:p w:rsidR="00601E25" w:rsidRPr="007F438A" w:rsidRDefault="00601E25" w:rsidP="000806CE">
            <w:pPr>
              <w:pStyle w:val="ECDCnormal"/>
              <w:spacing w:line="276" w:lineRule="auto"/>
              <w:cnfStyle w:val="100000000000" w:firstRow="1" w:lastRow="0" w:firstColumn="0" w:lastColumn="0" w:oddVBand="0" w:evenVBand="0" w:oddHBand="0" w:evenHBand="0" w:firstRowFirstColumn="0" w:firstRowLastColumn="0" w:lastRowFirstColumn="0" w:lastRowLastColumn="0"/>
              <w:rPr>
                <w:rFonts w:eastAsia="Times New Roman"/>
                <w:lang w:val="en-GB"/>
              </w:rPr>
            </w:pPr>
            <w:r w:rsidRPr="007F438A">
              <w:rPr>
                <w:rFonts w:eastAsia="Times New Roman"/>
                <w:lang w:val="en-GB"/>
              </w:rPr>
              <w:t>Attention</w:t>
            </w:r>
          </w:p>
        </w:tc>
      </w:tr>
      <w:tr w:rsidR="00601E25" w:rsidRPr="007F438A" w:rsidTr="00601E25">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0" w:type="auto"/>
            <w:vMerge/>
            <w:vAlign w:val="center"/>
            <w:hideMark/>
          </w:tcPr>
          <w:p w:rsidR="00601E25" w:rsidRPr="007F438A" w:rsidRDefault="00601E25" w:rsidP="00601E25">
            <w:pPr>
              <w:rPr>
                <w:rFonts w:ascii="Tahoma" w:hAnsi="Tahoma" w:cs="Tahoma"/>
                <w:lang w:val="en-GB"/>
              </w:rPr>
            </w:pPr>
          </w:p>
        </w:tc>
        <w:tc>
          <w:tcPr>
            <w:tcW w:w="7686" w:type="dxa"/>
          </w:tcPr>
          <w:p w:rsidR="00601E25" w:rsidRPr="007F438A" w:rsidRDefault="00601E25" w:rsidP="00601E25">
            <w:pPr>
              <w:pStyle w:val="ECDCnormal"/>
              <w:cnfStyle w:val="000000100000" w:firstRow="0" w:lastRow="0" w:firstColumn="0" w:lastColumn="0" w:oddVBand="0" w:evenVBand="0" w:oddHBand="1" w:evenHBand="0" w:firstRowFirstColumn="0" w:firstRowLastColumn="0" w:lastRowFirstColumn="0" w:lastRowLastColumn="0"/>
              <w:rPr>
                <w:sz w:val="20"/>
                <w:szCs w:val="20"/>
                <w:lang w:val="en-GB"/>
              </w:rPr>
            </w:pPr>
            <w:r w:rsidRPr="007F438A">
              <w:rPr>
                <w:sz w:val="20"/>
                <w:szCs w:val="20"/>
                <w:lang w:val="en-GB"/>
              </w:rPr>
              <w:t>Not all outcome indicators can directly attribute certain outcomes as direct effects of the intervention. Some indicators, such as those on antibiotic resistance, may be used as proxy indicators but are not necessarily a direct result of the intervention. They may however give an overview of the situation post-intervention and aid in setting targeted goals for future interventions.</w:t>
            </w:r>
          </w:p>
        </w:tc>
      </w:tr>
    </w:tbl>
    <w:p w:rsidR="00601E25" w:rsidRPr="007F438A" w:rsidRDefault="00601E25">
      <w:pPr>
        <w:rPr>
          <w:rFonts w:ascii="Tahoma" w:hAnsi="Tahoma" w:cs="Tahoma"/>
          <w:lang w:val="en-GB"/>
        </w:rPr>
      </w:pPr>
    </w:p>
    <w:p w:rsidR="00601E25" w:rsidRPr="007F438A" w:rsidRDefault="00601E25">
      <w:pPr>
        <w:rPr>
          <w:rFonts w:ascii="Tahoma" w:hAnsi="Tahoma" w:cs="Tahoma"/>
          <w:lang w:val="en-GB"/>
        </w:rPr>
      </w:pPr>
    </w:p>
    <w:p w:rsidR="00601E25" w:rsidRPr="007F438A" w:rsidRDefault="00601E25">
      <w:pPr>
        <w:rPr>
          <w:rFonts w:ascii="Tahoma" w:hAnsi="Tahoma" w:cs="Tahoma"/>
          <w:lang w:val="en-GB"/>
        </w:rPr>
      </w:pPr>
    </w:p>
    <w:p w:rsidR="00601E25" w:rsidRPr="007F438A" w:rsidRDefault="00601E25">
      <w:pPr>
        <w:rPr>
          <w:rFonts w:ascii="Tahoma" w:hAnsi="Tahoma" w:cs="Tahoma"/>
          <w:b/>
          <w:color w:val="FF0000"/>
          <w:lang w:val="en-GB"/>
        </w:rPr>
      </w:pPr>
    </w:p>
    <w:p w:rsidR="00601E25" w:rsidRPr="007F438A" w:rsidRDefault="00601E25">
      <w:pPr>
        <w:rPr>
          <w:rFonts w:ascii="Tahoma" w:hAnsi="Tahoma" w:cs="Tahoma"/>
          <w:b/>
          <w:color w:val="FF0000"/>
          <w:lang w:val="en-GB"/>
        </w:rPr>
        <w:sectPr w:rsidR="00601E25" w:rsidRPr="007F438A" w:rsidSect="002E6ED9">
          <w:headerReference w:type="even" r:id="rId703"/>
          <w:headerReference w:type="default" r:id="rId704"/>
          <w:footerReference w:type="default" r:id="rId705"/>
          <w:headerReference w:type="first" r:id="rId706"/>
          <w:pgSz w:w="11906" w:h="16838"/>
          <w:pgMar w:top="1417" w:right="1417" w:bottom="1417" w:left="1417" w:header="708" w:footer="708" w:gutter="0"/>
          <w:cols w:space="708"/>
          <w:docGrid w:linePitch="360"/>
        </w:sectPr>
      </w:pPr>
    </w:p>
    <w:p w:rsidR="00601E25" w:rsidRPr="007F438A" w:rsidRDefault="00601E25" w:rsidP="00601E25">
      <w:pPr>
        <w:pStyle w:val="ECDCSessionheader"/>
      </w:pPr>
      <w:r w:rsidRPr="007F438A">
        <w:lastRenderedPageBreak/>
        <w:t>Examples of process indicators</w:t>
      </w:r>
    </w:p>
    <w:tbl>
      <w:tblPr>
        <w:tblStyle w:val="Tabelraster"/>
        <w:tblW w:w="0" w:type="auto"/>
        <w:tblInd w:w="284" w:type="dxa"/>
        <w:tblLook w:val="04A0" w:firstRow="1" w:lastRow="0" w:firstColumn="1" w:lastColumn="0" w:noHBand="0" w:noVBand="1"/>
      </w:tblPr>
      <w:tblGrid>
        <w:gridCol w:w="3455"/>
        <w:gridCol w:w="9454"/>
        <w:gridCol w:w="801"/>
      </w:tblGrid>
      <w:tr w:rsidR="00601E25" w:rsidRPr="007F438A" w:rsidTr="00601E25">
        <w:tc>
          <w:tcPr>
            <w:tcW w:w="3510" w:type="dxa"/>
            <w:tcBorders>
              <w:bottom w:val="single" w:sz="4" w:space="0" w:color="auto"/>
            </w:tcBorders>
          </w:tcPr>
          <w:p w:rsidR="00601E25" w:rsidRPr="007F438A" w:rsidRDefault="00601E25" w:rsidP="00601E25">
            <w:pPr>
              <w:spacing w:before="240" w:line="276" w:lineRule="auto"/>
              <w:rPr>
                <w:rFonts w:ascii="Tahoma" w:hAnsi="Tahoma" w:cs="Tahoma"/>
                <w:sz w:val="24"/>
                <w:szCs w:val="24"/>
                <w:lang w:val="en-GB"/>
              </w:rPr>
            </w:pPr>
          </w:p>
        </w:tc>
        <w:tc>
          <w:tcPr>
            <w:tcW w:w="9623" w:type="dxa"/>
            <w:tcBorders>
              <w:bottom w:val="single" w:sz="4" w:space="0" w:color="auto"/>
            </w:tcBorders>
            <w:shd w:val="clear" w:color="auto" w:fill="9BBB59" w:themeFill="accent3"/>
          </w:tcPr>
          <w:p w:rsidR="00601E25" w:rsidRPr="007F438A" w:rsidRDefault="00601E25" w:rsidP="00601E25">
            <w:pPr>
              <w:spacing w:before="240" w:line="276" w:lineRule="auto"/>
              <w:jc w:val="center"/>
              <w:rPr>
                <w:rFonts w:ascii="Tahoma" w:hAnsi="Tahoma" w:cs="Tahoma"/>
                <w:b/>
                <w:sz w:val="24"/>
                <w:szCs w:val="24"/>
                <w:lang w:val="en-GB"/>
              </w:rPr>
            </w:pPr>
            <w:r w:rsidRPr="007F438A">
              <w:rPr>
                <w:rFonts w:ascii="Tahoma" w:hAnsi="Tahoma" w:cs="Tahoma"/>
                <w:b/>
                <w:sz w:val="24"/>
                <w:szCs w:val="24"/>
                <w:lang w:val="en-GB"/>
              </w:rPr>
              <w:t>Indicator</w:t>
            </w:r>
          </w:p>
        </w:tc>
        <w:tc>
          <w:tcPr>
            <w:tcW w:w="803" w:type="dxa"/>
            <w:tcBorders>
              <w:bottom w:val="single" w:sz="4" w:space="0" w:color="auto"/>
            </w:tcBorders>
            <w:shd w:val="clear" w:color="auto" w:fill="9BBB59" w:themeFill="accent3"/>
          </w:tcPr>
          <w:p w:rsidR="00601E25" w:rsidRPr="007F438A" w:rsidRDefault="00601E25" w:rsidP="00601E25">
            <w:pPr>
              <w:spacing w:before="240" w:line="276" w:lineRule="auto"/>
              <w:jc w:val="center"/>
              <w:rPr>
                <w:rFonts w:ascii="Tahoma" w:hAnsi="Tahoma" w:cs="Tahoma"/>
                <w:b/>
                <w:sz w:val="24"/>
                <w:szCs w:val="24"/>
                <w:lang w:val="en-GB"/>
              </w:rPr>
            </w:pPr>
            <w:r w:rsidRPr="007F438A">
              <w:rPr>
                <w:rFonts w:ascii="Tahoma" w:hAnsi="Tahoma" w:cs="Tahoma"/>
                <w:b/>
                <w:sz w:val="24"/>
                <w:szCs w:val="24"/>
                <w:lang w:val="en-GB"/>
              </w:rPr>
              <w:t>Unit</w:t>
            </w:r>
          </w:p>
        </w:tc>
      </w:tr>
      <w:tr w:rsidR="00601E25" w:rsidRPr="007F438A" w:rsidTr="00601E25">
        <w:tc>
          <w:tcPr>
            <w:tcW w:w="3510"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23"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803"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Pre-intervention</w:t>
            </w: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Capacity building</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dashed"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materials/guidelines developed to build capacity</w:t>
            </w:r>
          </w:p>
        </w:tc>
        <w:tc>
          <w:tcPr>
            <w:tcW w:w="803" w:type="dxa"/>
            <w:tcBorders>
              <w:top w:val="nil"/>
              <w:bottom w:val="dashed"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dashed" w:sz="4" w:space="0" w:color="auto"/>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capacity-building training sessions conducted </w:t>
            </w:r>
            <w:r w:rsidRPr="007F438A">
              <w:rPr>
                <w:rFonts w:ascii="Tahoma" w:hAnsi="Tahoma" w:cs="Tahoma"/>
                <w:i/>
                <w:sz w:val="22"/>
                <w:szCs w:val="22"/>
              </w:rPr>
              <w:t>(train</w:t>
            </w:r>
            <w:r w:rsidR="00AF58E9" w:rsidRPr="007F438A">
              <w:rPr>
                <w:rFonts w:ascii="Tahoma" w:hAnsi="Tahoma" w:cs="Tahoma"/>
                <w:i/>
                <w:sz w:val="22"/>
                <w:szCs w:val="22"/>
              </w:rPr>
              <w:t>-</w:t>
            </w:r>
            <w:r w:rsidRPr="007F438A">
              <w:rPr>
                <w:rFonts w:ascii="Tahoma" w:hAnsi="Tahoma" w:cs="Tahoma"/>
                <w:i/>
                <w:sz w:val="22"/>
                <w:szCs w:val="22"/>
              </w:rPr>
              <w:t>the</w:t>
            </w:r>
            <w:r w:rsidR="00AF58E9" w:rsidRPr="007F438A">
              <w:rPr>
                <w:rFonts w:ascii="Tahoma" w:hAnsi="Tahoma" w:cs="Tahoma"/>
                <w:i/>
                <w:sz w:val="22"/>
                <w:szCs w:val="22"/>
              </w:rPr>
              <w:t>-</w:t>
            </w:r>
            <w:r w:rsidRPr="007F438A">
              <w:rPr>
                <w:rFonts w:ascii="Tahoma" w:hAnsi="Tahoma" w:cs="Tahoma"/>
                <w:i/>
                <w:sz w:val="22"/>
                <w:szCs w:val="22"/>
              </w:rPr>
              <w:t>trainers)</w:t>
            </w:r>
          </w:p>
        </w:tc>
        <w:tc>
          <w:tcPr>
            <w:tcW w:w="803" w:type="dxa"/>
            <w:tcBorders>
              <w:top w:val="dashed"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workshops conducted </w:t>
            </w:r>
            <w:r w:rsidRPr="007F438A">
              <w:rPr>
                <w:rFonts w:ascii="Tahoma" w:hAnsi="Tahoma" w:cs="Tahoma"/>
                <w:i/>
                <w:sz w:val="22"/>
                <w:szCs w:val="22"/>
              </w:rPr>
              <w:t>(</w:t>
            </w:r>
            <w:r w:rsidR="00AF58E9" w:rsidRPr="007F438A">
              <w:rPr>
                <w:rFonts w:ascii="Tahoma" w:hAnsi="Tahoma" w:cs="Tahoma"/>
                <w:i/>
                <w:sz w:val="22"/>
                <w:szCs w:val="22"/>
              </w:rPr>
              <w:t>for training purposes; train-</w:t>
            </w:r>
            <w:r w:rsidRPr="007F438A">
              <w:rPr>
                <w:rFonts w:ascii="Tahoma" w:hAnsi="Tahoma" w:cs="Tahoma"/>
                <w:i/>
                <w:sz w:val="22"/>
                <w:szCs w:val="22"/>
              </w:rPr>
              <w:t>the</w:t>
            </w:r>
            <w:r w:rsidR="00AF58E9" w:rsidRPr="007F438A">
              <w:rPr>
                <w:rFonts w:ascii="Tahoma" w:hAnsi="Tahoma" w:cs="Tahoma"/>
                <w:i/>
                <w:sz w:val="22"/>
                <w:szCs w:val="22"/>
              </w:rPr>
              <w:t>-</w:t>
            </w:r>
            <w:r w:rsidRPr="007F438A">
              <w:rPr>
                <w:rFonts w:ascii="Tahoma" w:hAnsi="Tahoma" w:cs="Tahoma"/>
                <w:i/>
                <w:sz w:val="22"/>
                <w:szCs w:val="22"/>
              </w:rPr>
              <w:t>trainers)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behaviour change communication (BCC) workshops conducted </w:t>
            </w:r>
            <w:r w:rsidR="00AF58E9" w:rsidRPr="007F438A">
              <w:rPr>
                <w:rFonts w:ascii="Tahoma" w:hAnsi="Tahoma" w:cs="Tahoma"/>
                <w:i/>
                <w:sz w:val="22"/>
                <w:szCs w:val="22"/>
              </w:rPr>
              <w:t>(for training purposes; train-</w:t>
            </w:r>
            <w:r w:rsidRPr="007F438A">
              <w:rPr>
                <w:rFonts w:ascii="Tahoma" w:hAnsi="Tahoma" w:cs="Tahoma"/>
                <w:i/>
                <w:sz w:val="22"/>
                <w:szCs w:val="22"/>
              </w:rPr>
              <w:t>the</w:t>
            </w:r>
            <w:r w:rsidR="00AF58E9" w:rsidRPr="007F438A">
              <w:rPr>
                <w:rFonts w:ascii="Tahoma" w:hAnsi="Tahoma" w:cs="Tahoma"/>
                <w:i/>
                <w:sz w:val="22"/>
                <w:szCs w:val="22"/>
              </w:rPr>
              <w:t>-</w:t>
            </w:r>
            <w:r w:rsidRPr="007F438A">
              <w:rPr>
                <w:rFonts w:ascii="Tahoma" w:hAnsi="Tahoma" w:cs="Tahoma"/>
                <w:i/>
                <w:sz w:val="22"/>
                <w:szCs w:val="22"/>
              </w:rPr>
              <w:t>trainers)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advocacy activities</w:t>
            </w:r>
            <w:r w:rsidRPr="00063BF2">
              <w:rPr>
                <w:rFonts w:ascii="Tahoma" w:hAnsi="Tahoma" w:cs="Tahoma"/>
                <w:i/>
                <w:sz w:val="22"/>
                <w:szCs w:val="22"/>
              </w:rPr>
              <w:t xml:space="preserve"> (by focus)</w:t>
            </w:r>
            <w:r w:rsidRPr="007F438A">
              <w:rPr>
                <w:rFonts w:ascii="Tahoma" w:hAnsi="Tahoma" w:cs="Tahoma"/>
                <w:sz w:val="22"/>
                <w:szCs w:val="22"/>
              </w:rPr>
              <w:t xml:space="preserve"> implemented </w:t>
            </w:r>
            <w:r w:rsidR="00AF58E9" w:rsidRPr="007F438A">
              <w:rPr>
                <w:rFonts w:ascii="Tahoma" w:hAnsi="Tahoma" w:cs="Tahoma"/>
                <w:i/>
                <w:sz w:val="22"/>
                <w:szCs w:val="22"/>
              </w:rPr>
              <w:t>(train-</w:t>
            </w:r>
            <w:r w:rsidRPr="007F438A">
              <w:rPr>
                <w:rFonts w:ascii="Tahoma" w:hAnsi="Tahoma" w:cs="Tahoma"/>
                <w:i/>
                <w:sz w:val="22"/>
                <w:szCs w:val="22"/>
              </w:rPr>
              <w:t>the</w:t>
            </w:r>
            <w:r w:rsidR="00AF58E9" w:rsidRPr="007F438A">
              <w:rPr>
                <w:rFonts w:ascii="Tahoma" w:hAnsi="Tahoma" w:cs="Tahoma"/>
                <w:i/>
                <w:sz w:val="22"/>
                <w:szCs w:val="22"/>
              </w:rPr>
              <w:t>-</w:t>
            </w:r>
            <w:r w:rsidRPr="007F438A">
              <w:rPr>
                <w:rFonts w:ascii="Tahoma" w:hAnsi="Tahoma" w:cs="Tahoma"/>
                <w:i/>
                <w:sz w:val="22"/>
                <w:szCs w:val="22"/>
              </w:rPr>
              <w:t>trainers)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dashed"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group education activities </w:t>
            </w:r>
            <w:r w:rsidRPr="007F438A">
              <w:rPr>
                <w:rFonts w:ascii="Tahoma" w:hAnsi="Tahoma" w:cs="Tahoma"/>
                <w:i/>
                <w:sz w:val="22"/>
                <w:szCs w:val="22"/>
              </w:rPr>
              <w:t>(by focus)</w:t>
            </w:r>
          </w:p>
        </w:tc>
        <w:tc>
          <w:tcPr>
            <w:tcW w:w="803" w:type="dxa"/>
            <w:tcBorders>
              <w:top w:val="nil"/>
              <w:bottom w:val="dashed"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dashed" w:sz="4" w:space="0" w:color="auto"/>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training participants</w:t>
            </w:r>
          </w:p>
        </w:tc>
        <w:tc>
          <w:tcPr>
            <w:tcW w:w="803" w:type="dxa"/>
            <w:tcBorders>
              <w:top w:val="dashed"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workshop participants by focus of workshop </w:t>
            </w:r>
            <w:r w:rsidR="00AF58E9" w:rsidRPr="007F438A">
              <w:rPr>
                <w:rFonts w:ascii="Tahoma" w:hAnsi="Tahoma" w:cs="Tahoma"/>
                <w:i/>
                <w:sz w:val="22"/>
                <w:szCs w:val="22"/>
              </w:rPr>
              <w:t>(train-the-</w:t>
            </w:r>
            <w:r w:rsidRPr="007F438A">
              <w:rPr>
                <w:rFonts w:ascii="Tahoma" w:hAnsi="Tahoma" w:cs="Tahoma"/>
                <w:i/>
                <w:sz w:val="22"/>
                <w:szCs w:val="22"/>
              </w:rPr>
              <w:t>trainers)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people trained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AF58E9"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w:t>
            </w:r>
            <w:r w:rsidR="00601E25" w:rsidRPr="007F438A">
              <w:rPr>
                <w:rFonts w:ascii="Tahoma" w:hAnsi="Tahoma" w:cs="Tahoma"/>
                <w:sz w:val="22"/>
                <w:szCs w:val="22"/>
              </w:rPr>
              <w:t>umber of healthcare professionals/press officers/public health officials, etc. trained in information, education and communication (IEC), behaviour change intervention (BCI) and BCC</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individuals trained in IEC/BCI/BCC</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dashed"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supervisors</w:t>
            </w:r>
          </w:p>
        </w:tc>
        <w:tc>
          <w:tcPr>
            <w:tcW w:w="803" w:type="dxa"/>
            <w:tcBorders>
              <w:top w:val="nil"/>
              <w:bottom w:val="dashed"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dashed" w:sz="4" w:space="0" w:color="auto"/>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formative studies/assessments conducted</w:t>
            </w:r>
          </w:p>
        </w:tc>
        <w:tc>
          <w:tcPr>
            <w:tcW w:w="803" w:type="dxa"/>
            <w:tcBorders>
              <w:top w:val="dashed"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3113B1">
        <w:trPr>
          <w:trHeight w:val="73"/>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projects/programmes/interventions designed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monitoring and evaluation systems established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03"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Resource development</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grants awarded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budget allocated to the intervention</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behaviour change communication materials and guidelines developed and produced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IEC materials (flyers, posters, etc.) developed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3113B1" w:rsidRPr="007F438A" w:rsidTr="00601E25">
        <w:tc>
          <w:tcPr>
            <w:tcW w:w="3510" w:type="dxa"/>
            <w:tcBorders>
              <w:top w:val="nil"/>
              <w:bottom w:val="nil"/>
            </w:tcBorders>
            <w:shd w:val="clear" w:color="auto" w:fill="9BBB59" w:themeFill="accent3"/>
          </w:tcPr>
          <w:p w:rsidR="003113B1" w:rsidRPr="007F438A" w:rsidRDefault="003113B1" w:rsidP="00601E25">
            <w:pPr>
              <w:rPr>
                <w:rFonts w:ascii="Tahoma" w:hAnsi="Tahoma" w:cs="Tahoma"/>
                <w:lang w:val="en-GB"/>
              </w:rPr>
            </w:pPr>
          </w:p>
        </w:tc>
        <w:tc>
          <w:tcPr>
            <w:tcW w:w="9623" w:type="dxa"/>
            <w:tcBorders>
              <w:top w:val="nil"/>
              <w:bottom w:val="nil"/>
            </w:tcBorders>
          </w:tcPr>
          <w:p w:rsidR="003113B1" w:rsidRPr="007F438A" w:rsidRDefault="003113B1" w:rsidP="003113B1">
            <w:pPr>
              <w:pStyle w:val="Lijstalinea"/>
              <w:ind w:left="317"/>
              <w:rPr>
                <w:rFonts w:ascii="Tahoma" w:hAnsi="Tahoma" w:cs="Tahoma"/>
                <w:sz w:val="22"/>
                <w:szCs w:val="22"/>
              </w:rPr>
            </w:pPr>
          </w:p>
        </w:tc>
        <w:tc>
          <w:tcPr>
            <w:tcW w:w="803" w:type="dxa"/>
            <w:tcBorders>
              <w:top w:val="nil"/>
              <w:bottom w:val="nil"/>
            </w:tcBorders>
          </w:tcPr>
          <w:p w:rsidR="003113B1" w:rsidRPr="007F438A" w:rsidRDefault="003113B1" w:rsidP="00601E25">
            <w:pPr>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r w:rsidRPr="007F438A">
              <w:rPr>
                <w:rFonts w:ascii="Tahoma" w:hAnsi="Tahoma" w:cs="Tahoma"/>
                <w:b/>
                <w:sz w:val="24"/>
                <w:szCs w:val="24"/>
                <w:lang w:val="en-GB"/>
              </w:rPr>
              <w:lastRenderedPageBreak/>
              <w:t>Pre-intervention</w:t>
            </w: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YouTube videos created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advertisements created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159"/>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03" w:type="dxa"/>
            <w:tcBorders>
              <w:top w:val="single" w:sz="4" w:space="0" w:color="auto"/>
              <w:bottom w:val="single" w:sz="4" w:space="0" w:color="auto"/>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single" w:sz="4" w:space="0" w:color="auto"/>
              <w:bottom w:val="nil"/>
            </w:tcBorders>
          </w:tcPr>
          <w:p w:rsidR="00601E25" w:rsidRPr="007F438A" w:rsidRDefault="00601E25" w:rsidP="00601E25">
            <w:pPr>
              <w:rPr>
                <w:rFonts w:ascii="Tahoma" w:hAnsi="Tahoma" w:cs="Tahoma"/>
                <w:lang w:val="en-GB"/>
              </w:rPr>
            </w:pPr>
            <w:r w:rsidRPr="007F438A">
              <w:rPr>
                <w:rFonts w:ascii="Tahoma" w:hAnsi="Tahoma" w:cs="Tahoma"/>
                <w:b/>
                <w:i/>
                <w:lang w:val="en-GB"/>
              </w:rPr>
              <w:t>Policy development</w:t>
            </w:r>
          </w:p>
        </w:tc>
        <w:tc>
          <w:tcPr>
            <w:tcW w:w="803" w:type="dxa"/>
            <w:tcBorders>
              <w:top w:val="single" w:sz="4" w:space="0" w:color="auto"/>
              <w:bottom w:val="nil"/>
            </w:tcBorders>
          </w:tcPr>
          <w:p w:rsidR="00601E25" w:rsidRPr="007F438A" w:rsidRDefault="00601E25" w:rsidP="00601E25">
            <w:pPr>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pStyle w:val="Lijstalinea"/>
              <w:ind w:left="317"/>
              <w:rPr>
                <w:rFonts w:ascii="Tahoma" w:hAnsi="Tahoma" w:cs="Tahoma"/>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Number of IEC materials developed </w:t>
            </w:r>
            <w:r w:rsidRPr="007F438A">
              <w:rPr>
                <w:rFonts w:ascii="Tahoma" w:hAnsi="Tahoma" w:cs="Tahoma"/>
                <w:i/>
                <w:sz w:val="22"/>
                <w:szCs w:val="22"/>
              </w:rPr>
              <w:t>(for policy)</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Number of tools developed </w:t>
            </w:r>
            <w:r w:rsidRPr="007F438A">
              <w:rPr>
                <w:rFonts w:ascii="Tahoma" w:hAnsi="Tahoma" w:cs="Tahoma"/>
                <w:i/>
                <w:sz w:val="22"/>
                <w:szCs w:val="22"/>
              </w:rPr>
              <w:t>(for policy)</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tcBorders>
            <w:shd w:val="clear" w:color="auto" w:fill="D6E3BC" w:themeFill="accent3" w:themeFillTint="66"/>
          </w:tcPr>
          <w:p w:rsidR="00601E25" w:rsidRPr="007F438A" w:rsidRDefault="00601E25" w:rsidP="00601E25">
            <w:pPr>
              <w:rPr>
                <w:rFonts w:ascii="Tahoma" w:hAnsi="Tahoma" w:cs="Tahoma"/>
                <w:sz w:val="16"/>
                <w:szCs w:val="16"/>
                <w:lang w:val="en-GB"/>
              </w:rPr>
            </w:pPr>
          </w:p>
        </w:tc>
        <w:tc>
          <w:tcPr>
            <w:tcW w:w="803" w:type="dxa"/>
            <w:tcBorders>
              <w:top w:val="single" w:sz="4" w:space="0" w:color="auto"/>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single" w:sz="4" w:space="0" w:color="auto"/>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Partnerships</w:t>
            </w:r>
          </w:p>
        </w:tc>
        <w:tc>
          <w:tcPr>
            <w:tcW w:w="803" w:type="dxa"/>
            <w:tcBorders>
              <w:top w:val="single" w:sz="4" w:space="0" w:color="auto"/>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networks, NGOs and coalitions formed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single" w:sz="4" w:space="0" w:color="auto"/>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3"/>
              </w:numPr>
              <w:ind w:left="317" w:hanging="283"/>
              <w:rPr>
                <w:rFonts w:ascii="Tahoma" w:hAnsi="Tahoma" w:cs="Tahoma"/>
                <w:b/>
                <w:i/>
                <w:sz w:val="22"/>
                <w:szCs w:val="22"/>
              </w:rPr>
            </w:pPr>
            <w:r w:rsidRPr="007F438A">
              <w:rPr>
                <w:rFonts w:ascii="Tahoma" w:hAnsi="Tahoma" w:cs="Tahoma"/>
                <w:sz w:val="22"/>
                <w:szCs w:val="22"/>
              </w:rPr>
              <w:t>Total number of new organisations, businesses and media outlets participating in the programme</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23"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803"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During intervention</w:t>
            </w: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Channels</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press conferences</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television stations involved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radio stations involved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hotlines available</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websites used in the intervention</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YouTube videos used in the intervention</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cinema spots/advertisements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workshops conducted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type and frequency of activity/channel (print, radio, TV, video, hotline, newspapers, lectures, etc.)</w:t>
            </w:r>
          </w:p>
        </w:tc>
        <w:tc>
          <w:tcPr>
            <w:tcW w:w="803" w:type="dxa"/>
            <w:tcBorders>
              <w:top w:val="nil"/>
              <w:bottom w:val="nil"/>
            </w:tcBorders>
          </w:tcPr>
          <w:p w:rsidR="00601E25" w:rsidRPr="007F438A" w:rsidRDefault="00601E25" w:rsidP="00601E25">
            <w:pPr>
              <w:jc w:val="center"/>
              <w:rPr>
                <w:rFonts w:ascii="Tahoma" w:hAnsi="Tahoma" w:cs="Tahoma"/>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educator services provided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dashed"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educator services provided per targeted group</w:t>
            </w:r>
          </w:p>
        </w:tc>
        <w:tc>
          <w:tcPr>
            <w:tcW w:w="803" w:type="dxa"/>
            <w:tcBorders>
              <w:top w:val="nil"/>
              <w:bottom w:val="dashed"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03"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Activity dissemination</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IEC events conducted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conferences coordinated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IEC materials (flyers, posters, etc.) disseminated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IEC materials (flyers, posters, etc.) disseminated </w:t>
            </w:r>
            <w:r w:rsidRPr="007F438A">
              <w:rPr>
                <w:rFonts w:ascii="Tahoma" w:hAnsi="Tahoma" w:cs="Tahoma"/>
                <w:i/>
                <w:sz w:val="22"/>
                <w:szCs w:val="22"/>
              </w:rPr>
              <w:t>(for policy)</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IEC campaigns conducted </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During intervention</w:t>
            </w: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IEC campaigns conducted </w:t>
            </w:r>
            <w:r w:rsidRPr="007F438A">
              <w:rPr>
                <w:rFonts w:ascii="Tahoma" w:hAnsi="Tahoma" w:cs="Tahoma"/>
                <w:i/>
                <w:sz w:val="22"/>
                <w:szCs w:val="22"/>
              </w:rPr>
              <w:t>(for policy)</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television spots/advertisements aired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television air time</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radio spots/advertisements aired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television radio time</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media articles written about the campaign/intervention</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social media tools on Twitter</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social media tools on Facebook</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and type of EAAD campaign materials used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tools disseminated </w:t>
            </w:r>
            <w:r w:rsidRPr="007F438A">
              <w:rPr>
                <w:rFonts w:ascii="Tahoma" w:hAnsi="Tahoma" w:cs="Tahoma"/>
                <w:i/>
                <w:sz w:val="22"/>
                <w:szCs w:val="22"/>
              </w:rPr>
              <w:t>(for policy)</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articles published in scientific journals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workshops conducted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advocacy activities (by focus) implemented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group education activities (by focus)</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rapid diagnostic tests distributed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supervisors</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03"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Uptake of activity dissemination</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hotline calls (by reason for call, age, sex of caller)</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visitors to websites (by interest subject)</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Average time spent on websites by visitors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mins</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YouTube views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YouTube comments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video likes and dislikes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Estimated number of viewers of television spots/advertisements aired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Estimated number of listeners of radio spots/advertisements aired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Estimated number of viewers of cinema spots/advertisements</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workshop participants by focus of workshop</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doctors reached through group activity by peers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doctors reached one-to-one by peers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794AAA"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w:t>
            </w:r>
            <w:r w:rsidR="00601E25" w:rsidRPr="007F438A">
              <w:rPr>
                <w:rFonts w:ascii="Tahoma" w:hAnsi="Tahoma" w:cs="Tahoma"/>
                <w:sz w:val="22"/>
                <w:szCs w:val="22"/>
              </w:rPr>
              <w:t xml:space="preserve"> tweets and re</w:t>
            </w:r>
            <w:r w:rsidRPr="007F438A">
              <w:rPr>
                <w:rFonts w:ascii="Tahoma" w:hAnsi="Tahoma" w:cs="Tahoma"/>
                <w:sz w:val="22"/>
                <w:szCs w:val="22"/>
              </w:rPr>
              <w:t>-</w:t>
            </w:r>
            <w:r w:rsidR="00601E25" w:rsidRPr="007F438A">
              <w:rPr>
                <w:rFonts w:ascii="Tahoma" w:hAnsi="Tahoma" w:cs="Tahoma"/>
                <w:sz w:val="22"/>
                <w:szCs w:val="22"/>
              </w:rPr>
              <w:t>tweets on Twitter</w:t>
            </w:r>
          </w:p>
        </w:tc>
        <w:tc>
          <w:tcPr>
            <w:tcW w:w="803" w:type="dxa"/>
            <w:tcBorders>
              <w:top w:val="nil"/>
              <w:bottom w:val="nil"/>
            </w:tcBorders>
          </w:tcPr>
          <w:p w:rsidR="00601E25" w:rsidRPr="007F438A" w:rsidRDefault="00794AAA"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likes on Facebook posts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During intervention</w:t>
            </w:r>
          </w:p>
        </w:tc>
        <w:tc>
          <w:tcPr>
            <w:tcW w:w="9623" w:type="dxa"/>
            <w:tcBorders>
              <w:top w:val="nil"/>
              <w:bottom w:val="nil"/>
            </w:tcBorders>
          </w:tcPr>
          <w:p w:rsidR="00601E25" w:rsidRPr="007F438A" w:rsidRDefault="00794AAA"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w:t>
            </w:r>
            <w:r w:rsidR="00601E25" w:rsidRPr="007F438A">
              <w:rPr>
                <w:rFonts w:ascii="Tahoma" w:hAnsi="Tahoma" w:cs="Tahoma"/>
                <w:sz w:val="22"/>
                <w:szCs w:val="22"/>
              </w:rPr>
              <w:t xml:space="preserve"> of posts and comments on Facebook</w:t>
            </w:r>
          </w:p>
        </w:tc>
        <w:tc>
          <w:tcPr>
            <w:tcW w:w="803" w:type="dxa"/>
            <w:tcBorders>
              <w:top w:val="nil"/>
              <w:bottom w:val="nil"/>
            </w:tcBorders>
          </w:tcPr>
          <w:p w:rsidR="00601E25" w:rsidRPr="007F438A" w:rsidRDefault="00794AAA"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times posts, videos or links were shared</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03"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single" w:sz="4" w:space="0" w:color="auto"/>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Partnerships</w:t>
            </w:r>
          </w:p>
        </w:tc>
        <w:tc>
          <w:tcPr>
            <w:tcW w:w="803" w:type="dxa"/>
            <w:tcBorders>
              <w:top w:val="single" w:sz="4" w:space="0" w:color="auto"/>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collaborative events</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agencies involved in collaborative events</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volunteers who took part in the intervention</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23"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ind w:left="284" w:hanging="284"/>
              <w:rPr>
                <w:rFonts w:ascii="Tahoma" w:hAnsi="Tahoma" w:cs="Tahoma"/>
                <w:lang w:val="en-GB"/>
              </w:rPr>
            </w:pPr>
          </w:p>
        </w:tc>
        <w:tc>
          <w:tcPr>
            <w:tcW w:w="803"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rPr>
          <w:trHeight w:val="215"/>
        </w:trPr>
        <w:tc>
          <w:tcPr>
            <w:tcW w:w="3510" w:type="dxa"/>
            <w:tcBorders>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Post-intervention</w:t>
            </w: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Coverage</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b/>
                <w:sz w:val="24"/>
                <w:szCs w:val="24"/>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Coverage of the campaign </w:t>
            </w:r>
            <w:r w:rsidRPr="007F438A">
              <w:rPr>
                <w:rFonts w:ascii="Tahoma" w:hAnsi="Tahoma" w:cs="Tahoma"/>
                <w:i/>
                <w:sz w:val="22"/>
                <w:szCs w:val="22"/>
              </w:rPr>
              <w:t>(national, regional and/or local levels)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b/>
                <w:sz w:val="24"/>
                <w:szCs w:val="24"/>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activities organised </w:t>
            </w:r>
            <w:r w:rsidRPr="007F438A">
              <w:rPr>
                <w:rFonts w:ascii="Tahoma" w:hAnsi="Tahoma" w:cs="Tahoma"/>
                <w:i/>
                <w:sz w:val="22"/>
                <w:szCs w:val="22"/>
              </w:rPr>
              <w:t>(national, regional and/or local levels)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b/>
                <w:sz w:val="24"/>
                <w:szCs w:val="24"/>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Type of activities organised </w:t>
            </w:r>
            <w:r w:rsidRPr="007F438A">
              <w:rPr>
                <w:rFonts w:ascii="Tahoma" w:hAnsi="Tahoma" w:cs="Tahoma"/>
                <w:i/>
                <w:sz w:val="22"/>
                <w:szCs w:val="22"/>
              </w:rPr>
              <w:t>(national, regional and/or local levels)</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p>
        </w:tc>
      </w:tr>
      <w:tr w:rsidR="00601E25" w:rsidRPr="007F438A" w:rsidTr="00601E25">
        <w:trPr>
          <w:trHeight w:val="159"/>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top w:val="single" w:sz="4" w:space="0" w:color="auto"/>
              <w:bottom w:val="single" w:sz="4" w:space="0" w:color="auto"/>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03" w:type="dxa"/>
            <w:tcBorders>
              <w:top w:val="single" w:sz="4" w:space="0" w:color="auto"/>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b/>
                <w:sz w:val="24"/>
                <w:szCs w:val="24"/>
                <w:lang w:val="en-GB"/>
              </w:rPr>
            </w:pPr>
          </w:p>
        </w:tc>
        <w:tc>
          <w:tcPr>
            <w:tcW w:w="9623" w:type="dxa"/>
            <w:tcBorders>
              <w:top w:val="single" w:sz="4" w:space="0" w:color="auto"/>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Exposure</w:t>
            </w:r>
          </w:p>
        </w:tc>
        <w:tc>
          <w:tcPr>
            <w:tcW w:w="803" w:type="dxa"/>
            <w:tcBorders>
              <w:top w:val="single" w:sz="4" w:space="0" w:color="auto"/>
              <w:bottom w:val="nil"/>
            </w:tcBorders>
          </w:tcPr>
          <w:p w:rsidR="00601E25" w:rsidRPr="007F438A" w:rsidRDefault="00601E25" w:rsidP="00601E25">
            <w:pPr>
              <w:jc w:val="center"/>
              <w:rPr>
                <w:rFonts w:ascii="Tahoma" w:hAnsi="Tahoma" w:cs="Tahoma"/>
                <w:lang w:val="en-GB"/>
              </w:rPr>
            </w:pP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Proportion of the targeted population reached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targeted target population reached</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Proportion of targeted population reached through IEC events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targeted population reached through IEC events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Proportion of targeted population reached through educational programmes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of targeted population reached through educational programmes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print coverage and estimated readership</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15"/>
        </w:trPr>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exposure of social media interventions</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03"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bottom w:val="nil"/>
              <w:right w:val="single" w:sz="4" w:space="0" w:color="auto"/>
            </w:tcBorders>
          </w:tcPr>
          <w:p w:rsidR="00601E25" w:rsidRPr="007F438A" w:rsidRDefault="00601E25" w:rsidP="00601E25">
            <w:pPr>
              <w:rPr>
                <w:rFonts w:ascii="Tahoma" w:hAnsi="Tahoma" w:cs="Tahoma"/>
                <w:b/>
                <w:i/>
                <w:lang w:val="en-GB"/>
              </w:rPr>
            </w:pPr>
            <w:r w:rsidRPr="007F438A">
              <w:rPr>
                <w:rFonts w:ascii="Tahoma" w:hAnsi="Tahoma" w:cs="Tahoma"/>
                <w:b/>
                <w:i/>
                <w:lang w:val="en-GB"/>
              </w:rPr>
              <w:t>Stakeholders and partnerships</w:t>
            </w:r>
          </w:p>
        </w:tc>
        <w:tc>
          <w:tcPr>
            <w:tcW w:w="803" w:type="dxa"/>
            <w:tcBorders>
              <w:left w:val="single" w:sz="4" w:space="0" w:color="auto"/>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networks, NGOs and coalitions formed</w:t>
            </w:r>
          </w:p>
        </w:tc>
        <w:tc>
          <w:tcPr>
            <w:tcW w:w="803" w:type="dxa"/>
            <w:tcBorders>
              <w:top w:val="nil"/>
              <w:left w:val="single" w:sz="4" w:space="0" w:color="auto"/>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people working on the campaign/intervention </w:t>
            </w:r>
            <w:r w:rsidRPr="007F438A">
              <w:rPr>
                <w:rFonts w:ascii="Tahoma" w:hAnsi="Tahoma" w:cs="Tahoma"/>
                <w:i/>
                <w:sz w:val="22"/>
                <w:szCs w:val="22"/>
              </w:rPr>
              <w:t>(at national, regional and/or local levels)</w:t>
            </w:r>
          </w:p>
        </w:tc>
        <w:tc>
          <w:tcPr>
            <w:tcW w:w="803" w:type="dxa"/>
            <w:tcBorders>
              <w:top w:val="nil"/>
              <w:left w:val="single"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and type of governmental institutions contributing to the development of the campaign/intervention</w:t>
            </w:r>
          </w:p>
        </w:tc>
        <w:tc>
          <w:tcPr>
            <w:tcW w:w="803" w:type="dxa"/>
            <w:tcBorders>
              <w:top w:val="nil"/>
              <w:left w:val="single"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and type of non-governmental stakeholders supporting the campaign/intervention</w:t>
            </w:r>
          </w:p>
        </w:tc>
        <w:tc>
          <w:tcPr>
            <w:tcW w:w="803" w:type="dxa"/>
            <w:tcBorders>
              <w:top w:val="nil"/>
              <w:left w:val="single"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Post-intervention</w:t>
            </w: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and type of non-governmental stakeholders sponsoring the campaign/intervention</w:t>
            </w:r>
          </w:p>
        </w:tc>
        <w:tc>
          <w:tcPr>
            <w:tcW w:w="803" w:type="dxa"/>
            <w:tcBorders>
              <w:top w:val="nil"/>
              <w:left w:val="single" w:sz="4" w:space="0" w:color="auto"/>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right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Total number and type of stakeholders criticising the campaign/intervention</w:t>
            </w:r>
          </w:p>
        </w:tc>
        <w:tc>
          <w:tcPr>
            <w:tcW w:w="803" w:type="dxa"/>
            <w:tcBorders>
              <w:top w:val="nil"/>
              <w:left w:val="single" w:sz="4" w:space="0" w:color="auto"/>
              <w:bottom w:val="nil"/>
            </w:tcBorders>
          </w:tcPr>
          <w:p w:rsidR="00601E25" w:rsidRPr="007F438A" w:rsidRDefault="00601E25" w:rsidP="00601E25">
            <w:pPr>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23"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03"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bottom w:val="nil"/>
            </w:tcBorders>
          </w:tcPr>
          <w:p w:rsidR="00601E25" w:rsidRPr="007F438A" w:rsidRDefault="00601E25" w:rsidP="00601E25">
            <w:pPr>
              <w:rPr>
                <w:rFonts w:ascii="Tahoma" w:hAnsi="Tahoma" w:cs="Tahoma"/>
                <w:b/>
                <w:i/>
                <w:lang w:val="en-GB"/>
              </w:rPr>
            </w:pPr>
            <w:r w:rsidRPr="007F438A">
              <w:rPr>
                <w:rFonts w:ascii="Tahoma" w:hAnsi="Tahoma" w:cs="Tahoma"/>
                <w:b/>
                <w:i/>
                <w:lang w:val="en-GB"/>
              </w:rPr>
              <w:t>Policy development</w:t>
            </w:r>
          </w:p>
        </w:tc>
        <w:tc>
          <w:tcPr>
            <w:tcW w:w="803"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Total number of antibiotic use plan/guidelines developed </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global guidelines/standards developed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number of indicators developed/refined</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Total number of tools developed </w:t>
            </w:r>
          </w:p>
        </w:tc>
        <w:tc>
          <w:tcPr>
            <w:tcW w:w="803"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nil"/>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nil"/>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tools disseminated </w:t>
            </w:r>
          </w:p>
        </w:tc>
        <w:tc>
          <w:tcPr>
            <w:tcW w:w="803" w:type="dxa"/>
            <w:tcBorders>
              <w:top w:val="nil"/>
              <w:bottom w:val="nil"/>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r w:rsidR="00601E25" w:rsidRPr="007F438A" w:rsidTr="00601E25">
        <w:tc>
          <w:tcPr>
            <w:tcW w:w="3510" w:type="dxa"/>
            <w:tcBorders>
              <w:top w:val="nil"/>
              <w:bottom w:val="single" w:sz="4" w:space="0" w:color="auto"/>
            </w:tcBorders>
            <w:shd w:val="clear" w:color="auto" w:fill="9BBB59" w:themeFill="accent3"/>
          </w:tcPr>
          <w:p w:rsidR="00601E25" w:rsidRPr="007F438A" w:rsidRDefault="00601E25" w:rsidP="00601E25">
            <w:pPr>
              <w:rPr>
                <w:rFonts w:ascii="Tahoma" w:hAnsi="Tahoma" w:cs="Tahoma"/>
                <w:lang w:val="en-GB"/>
              </w:rPr>
            </w:pPr>
          </w:p>
        </w:tc>
        <w:tc>
          <w:tcPr>
            <w:tcW w:w="9623" w:type="dxa"/>
            <w:tcBorders>
              <w:top w:val="nil"/>
              <w:bottom w:val="single" w:sz="4" w:space="0" w:color="auto"/>
            </w:tcBorders>
          </w:tcPr>
          <w:p w:rsidR="00601E25" w:rsidRPr="007F438A" w:rsidRDefault="00601E25" w:rsidP="007A22BC">
            <w:pPr>
              <w:pStyle w:val="Lijstalinea"/>
              <w:numPr>
                <w:ilvl w:val="0"/>
                <w:numId w:val="51"/>
              </w:numPr>
              <w:ind w:left="317" w:hanging="283"/>
              <w:rPr>
                <w:rFonts w:ascii="Tahoma" w:hAnsi="Tahoma" w:cs="Tahoma"/>
                <w:sz w:val="22"/>
                <w:szCs w:val="22"/>
              </w:rPr>
            </w:pPr>
            <w:r w:rsidRPr="007F438A">
              <w:rPr>
                <w:rFonts w:ascii="Tahoma" w:hAnsi="Tahoma" w:cs="Tahoma"/>
                <w:sz w:val="22"/>
                <w:szCs w:val="22"/>
              </w:rPr>
              <w:t xml:space="preserve">Total number of strategies/guidelines developed </w:t>
            </w:r>
          </w:p>
        </w:tc>
        <w:tc>
          <w:tcPr>
            <w:tcW w:w="803" w:type="dxa"/>
            <w:tcBorders>
              <w:top w:val="nil"/>
              <w:bottom w:val="single" w:sz="4" w:space="0" w:color="auto"/>
            </w:tcBorders>
          </w:tcPr>
          <w:p w:rsidR="00601E25" w:rsidRPr="007F438A" w:rsidRDefault="00601E25" w:rsidP="00601E25">
            <w:pPr>
              <w:jc w:val="center"/>
              <w:rPr>
                <w:rFonts w:ascii="Tahoma" w:hAnsi="Tahoma" w:cs="Tahoma"/>
                <w:lang w:val="en-GB"/>
              </w:rPr>
            </w:pPr>
            <w:r w:rsidRPr="007F438A">
              <w:rPr>
                <w:rFonts w:ascii="Tahoma" w:hAnsi="Tahoma" w:cs="Tahoma"/>
                <w:lang w:val="en-GB"/>
              </w:rPr>
              <w:t>#</w:t>
            </w:r>
          </w:p>
        </w:tc>
      </w:tr>
    </w:tbl>
    <w:p w:rsidR="00601E25" w:rsidRPr="007F438A" w:rsidRDefault="00601E25" w:rsidP="00601E25">
      <w:pPr>
        <w:spacing w:after="0"/>
        <w:ind w:left="284" w:hanging="284"/>
        <w:rPr>
          <w:rFonts w:ascii="Tahoma" w:hAnsi="Tahoma" w:cs="Tahoma"/>
          <w:lang w:val="en-GB"/>
        </w:rPr>
      </w:pPr>
    </w:p>
    <w:p w:rsidR="00601E25" w:rsidRPr="007F438A" w:rsidRDefault="00601E25" w:rsidP="00601E25">
      <w:pPr>
        <w:spacing w:after="0"/>
        <w:ind w:left="284" w:hanging="284"/>
        <w:rPr>
          <w:rFonts w:ascii="Tahoma" w:hAnsi="Tahoma" w:cs="Tahoma"/>
          <w:lang w:val="en-GB"/>
        </w:rPr>
      </w:pPr>
    </w:p>
    <w:p w:rsidR="00601E25" w:rsidRPr="007F438A" w:rsidRDefault="00601E25" w:rsidP="00601E25">
      <w:pPr>
        <w:spacing w:after="0"/>
        <w:ind w:left="284" w:hanging="284"/>
        <w:rPr>
          <w:rFonts w:ascii="Tahoma" w:hAnsi="Tahoma" w:cs="Tahoma"/>
          <w:lang w:val="en-GB"/>
        </w:rPr>
      </w:pPr>
    </w:p>
    <w:p w:rsidR="00601E25" w:rsidRPr="007F438A" w:rsidRDefault="00601E25">
      <w:pPr>
        <w:rPr>
          <w:rFonts w:ascii="Tahoma" w:hAnsi="Tahoma" w:cs="Tahoma"/>
          <w:lang w:val="en-GB"/>
        </w:rPr>
        <w:sectPr w:rsidR="00601E25" w:rsidRPr="007F438A" w:rsidSect="003A3024">
          <w:headerReference w:type="even" r:id="rId707"/>
          <w:headerReference w:type="default" r:id="rId708"/>
          <w:footerReference w:type="default" r:id="rId709"/>
          <w:headerReference w:type="first" r:id="rId710"/>
          <w:type w:val="continuous"/>
          <w:pgSz w:w="16838" w:h="11906" w:orient="landscape"/>
          <w:pgMar w:top="1417" w:right="1417" w:bottom="1417" w:left="1417" w:header="708" w:footer="708" w:gutter="0"/>
          <w:cols w:space="708"/>
          <w:docGrid w:linePitch="360"/>
        </w:sectPr>
      </w:pPr>
    </w:p>
    <w:p w:rsidR="00601E25" w:rsidRPr="007F438A" w:rsidRDefault="00601E25" w:rsidP="00393F70">
      <w:pPr>
        <w:pStyle w:val="ECDCSessionheader"/>
      </w:pPr>
      <w:r w:rsidRPr="007F438A">
        <w:lastRenderedPageBreak/>
        <w:t>Examples of outcome indicators</w:t>
      </w:r>
    </w:p>
    <w:tbl>
      <w:tblPr>
        <w:tblStyle w:val="Tabelraster"/>
        <w:tblW w:w="0" w:type="auto"/>
        <w:tblInd w:w="284" w:type="dxa"/>
        <w:tblLook w:val="04A0" w:firstRow="1" w:lastRow="0" w:firstColumn="1" w:lastColumn="0" w:noHBand="0" w:noVBand="1"/>
      </w:tblPr>
      <w:tblGrid>
        <w:gridCol w:w="3490"/>
        <w:gridCol w:w="9394"/>
        <w:gridCol w:w="826"/>
      </w:tblGrid>
      <w:tr w:rsidR="00601E25" w:rsidRPr="007F438A" w:rsidTr="00601E25">
        <w:tc>
          <w:tcPr>
            <w:tcW w:w="3506" w:type="dxa"/>
            <w:tcBorders>
              <w:bottom w:val="single" w:sz="4" w:space="0" w:color="auto"/>
            </w:tcBorders>
          </w:tcPr>
          <w:p w:rsidR="00601E25" w:rsidRPr="007F438A" w:rsidRDefault="00601E25" w:rsidP="00601E25">
            <w:pPr>
              <w:spacing w:before="240" w:line="276" w:lineRule="auto"/>
              <w:rPr>
                <w:rFonts w:ascii="Tahoma" w:hAnsi="Tahoma" w:cs="Tahoma"/>
                <w:lang w:val="en-GB"/>
              </w:rPr>
            </w:pPr>
          </w:p>
        </w:tc>
        <w:tc>
          <w:tcPr>
            <w:tcW w:w="9604" w:type="dxa"/>
            <w:tcBorders>
              <w:bottom w:val="single" w:sz="4" w:space="0" w:color="auto"/>
            </w:tcBorders>
            <w:shd w:val="clear" w:color="auto" w:fill="9BBB59" w:themeFill="accent3"/>
          </w:tcPr>
          <w:p w:rsidR="00601E25" w:rsidRPr="007F438A" w:rsidRDefault="00601E25" w:rsidP="00601E25">
            <w:pPr>
              <w:spacing w:before="240" w:line="276" w:lineRule="auto"/>
              <w:jc w:val="center"/>
              <w:rPr>
                <w:rFonts w:ascii="Tahoma" w:hAnsi="Tahoma" w:cs="Tahoma"/>
                <w:b/>
                <w:sz w:val="24"/>
                <w:szCs w:val="24"/>
                <w:lang w:val="en-GB"/>
              </w:rPr>
            </w:pPr>
            <w:r w:rsidRPr="007F438A">
              <w:rPr>
                <w:rFonts w:ascii="Tahoma" w:hAnsi="Tahoma" w:cs="Tahoma"/>
                <w:b/>
                <w:sz w:val="24"/>
                <w:szCs w:val="24"/>
                <w:lang w:val="en-GB"/>
              </w:rPr>
              <w:t>Indicator</w:t>
            </w:r>
          </w:p>
        </w:tc>
        <w:tc>
          <w:tcPr>
            <w:tcW w:w="826" w:type="dxa"/>
            <w:tcBorders>
              <w:bottom w:val="single" w:sz="4" w:space="0" w:color="auto"/>
            </w:tcBorders>
            <w:shd w:val="clear" w:color="auto" w:fill="9BBB59" w:themeFill="accent3"/>
          </w:tcPr>
          <w:p w:rsidR="00601E25" w:rsidRPr="007F438A" w:rsidRDefault="00601E25" w:rsidP="00601E25">
            <w:pPr>
              <w:spacing w:before="240" w:line="276" w:lineRule="auto"/>
              <w:jc w:val="center"/>
              <w:rPr>
                <w:rFonts w:ascii="Tahoma" w:hAnsi="Tahoma" w:cs="Tahoma"/>
                <w:b/>
                <w:sz w:val="24"/>
                <w:szCs w:val="24"/>
                <w:lang w:val="en-GB"/>
              </w:rPr>
            </w:pPr>
            <w:r w:rsidRPr="007F438A">
              <w:rPr>
                <w:rFonts w:ascii="Tahoma" w:hAnsi="Tahoma" w:cs="Tahoma"/>
                <w:b/>
                <w:sz w:val="24"/>
                <w:szCs w:val="24"/>
                <w:lang w:val="en-GB"/>
              </w:rPr>
              <w:t>Unit</w:t>
            </w:r>
          </w:p>
        </w:tc>
      </w:tr>
      <w:tr w:rsidR="00601E25" w:rsidRPr="007F438A" w:rsidTr="00601E25">
        <w:tc>
          <w:tcPr>
            <w:tcW w:w="3506"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04"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826"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Knowledge and attitudes on antibiotics</w:t>
            </w: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target population with correct knowledge about antibiotics and their </w:t>
            </w:r>
            <w:r w:rsidR="00920FAB">
              <w:rPr>
                <w:rFonts w:ascii="Tahoma" w:hAnsi="Tahoma" w:cs="Tahoma"/>
                <w:sz w:val="22"/>
                <w:szCs w:val="22"/>
              </w:rPr>
              <w:t>prudent use</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target population with incorrect knowledge about antibiotics and their </w:t>
            </w:r>
            <w:r w:rsidR="00920FAB">
              <w:rPr>
                <w:rFonts w:ascii="Tahoma" w:hAnsi="Tahoma" w:cs="Tahoma"/>
                <w:sz w:val="22"/>
                <w:szCs w:val="22"/>
              </w:rPr>
              <w:t>prudent use</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self-medicating with antibiotics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consuming non-prescribed antibiotics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not following correct dosage instructions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discontinuing antibiotics earlier than prescribed</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single" w:sz="4" w:space="0" w:color="auto"/>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keeping leftover antibiotics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04"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826"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Antibiotic prescribing/</w:t>
            </w: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doctors who feel pressured by patients to prescribe antibiotics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dispensing</w:t>
            </w: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who put pressure on doctors to prescribe antibiotics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26"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794AAA"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sales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Style w:val="Voetnootmarkering"/>
                <w:rFonts w:ascii="Tahoma" w:hAnsi="Tahoma" w:cs="Tahoma"/>
                <w:lang w:val="en-GB"/>
              </w:rPr>
              <w:footnoteReference w:id="7"/>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Number of antibiotic packages dispensed per 1,000 inhabitants per day</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Number of antibiotic packages dispensed over-the-counter without a prescription per total antibiotic dispensation</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26"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with age and/or gender limitation prescribed an antibiotic</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with age and/or gender limitation prescribed an antibiot</w:t>
            </w:r>
            <w:r w:rsidR="00794AAA" w:rsidRPr="007F438A">
              <w:rPr>
                <w:rFonts w:ascii="Tahoma" w:hAnsi="Tahoma" w:cs="Tahoma"/>
                <w:sz w:val="22"/>
                <w:szCs w:val="22"/>
              </w:rPr>
              <w:t>ic, and receiving the guideline-</w:t>
            </w:r>
            <w:r w:rsidRPr="007F438A">
              <w:rPr>
                <w:rFonts w:ascii="Tahoma" w:hAnsi="Tahoma" w:cs="Tahoma"/>
                <w:sz w:val="22"/>
                <w:szCs w:val="22"/>
              </w:rPr>
              <w:t>recommended antibiotic</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0806CE" w:rsidRPr="007F438A" w:rsidRDefault="000806CE" w:rsidP="00601E25">
            <w:pPr>
              <w:spacing w:line="276" w:lineRule="auto"/>
              <w:rPr>
                <w:rFonts w:ascii="Tahoma" w:hAnsi="Tahoma" w:cs="Tahoma"/>
                <w:b/>
                <w:sz w:val="24"/>
                <w:szCs w:val="24"/>
                <w:lang w:val="en-GB"/>
              </w:rPr>
            </w:pPr>
          </w:p>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Antibiotic prescribing/ dispensing</w:t>
            </w: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with age and/or gender limitation prescribed an antibiotic, and receiving quinolones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rPr>
          <w:trHeight w:val="20"/>
        </w:trPr>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top w:val="single" w:sz="4" w:space="0" w:color="auto"/>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top w:val="single" w:sz="4" w:space="0" w:color="auto"/>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single" w:sz="4" w:space="0" w:color="auto"/>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Acute bronchitis/bronchiolitis</w:t>
            </w:r>
          </w:p>
        </w:tc>
        <w:tc>
          <w:tcPr>
            <w:tcW w:w="826" w:type="dxa"/>
            <w:tcBorders>
              <w:top w:val="single" w:sz="4" w:space="0" w:color="auto"/>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75 years with acute bronchitis/bronchiolitis (ICPC-2-R</w:t>
            </w:r>
            <w:r w:rsidRPr="007F438A">
              <w:rPr>
                <w:rStyle w:val="Voetnootmarkering"/>
                <w:rFonts w:ascii="Tahoma" w:hAnsi="Tahoma" w:cs="Tahoma"/>
                <w:sz w:val="22"/>
                <w:szCs w:val="22"/>
              </w:rPr>
              <w:footnoteReference w:id="8"/>
            </w:r>
            <w:r w:rsidRPr="007F438A">
              <w:rPr>
                <w:rFonts w:ascii="Tahoma" w:hAnsi="Tahoma" w:cs="Tahoma"/>
                <w:sz w:val="22"/>
                <w:szCs w:val="22"/>
              </w:rPr>
              <w:t>: R78) prescribed antibacterials for systemic use (ATC</w:t>
            </w:r>
            <w:r w:rsidRPr="007F438A">
              <w:rPr>
                <w:rStyle w:val="Voetnootmarkering"/>
                <w:rFonts w:ascii="Tahoma" w:hAnsi="Tahoma" w:cs="Tahoma"/>
                <w:sz w:val="22"/>
                <w:szCs w:val="22"/>
              </w:rPr>
              <w:footnoteReference w:id="9"/>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75 years with acute bronchitis/bronchiolitis (ICPC-2-R</w:t>
            </w:r>
            <w:r w:rsidRPr="007F438A">
              <w:rPr>
                <w:rFonts w:ascii="Tahoma" w:hAnsi="Tahoma" w:cs="Tahoma"/>
                <w:sz w:val="22"/>
                <w:szCs w:val="22"/>
                <w:vertAlign w:val="superscript"/>
              </w:rPr>
              <w:t>*</w:t>
            </w:r>
            <w:r w:rsidRPr="007F438A">
              <w:rPr>
                <w:rFonts w:ascii="Tahoma" w:hAnsi="Tahoma" w:cs="Tahoma"/>
                <w:sz w:val="22"/>
                <w:szCs w:val="22"/>
              </w:rPr>
              <w:t>: R78)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75 years with acute bronchitis/bronchiolitis (ICPC-2-R</w:t>
            </w:r>
            <w:r w:rsidRPr="007F438A">
              <w:rPr>
                <w:rFonts w:ascii="Tahoma" w:hAnsi="Tahoma" w:cs="Tahoma"/>
                <w:sz w:val="22"/>
                <w:szCs w:val="22"/>
                <w:vertAlign w:val="superscript"/>
              </w:rPr>
              <w:t>*</w:t>
            </w:r>
            <w:r w:rsidRPr="007F438A">
              <w:rPr>
                <w:rFonts w:ascii="Tahoma" w:hAnsi="Tahoma" w:cs="Tahoma"/>
                <w:sz w:val="22"/>
                <w:szCs w:val="22"/>
              </w:rPr>
              <w:t>: R78)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Acute upper respiratory infection</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upper respiratory infection (ICPC-2-R</w:t>
            </w:r>
            <w:r w:rsidRPr="007F438A">
              <w:rPr>
                <w:rFonts w:ascii="Tahoma" w:hAnsi="Tahoma" w:cs="Tahoma"/>
                <w:sz w:val="22"/>
                <w:szCs w:val="22"/>
                <w:vertAlign w:val="superscript"/>
              </w:rPr>
              <w:t>*</w:t>
            </w:r>
            <w:r w:rsidRPr="007F438A">
              <w:rPr>
                <w:rFonts w:ascii="Tahoma" w:hAnsi="Tahoma" w:cs="Tahoma"/>
                <w:sz w:val="22"/>
                <w:szCs w:val="22"/>
              </w:rPr>
              <w:t>: R74) prescribed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upper respiratory infection (ICPC-2-R</w:t>
            </w:r>
            <w:r w:rsidRPr="007F438A">
              <w:rPr>
                <w:rFonts w:ascii="Tahoma" w:hAnsi="Tahoma" w:cs="Tahoma"/>
                <w:sz w:val="22"/>
                <w:szCs w:val="22"/>
                <w:vertAlign w:val="superscript"/>
              </w:rPr>
              <w:t>*</w:t>
            </w:r>
            <w:r w:rsidRPr="007F438A">
              <w:rPr>
                <w:rFonts w:ascii="Tahoma" w:hAnsi="Tahoma" w:cs="Tahoma"/>
                <w:sz w:val="22"/>
                <w:szCs w:val="22"/>
              </w:rPr>
              <w:t>: R74)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upper respiratory infection (ICPC-2-R</w:t>
            </w:r>
            <w:r w:rsidRPr="007F438A">
              <w:rPr>
                <w:rFonts w:ascii="Tahoma" w:hAnsi="Tahoma" w:cs="Tahoma"/>
                <w:sz w:val="22"/>
                <w:szCs w:val="22"/>
                <w:vertAlign w:val="superscript"/>
              </w:rPr>
              <w:t>*</w:t>
            </w:r>
            <w:r w:rsidRPr="007F438A">
              <w:rPr>
                <w:rFonts w:ascii="Tahoma" w:hAnsi="Tahoma" w:cs="Tahoma"/>
                <w:sz w:val="22"/>
                <w:szCs w:val="22"/>
              </w:rPr>
              <w:t>: R74)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Cystitis/other urinary infection</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female patients older than 18 years with cystitis/other urinary infection (ICPC-2-R</w:t>
            </w:r>
            <w:r w:rsidRPr="007F438A">
              <w:rPr>
                <w:rFonts w:ascii="Tahoma" w:hAnsi="Tahoma" w:cs="Tahoma"/>
                <w:sz w:val="22"/>
                <w:szCs w:val="22"/>
                <w:vertAlign w:val="superscript"/>
              </w:rPr>
              <w:t>*</w:t>
            </w:r>
            <w:r w:rsidRPr="007F438A">
              <w:rPr>
                <w:rFonts w:ascii="Tahoma" w:hAnsi="Tahoma" w:cs="Tahoma"/>
                <w:sz w:val="22"/>
                <w:szCs w:val="22"/>
              </w:rPr>
              <w:t>: U71) prescribed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female patients older than 18 years with cystitis/other urinary infection (ICPC-2-R</w:t>
            </w:r>
            <w:r w:rsidRPr="007F438A">
              <w:rPr>
                <w:rFonts w:ascii="Tahoma" w:hAnsi="Tahoma" w:cs="Tahoma"/>
                <w:sz w:val="22"/>
                <w:szCs w:val="22"/>
                <w:vertAlign w:val="superscript"/>
              </w:rPr>
              <w:t>*</w:t>
            </w:r>
            <w:r w:rsidRPr="007F438A">
              <w:rPr>
                <w:rFonts w:ascii="Tahoma" w:hAnsi="Tahoma" w:cs="Tahoma"/>
                <w:sz w:val="22"/>
                <w:szCs w:val="22"/>
              </w:rPr>
              <w:t>: U71)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female patients older than 18 years with cystitis/other urinary infection (ICPC-2-R</w:t>
            </w:r>
            <w:r w:rsidRPr="007F438A">
              <w:rPr>
                <w:rFonts w:ascii="Tahoma" w:hAnsi="Tahoma" w:cs="Tahoma"/>
                <w:sz w:val="22"/>
                <w:szCs w:val="22"/>
                <w:vertAlign w:val="superscript"/>
              </w:rPr>
              <w:t>*</w:t>
            </w:r>
            <w:r w:rsidRPr="007F438A">
              <w:rPr>
                <w:rFonts w:ascii="Tahoma" w:hAnsi="Tahoma" w:cs="Tahoma"/>
                <w:sz w:val="22"/>
                <w:szCs w:val="22"/>
              </w:rPr>
              <w:t>: U71)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9604" w:type="dxa"/>
            <w:tcBorders>
              <w:top w:val="single" w:sz="4" w:space="0" w:color="auto"/>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single" w:sz="4" w:space="0" w:color="auto"/>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r w:rsidRPr="007F438A">
              <w:rPr>
                <w:rFonts w:ascii="Tahoma" w:hAnsi="Tahoma" w:cs="Tahoma"/>
                <w:b/>
                <w:sz w:val="24"/>
                <w:szCs w:val="24"/>
                <w:lang w:val="en-GB"/>
              </w:rPr>
              <w:t>Antibiotic prescribing/</w:t>
            </w:r>
          </w:p>
        </w:tc>
        <w:tc>
          <w:tcPr>
            <w:tcW w:w="9604" w:type="dxa"/>
            <w:tcBorders>
              <w:top w:val="nil"/>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Acute tonsillitis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r w:rsidRPr="007F438A">
              <w:rPr>
                <w:rFonts w:ascii="Tahoma" w:hAnsi="Tahoma" w:cs="Tahoma"/>
                <w:b/>
                <w:sz w:val="24"/>
                <w:szCs w:val="24"/>
                <w:lang w:val="en-GB"/>
              </w:rPr>
              <w:t>dispensing</w:t>
            </w: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tonsillitis (ICPC-2-R</w:t>
            </w:r>
            <w:r w:rsidRPr="007F438A">
              <w:rPr>
                <w:rStyle w:val="Voetnootmarkering"/>
                <w:rFonts w:ascii="Tahoma" w:hAnsi="Tahoma" w:cs="Tahoma"/>
                <w:sz w:val="22"/>
                <w:szCs w:val="22"/>
              </w:rPr>
              <w:footnoteReference w:id="10"/>
            </w:r>
            <w:r w:rsidRPr="007F438A">
              <w:rPr>
                <w:rFonts w:ascii="Tahoma" w:hAnsi="Tahoma" w:cs="Tahoma"/>
                <w:sz w:val="22"/>
                <w:szCs w:val="22"/>
              </w:rPr>
              <w:t>: R76) prescribed antibacterials for systemic use (ATC</w:t>
            </w:r>
            <w:r w:rsidRPr="007F438A">
              <w:rPr>
                <w:rStyle w:val="Voetnootmarkering"/>
                <w:rFonts w:ascii="Tahoma" w:hAnsi="Tahoma" w:cs="Tahoma"/>
                <w:sz w:val="22"/>
                <w:szCs w:val="22"/>
              </w:rPr>
              <w:footnoteReference w:id="11"/>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tonsillitis (ICPC-2-R</w:t>
            </w:r>
            <w:r w:rsidRPr="007F438A">
              <w:rPr>
                <w:rFonts w:ascii="Tahoma" w:hAnsi="Tahoma" w:cs="Tahoma"/>
                <w:sz w:val="22"/>
                <w:szCs w:val="22"/>
                <w:vertAlign w:val="superscript"/>
              </w:rPr>
              <w:t>*</w:t>
            </w:r>
            <w:r w:rsidRPr="007F438A">
              <w:rPr>
                <w:rFonts w:ascii="Tahoma" w:hAnsi="Tahoma" w:cs="Tahoma"/>
                <w:sz w:val="22"/>
                <w:szCs w:val="22"/>
              </w:rPr>
              <w:t>: R76)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 year with acute tonsillitis (ICPC-2-R</w:t>
            </w:r>
            <w:r w:rsidRPr="007F438A">
              <w:rPr>
                <w:rFonts w:ascii="Tahoma" w:hAnsi="Tahoma" w:cs="Tahoma"/>
                <w:sz w:val="22"/>
                <w:szCs w:val="22"/>
                <w:vertAlign w:val="superscript"/>
              </w:rPr>
              <w:t>*</w:t>
            </w:r>
            <w:r w:rsidRPr="007F438A">
              <w:rPr>
                <w:rFonts w:ascii="Tahoma" w:hAnsi="Tahoma" w:cs="Tahoma"/>
                <w:sz w:val="22"/>
                <w:szCs w:val="22"/>
              </w:rPr>
              <w:t>: R76)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Acute/chronic sinusitis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18 years with acute/chronic sinusitis (ICPC-2-R</w:t>
            </w:r>
            <w:r w:rsidRPr="007F438A">
              <w:rPr>
                <w:rFonts w:ascii="Tahoma" w:hAnsi="Tahoma" w:cs="Tahoma"/>
                <w:sz w:val="22"/>
                <w:szCs w:val="22"/>
                <w:vertAlign w:val="superscript"/>
              </w:rPr>
              <w:t>*</w:t>
            </w:r>
            <w:r w:rsidRPr="007F438A">
              <w:rPr>
                <w:rFonts w:ascii="Tahoma" w:hAnsi="Tahoma" w:cs="Tahoma"/>
                <w:sz w:val="22"/>
                <w:szCs w:val="22"/>
              </w:rPr>
              <w:t>: R75) prescribed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18 years with acute/chronic sinusitis (ICPC-2-R</w:t>
            </w:r>
            <w:r w:rsidRPr="007F438A">
              <w:rPr>
                <w:rFonts w:ascii="Tahoma" w:hAnsi="Tahoma" w:cs="Tahoma"/>
                <w:sz w:val="22"/>
                <w:szCs w:val="22"/>
                <w:vertAlign w:val="superscript"/>
              </w:rPr>
              <w:t>*</w:t>
            </w:r>
            <w:r w:rsidRPr="007F438A">
              <w:rPr>
                <w:rFonts w:ascii="Tahoma" w:hAnsi="Tahoma" w:cs="Tahoma"/>
                <w:sz w:val="22"/>
                <w:szCs w:val="22"/>
              </w:rPr>
              <w:t>: R75)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18 years with acute/chronic sinusitis (ICPC-2-R</w:t>
            </w:r>
            <w:r w:rsidRPr="007F438A">
              <w:rPr>
                <w:rFonts w:ascii="Tahoma" w:hAnsi="Tahoma" w:cs="Tahoma"/>
                <w:sz w:val="22"/>
                <w:szCs w:val="22"/>
                <w:vertAlign w:val="superscript"/>
              </w:rPr>
              <w:t>*</w:t>
            </w:r>
            <w:r w:rsidRPr="007F438A">
              <w:rPr>
                <w:rFonts w:ascii="Tahoma" w:hAnsi="Tahoma" w:cs="Tahoma"/>
                <w:sz w:val="22"/>
                <w:szCs w:val="22"/>
              </w:rPr>
              <w:t>: R75)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Acute otitis media/myringitis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2 years with acute otitis media/myringitis (ICPC-2-R</w:t>
            </w:r>
            <w:r w:rsidRPr="007F438A">
              <w:rPr>
                <w:rFonts w:ascii="Tahoma" w:hAnsi="Tahoma" w:cs="Tahoma"/>
                <w:sz w:val="22"/>
                <w:szCs w:val="22"/>
                <w:vertAlign w:val="superscript"/>
              </w:rPr>
              <w:t>*</w:t>
            </w:r>
            <w:r w:rsidRPr="007F438A">
              <w:rPr>
                <w:rFonts w:ascii="Tahoma" w:hAnsi="Tahoma" w:cs="Tahoma"/>
                <w:sz w:val="22"/>
                <w:szCs w:val="22"/>
              </w:rPr>
              <w:t>: H71) prescribed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2 years with acute otitis media/myringitis (ICPC-2-R</w:t>
            </w:r>
            <w:r w:rsidRPr="007F438A">
              <w:rPr>
                <w:rFonts w:ascii="Tahoma" w:hAnsi="Tahoma" w:cs="Tahoma"/>
                <w:sz w:val="22"/>
                <w:szCs w:val="22"/>
                <w:vertAlign w:val="superscript"/>
              </w:rPr>
              <w:t>*</w:t>
            </w:r>
            <w:r w:rsidRPr="007F438A">
              <w:rPr>
                <w:rFonts w:ascii="Tahoma" w:hAnsi="Tahoma" w:cs="Tahoma"/>
                <w:sz w:val="22"/>
                <w:szCs w:val="22"/>
              </w:rPr>
              <w:t>: H71)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older than 2 years with acute otitis media/myringitis (ICPC-2-R</w:t>
            </w:r>
            <w:r w:rsidRPr="007F438A">
              <w:rPr>
                <w:rFonts w:ascii="Tahoma" w:hAnsi="Tahoma" w:cs="Tahoma"/>
                <w:sz w:val="22"/>
                <w:szCs w:val="22"/>
                <w:vertAlign w:val="superscript"/>
              </w:rPr>
              <w:t>*</w:t>
            </w:r>
            <w:r w:rsidRPr="007F438A">
              <w:rPr>
                <w:rFonts w:ascii="Tahoma" w:hAnsi="Tahoma" w:cs="Tahoma"/>
                <w:sz w:val="22"/>
                <w:szCs w:val="22"/>
              </w:rPr>
              <w:t>: H71) receiving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pStyle w:val="Lijstalinea"/>
              <w:spacing w:line="276" w:lineRule="auto"/>
              <w:ind w:left="317"/>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Pneumonia</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65 years with pneumonia (ICPC-2-R</w:t>
            </w:r>
            <w:r w:rsidRPr="007F438A">
              <w:rPr>
                <w:rFonts w:ascii="Tahoma" w:hAnsi="Tahoma" w:cs="Tahoma"/>
                <w:sz w:val="22"/>
                <w:szCs w:val="22"/>
                <w:vertAlign w:val="superscript"/>
              </w:rPr>
              <w:t>*</w:t>
            </w:r>
            <w:r w:rsidRPr="007F438A">
              <w:rPr>
                <w:rFonts w:ascii="Tahoma" w:hAnsi="Tahoma" w:cs="Tahoma"/>
                <w:sz w:val="22"/>
                <w:szCs w:val="22"/>
              </w:rPr>
              <w:t>: R81) prescribed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r w:rsidRPr="007F438A">
              <w:rPr>
                <w:rFonts w:ascii="Tahoma" w:hAnsi="Tahoma" w:cs="Tahoma"/>
                <w:b/>
                <w:sz w:val="24"/>
                <w:szCs w:val="24"/>
                <w:lang w:val="en-GB"/>
              </w:rPr>
              <w:lastRenderedPageBreak/>
              <w:t>Antibiotic prescribing/dispensing</w:t>
            </w: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65 years with pneumonia (ICPC-2-R</w:t>
            </w:r>
            <w:r w:rsidRPr="007F438A">
              <w:rPr>
                <w:rFonts w:ascii="Tahoma" w:hAnsi="Tahoma" w:cs="Tahoma"/>
                <w:sz w:val="22"/>
                <w:szCs w:val="22"/>
                <w:vertAlign w:val="superscript"/>
              </w:rPr>
              <w:t>*</w:t>
            </w:r>
            <w:r w:rsidRPr="007F438A">
              <w:rPr>
                <w:rFonts w:ascii="Tahoma" w:hAnsi="Tahoma" w:cs="Tahoma"/>
                <w:sz w:val="22"/>
                <w:szCs w:val="22"/>
              </w:rPr>
              <w:t>: R81) receiving the recommended antibacterials (ATC</w:t>
            </w:r>
            <w:r w:rsidRPr="007F438A">
              <w:rPr>
                <w:rFonts w:ascii="Tahoma" w:hAnsi="Tahoma" w:cs="Tahoma"/>
                <w:sz w:val="22"/>
                <w:szCs w:val="22"/>
                <w:vertAlign w:val="superscript"/>
              </w:rPr>
              <w:t>†</w:t>
            </w:r>
            <w:r w:rsidRPr="007F438A">
              <w:rPr>
                <w:rFonts w:ascii="Tahoma" w:hAnsi="Tahoma" w:cs="Tahoma"/>
                <w:sz w:val="22"/>
                <w:szCs w:val="22"/>
              </w:rPr>
              <w:t>: J01CA or J01AA)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p>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patients aged between 18 and 65 years with pneumonia (ICPC-2-R</w:t>
            </w:r>
            <w:r w:rsidRPr="007F438A">
              <w:rPr>
                <w:rStyle w:val="Voetnootmarkering"/>
                <w:rFonts w:ascii="Tahoma" w:hAnsi="Tahoma" w:cs="Tahoma"/>
                <w:sz w:val="22"/>
                <w:szCs w:val="22"/>
              </w:rPr>
              <w:footnoteReference w:id="12"/>
            </w:r>
            <w:r w:rsidRPr="007F438A">
              <w:rPr>
                <w:rFonts w:ascii="Tahoma" w:hAnsi="Tahoma" w:cs="Tahoma"/>
                <w:sz w:val="22"/>
                <w:szCs w:val="22"/>
              </w:rPr>
              <w:t>: R81) receiving quinolones (ATC</w:t>
            </w:r>
            <w:r w:rsidRPr="007F438A">
              <w:rPr>
                <w:rStyle w:val="Voetnootmarkering"/>
                <w:rFonts w:ascii="Tahoma" w:hAnsi="Tahoma" w:cs="Tahoma"/>
                <w:sz w:val="22"/>
                <w:szCs w:val="22"/>
              </w:rPr>
              <w:footnoteReference w:id="13"/>
            </w:r>
            <w:r w:rsidRPr="007F438A">
              <w:rPr>
                <w:rFonts w:ascii="Tahoma" w:hAnsi="Tahoma" w:cs="Tahoma"/>
                <w:sz w:val="22"/>
                <w:szCs w:val="22"/>
              </w:rPr>
              <w:t>: J01M)</w:t>
            </w:r>
          </w:p>
        </w:tc>
        <w:tc>
          <w:tcPr>
            <w:tcW w:w="826" w:type="dxa"/>
            <w:tcBorders>
              <w:top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04" w:type="dxa"/>
            <w:tcBorders>
              <w:left w:val="nil"/>
              <w:right w:val="nil"/>
            </w:tcBorders>
            <w:shd w:val="clear" w:color="auto" w:fill="D9D9D9" w:themeFill="background1" w:themeFillShade="D9"/>
          </w:tcPr>
          <w:p w:rsidR="00601E25" w:rsidRPr="007F438A" w:rsidRDefault="00601E25" w:rsidP="00601E25">
            <w:pPr>
              <w:spacing w:line="276" w:lineRule="auto"/>
              <w:ind w:left="284" w:hanging="284"/>
              <w:rPr>
                <w:rFonts w:ascii="Tahoma" w:hAnsi="Tahoma" w:cs="Tahoma"/>
                <w:lang w:val="en-GB"/>
              </w:rPr>
            </w:pPr>
          </w:p>
        </w:tc>
        <w:tc>
          <w:tcPr>
            <w:tcW w:w="826" w:type="dxa"/>
            <w:tcBorders>
              <w:left w:val="nil"/>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rPr>
          <w:trHeight w:val="425"/>
        </w:trPr>
        <w:tc>
          <w:tcPr>
            <w:tcW w:w="3506" w:type="dxa"/>
            <w:tcBorders>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Antibiotic consumption</w:t>
            </w:r>
          </w:p>
        </w:tc>
        <w:tc>
          <w:tcPr>
            <w:tcW w:w="9604" w:type="dxa"/>
            <w:tcBorders>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consumption</w:t>
            </w:r>
          </w:p>
        </w:tc>
        <w:tc>
          <w:tcPr>
            <w:tcW w:w="826" w:type="dxa"/>
            <w:tcBorders>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antibiotic use in primary care with age and/or gender limitation</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antibiotic use in outpatients with age and/or gender limitation</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antibiotic use in tertiary care with age and/or gender limitation</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antibiotic use among residents in nursing homes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right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use in primary care with age and/or gender limitation</w:t>
            </w:r>
          </w:p>
        </w:tc>
        <w:tc>
          <w:tcPr>
            <w:tcW w:w="826" w:type="dxa"/>
            <w:tcBorders>
              <w:left w:val="single" w:sz="4" w:space="0" w:color="auto"/>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Style w:val="Voetnootmarkering"/>
                <w:rFonts w:ascii="Tahoma" w:hAnsi="Tahoma" w:cs="Tahoma"/>
                <w:lang w:val="en-GB"/>
              </w:rPr>
              <w:footnoteReference w:id="14"/>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right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use in outpatients with age and/or gender limitation</w:t>
            </w:r>
          </w:p>
        </w:tc>
        <w:tc>
          <w:tcPr>
            <w:tcW w:w="826" w:type="dxa"/>
            <w:tcBorders>
              <w:top w:val="nil"/>
              <w:left w:val="single" w:sz="4" w:space="0" w:color="auto"/>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right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use in tertiary care with age and/or gender limitation</w:t>
            </w:r>
          </w:p>
        </w:tc>
        <w:tc>
          <w:tcPr>
            <w:tcW w:w="826" w:type="dxa"/>
            <w:tcBorders>
              <w:top w:val="nil"/>
              <w:left w:val="single" w:sz="4" w:space="0" w:color="auto"/>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right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Total antibiotic use among residents in nursing homes</w:t>
            </w:r>
          </w:p>
        </w:tc>
        <w:tc>
          <w:tcPr>
            <w:tcW w:w="826" w:type="dxa"/>
            <w:tcBorders>
              <w:top w:val="nil"/>
              <w:left w:val="single" w:sz="4" w:space="0" w:color="auto"/>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self-medicating with antibiotics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consuming non-prescribed antibiotics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not following correct dosage instructions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discontinuing antibiotics earlier than prescribed</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population keeping leftover antibiotics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right w:val="nil"/>
            </w:tcBorders>
            <w:shd w:val="clear" w:color="auto" w:fill="D6E3BC" w:themeFill="accent3" w:themeFillTint="66"/>
          </w:tcPr>
          <w:p w:rsidR="00601E25" w:rsidRPr="007F438A" w:rsidRDefault="00601E25" w:rsidP="00601E25">
            <w:pPr>
              <w:pStyle w:val="Lijstalinea"/>
              <w:spacing w:line="276" w:lineRule="auto"/>
              <w:ind w:left="317"/>
              <w:rPr>
                <w:rFonts w:ascii="Tahoma" w:hAnsi="Tahoma" w:cs="Tahoma"/>
                <w:sz w:val="16"/>
                <w:szCs w:val="16"/>
              </w:rPr>
            </w:pPr>
          </w:p>
        </w:tc>
        <w:tc>
          <w:tcPr>
            <w:tcW w:w="826" w:type="dxa"/>
            <w:tcBorders>
              <w:left w:val="nil"/>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antibacterials for systemic use (ATC</w:t>
            </w:r>
            <w:r w:rsidRPr="007F438A">
              <w:rPr>
                <w:rFonts w:ascii="Tahoma" w:hAnsi="Tahoma" w:cs="Tahoma"/>
                <w:sz w:val="22"/>
                <w:szCs w:val="22"/>
                <w:vertAlign w:val="superscript"/>
              </w:rPr>
              <w:t>†</w:t>
            </w:r>
            <w:r w:rsidRPr="007F438A">
              <w:rPr>
                <w:rFonts w:ascii="Tahoma" w:hAnsi="Tahoma" w:cs="Tahoma"/>
                <w:sz w:val="22"/>
                <w:szCs w:val="22"/>
              </w:rPr>
              <w:t>: J01)</w:t>
            </w:r>
          </w:p>
        </w:tc>
        <w:tc>
          <w:tcPr>
            <w:tcW w:w="826" w:type="dxa"/>
            <w:tcBorders>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9604" w:type="dxa"/>
            <w:tcBorders>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Antibiotic consumption</w:t>
            </w: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tetracyclines (ATC</w:t>
            </w:r>
            <w:r w:rsidRPr="007F438A">
              <w:rPr>
                <w:rStyle w:val="Voetnootmarkering"/>
                <w:rFonts w:ascii="Tahoma" w:hAnsi="Tahoma" w:cs="Tahoma"/>
                <w:sz w:val="22"/>
                <w:szCs w:val="22"/>
              </w:rPr>
              <w:footnoteReference w:id="15"/>
            </w:r>
            <w:r w:rsidRPr="007F438A">
              <w:rPr>
                <w:rFonts w:ascii="Tahoma" w:hAnsi="Tahoma" w:cs="Tahoma"/>
                <w:sz w:val="22"/>
                <w:szCs w:val="22"/>
              </w:rPr>
              <w:t>: J01A)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Style w:val="Voetnootmarkering"/>
                <w:rFonts w:ascii="Tahoma" w:hAnsi="Tahoma" w:cs="Tahoma"/>
                <w:lang w:val="en-GB"/>
              </w:rPr>
              <w:footnoteReference w:id="16"/>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penicillins (ATC</w:t>
            </w:r>
            <w:r w:rsidRPr="007F438A">
              <w:rPr>
                <w:rFonts w:ascii="Tahoma" w:hAnsi="Tahoma" w:cs="Tahoma"/>
                <w:sz w:val="22"/>
                <w:szCs w:val="22"/>
                <w:vertAlign w:val="superscript"/>
              </w:rPr>
              <w:t>*</w:t>
            </w:r>
            <w:r w:rsidRPr="007F438A">
              <w:rPr>
                <w:rFonts w:ascii="Tahoma" w:hAnsi="Tahoma" w:cs="Tahoma"/>
                <w:sz w:val="22"/>
                <w:szCs w:val="22"/>
              </w:rPr>
              <w:t>: J01C)</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cephalosporins and other beta-lactams (ATC</w:t>
            </w:r>
            <w:r w:rsidRPr="007F438A">
              <w:rPr>
                <w:rFonts w:ascii="Tahoma" w:hAnsi="Tahoma" w:cs="Tahoma"/>
                <w:sz w:val="22"/>
                <w:szCs w:val="22"/>
                <w:vertAlign w:val="superscript"/>
              </w:rPr>
              <w:t>*</w:t>
            </w:r>
            <w:r w:rsidRPr="007F438A">
              <w:rPr>
                <w:rFonts w:ascii="Tahoma" w:hAnsi="Tahoma" w:cs="Tahoma"/>
                <w:sz w:val="22"/>
                <w:szCs w:val="22"/>
              </w:rPr>
              <w:t>: J01D)</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sulfonamides and trimethoprim (ATC</w:t>
            </w:r>
            <w:r w:rsidRPr="007F438A">
              <w:rPr>
                <w:rFonts w:ascii="Tahoma" w:hAnsi="Tahoma" w:cs="Tahoma"/>
                <w:sz w:val="22"/>
                <w:szCs w:val="22"/>
                <w:vertAlign w:val="superscript"/>
              </w:rPr>
              <w:t>*</w:t>
            </w:r>
            <w:r w:rsidRPr="007F438A">
              <w:rPr>
                <w:rFonts w:ascii="Tahoma" w:hAnsi="Tahoma" w:cs="Tahoma"/>
                <w:sz w:val="22"/>
                <w:szCs w:val="22"/>
              </w:rPr>
              <w:t>: J01E)</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macrolides, lincosamides and streptogramins (ATC</w:t>
            </w:r>
            <w:r w:rsidRPr="007F438A">
              <w:rPr>
                <w:rFonts w:ascii="Tahoma" w:hAnsi="Tahoma" w:cs="Tahoma"/>
                <w:sz w:val="22"/>
                <w:szCs w:val="22"/>
                <w:vertAlign w:val="superscript"/>
              </w:rPr>
              <w:t>*</w:t>
            </w:r>
            <w:r w:rsidRPr="007F438A">
              <w:rPr>
                <w:rFonts w:ascii="Tahoma" w:hAnsi="Tahoma" w:cs="Tahoma"/>
                <w:sz w:val="22"/>
                <w:szCs w:val="22"/>
              </w:rPr>
              <w:t>: J01F)</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other ATC</w:t>
            </w:r>
            <w:r w:rsidRPr="007F438A">
              <w:rPr>
                <w:rFonts w:ascii="Tahoma" w:hAnsi="Tahoma" w:cs="Tahoma"/>
                <w:sz w:val="22"/>
                <w:szCs w:val="22"/>
                <w:vertAlign w:val="superscript"/>
              </w:rPr>
              <w:t>*</w:t>
            </w:r>
            <w:r w:rsidRPr="007F438A">
              <w:rPr>
                <w:rFonts w:ascii="Tahoma" w:hAnsi="Tahoma" w:cs="Tahoma"/>
                <w:sz w:val="22"/>
                <w:szCs w:val="22"/>
              </w:rPr>
              <w:t>: J01 classes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DID</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tetracyclines (ATC</w:t>
            </w:r>
            <w:r w:rsidRPr="007F438A">
              <w:rPr>
                <w:rFonts w:ascii="Tahoma" w:hAnsi="Tahoma" w:cs="Tahoma"/>
                <w:sz w:val="22"/>
                <w:szCs w:val="22"/>
                <w:vertAlign w:val="superscript"/>
              </w:rPr>
              <w:t>*</w:t>
            </w:r>
            <w:r w:rsidRPr="007F438A">
              <w:rPr>
                <w:rFonts w:ascii="Tahoma" w:hAnsi="Tahoma" w:cs="Tahoma"/>
                <w:sz w:val="22"/>
                <w:szCs w:val="22"/>
              </w:rPr>
              <w:t>: J01A)</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Style w:val="Voetnootmarkering"/>
                <w:rFonts w:ascii="Tahoma" w:hAnsi="Tahoma" w:cs="Tahoma"/>
                <w:lang w:val="en-GB"/>
              </w:rPr>
              <w:footnoteReference w:id="17"/>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penicillins (ATC</w:t>
            </w:r>
            <w:r w:rsidRPr="007F438A">
              <w:rPr>
                <w:rFonts w:ascii="Tahoma" w:hAnsi="Tahoma" w:cs="Tahoma"/>
                <w:sz w:val="22"/>
                <w:szCs w:val="22"/>
                <w:vertAlign w:val="superscript"/>
              </w:rPr>
              <w:t>*</w:t>
            </w:r>
            <w:r w:rsidRPr="007F438A">
              <w:rPr>
                <w:rFonts w:ascii="Tahoma" w:hAnsi="Tahoma" w:cs="Tahoma"/>
                <w:sz w:val="22"/>
                <w:szCs w:val="22"/>
              </w:rPr>
              <w:t>: J01C)</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cephalosporins (ATC</w:t>
            </w:r>
            <w:r w:rsidRPr="007F438A">
              <w:rPr>
                <w:rFonts w:ascii="Tahoma" w:hAnsi="Tahoma" w:cs="Tahoma"/>
                <w:sz w:val="22"/>
                <w:szCs w:val="22"/>
                <w:vertAlign w:val="superscript"/>
              </w:rPr>
              <w:t>*</w:t>
            </w:r>
            <w:r w:rsidRPr="007F438A">
              <w:rPr>
                <w:rFonts w:ascii="Tahoma" w:hAnsi="Tahoma" w:cs="Tahoma"/>
                <w:sz w:val="22"/>
                <w:szCs w:val="22"/>
              </w:rPr>
              <w:t>: J01D)</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sulfonamides and trimethoprim (ATC</w:t>
            </w:r>
            <w:r w:rsidRPr="007F438A">
              <w:rPr>
                <w:rFonts w:ascii="Tahoma" w:hAnsi="Tahoma" w:cs="Tahoma"/>
                <w:sz w:val="22"/>
                <w:szCs w:val="22"/>
                <w:vertAlign w:val="superscript"/>
              </w:rPr>
              <w:t>*</w:t>
            </w:r>
            <w:r w:rsidRPr="007F438A">
              <w:rPr>
                <w:rFonts w:ascii="Tahoma" w:hAnsi="Tahoma" w:cs="Tahoma"/>
                <w:sz w:val="22"/>
                <w:szCs w:val="22"/>
              </w:rPr>
              <w:t>: J01E)</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macrolides, lincosamides and streptogramins (ATC</w:t>
            </w:r>
            <w:r w:rsidRPr="007F438A">
              <w:rPr>
                <w:rFonts w:ascii="Tahoma" w:hAnsi="Tahoma" w:cs="Tahoma"/>
                <w:sz w:val="22"/>
                <w:szCs w:val="22"/>
                <w:vertAlign w:val="superscript"/>
              </w:rPr>
              <w:t>*</w:t>
            </w:r>
            <w:r w:rsidRPr="007F438A">
              <w:rPr>
                <w:rFonts w:ascii="Tahoma" w:hAnsi="Tahoma" w:cs="Tahoma"/>
                <w:sz w:val="22"/>
                <w:szCs w:val="22"/>
              </w:rPr>
              <w:t>: J01F)</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quinolones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β-lactamase sensitive penicillins (ATC</w:t>
            </w:r>
            <w:r w:rsidRPr="007F438A">
              <w:rPr>
                <w:rFonts w:ascii="Tahoma" w:hAnsi="Tahoma" w:cs="Tahoma"/>
                <w:sz w:val="22"/>
                <w:szCs w:val="22"/>
                <w:vertAlign w:val="superscript"/>
              </w:rPr>
              <w:t>*</w:t>
            </w:r>
            <w:r w:rsidRPr="007F438A">
              <w:rPr>
                <w:rFonts w:ascii="Tahoma" w:hAnsi="Tahoma" w:cs="Tahoma"/>
                <w:sz w:val="22"/>
                <w:szCs w:val="22"/>
              </w:rPr>
              <w:t>: J01CE)</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combination of penicillins, including β-lactamase inhibitor (ATC</w:t>
            </w:r>
            <w:r w:rsidRPr="007F438A">
              <w:rPr>
                <w:rFonts w:ascii="Tahoma" w:hAnsi="Tahoma" w:cs="Tahoma"/>
                <w:sz w:val="22"/>
                <w:szCs w:val="22"/>
                <w:vertAlign w:val="superscript"/>
              </w:rPr>
              <w:t>*</w:t>
            </w:r>
            <w:r w:rsidRPr="007F438A">
              <w:rPr>
                <w:rFonts w:ascii="Tahoma" w:hAnsi="Tahoma" w:cs="Tahoma"/>
                <w:sz w:val="22"/>
                <w:szCs w:val="22"/>
              </w:rPr>
              <w:t>: J01CR)</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third and fourth generation of cephalosporins (ATC</w:t>
            </w:r>
            <w:r w:rsidRPr="007F438A">
              <w:rPr>
                <w:rFonts w:ascii="Tahoma" w:hAnsi="Tahoma" w:cs="Tahoma"/>
                <w:sz w:val="22"/>
                <w:szCs w:val="22"/>
                <w:vertAlign w:val="superscript"/>
              </w:rPr>
              <w:t>*</w:t>
            </w:r>
            <w:r w:rsidRPr="007F438A">
              <w:rPr>
                <w:rFonts w:ascii="Tahoma" w:hAnsi="Tahoma" w:cs="Tahoma"/>
                <w:sz w:val="22"/>
                <w:szCs w:val="22"/>
              </w:rPr>
              <w:t>: J01(DD+DE))</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Consumption of fluoroquinolones (ATC</w:t>
            </w:r>
            <w:r w:rsidRPr="007F438A">
              <w:rPr>
                <w:rFonts w:ascii="Tahoma" w:hAnsi="Tahoma" w:cs="Tahoma"/>
                <w:sz w:val="22"/>
                <w:szCs w:val="22"/>
                <w:vertAlign w:val="superscript"/>
              </w:rPr>
              <w:t>*</w:t>
            </w:r>
            <w:r w:rsidRPr="007F438A">
              <w:rPr>
                <w:rFonts w:ascii="Tahoma" w:hAnsi="Tahoma" w:cs="Tahoma"/>
                <w:sz w:val="22"/>
                <w:szCs w:val="22"/>
              </w:rPr>
              <w:t>: J01MA)</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r w:rsidRPr="007F438A">
              <w:rPr>
                <w:rFonts w:ascii="Tahoma" w:hAnsi="Tahoma" w:cs="Tahoma"/>
                <w:vertAlign w:val="superscript"/>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Ratio of the consumption of broad (ATC</w:t>
            </w:r>
            <w:r w:rsidRPr="007F438A">
              <w:rPr>
                <w:rFonts w:ascii="Tahoma" w:hAnsi="Tahoma" w:cs="Tahoma"/>
                <w:sz w:val="22"/>
                <w:szCs w:val="22"/>
                <w:vertAlign w:val="superscript"/>
              </w:rPr>
              <w:t>*</w:t>
            </w:r>
            <w:r w:rsidRPr="007F438A">
              <w:rPr>
                <w:rFonts w:ascii="Tahoma" w:hAnsi="Tahoma" w:cs="Tahoma"/>
                <w:sz w:val="22"/>
                <w:szCs w:val="22"/>
              </w:rPr>
              <w:t>: J01(CR+DC+DD+(F-FA01))) to the consumption of narrow spectrum penicillins, cephalosporins and macrolides (ATC</w:t>
            </w:r>
            <w:r w:rsidRPr="007F438A">
              <w:rPr>
                <w:rFonts w:ascii="Tahoma" w:hAnsi="Tahoma" w:cs="Tahoma"/>
                <w:sz w:val="22"/>
                <w:szCs w:val="22"/>
                <w:vertAlign w:val="superscript"/>
              </w:rPr>
              <w:t>*</w:t>
            </w:r>
            <w:r w:rsidRPr="007F438A">
              <w:rPr>
                <w:rFonts w:ascii="Tahoma" w:hAnsi="Tahoma" w:cs="Tahoma"/>
                <w:sz w:val="22"/>
                <w:szCs w:val="22"/>
              </w:rPr>
              <w:t>: J01(CE+DB+FA01))</w:t>
            </w:r>
          </w:p>
        </w:tc>
        <w:tc>
          <w:tcPr>
            <w:tcW w:w="826" w:type="dxa"/>
            <w:tcBorders>
              <w:bottom w:val="single" w:sz="4" w:space="0" w:color="auto"/>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b/>
                <w:sz w:val="16"/>
                <w:szCs w:val="16"/>
                <w:lang w:val="en-GB"/>
              </w:rPr>
            </w:pPr>
          </w:p>
        </w:tc>
        <w:tc>
          <w:tcPr>
            <w:tcW w:w="9604" w:type="dxa"/>
            <w:tcBorders>
              <w:top w:val="single" w:sz="4" w:space="0" w:color="auto"/>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single" w:sz="4" w:space="0" w:color="auto"/>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b/>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b/>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b/>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4F48BF" w:rsidRPr="007F438A" w:rsidTr="00601E25">
        <w:tc>
          <w:tcPr>
            <w:tcW w:w="3506" w:type="dxa"/>
            <w:tcBorders>
              <w:top w:val="nil"/>
              <w:left w:val="nil"/>
              <w:bottom w:val="nil"/>
              <w:right w:val="nil"/>
            </w:tcBorders>
            <w:shd w:val="clear" w:color="auto" w:fill="auto"/>
          </w:tcPr>
          <w:p w:rsidR="004F48BF" w:rsidRPr="007F438A" w:rsidRDefault="004F48BF" w:rsidP="00601E25">
            <w:pPr>
              <w:rPr>
                <w:rFonts w:ascii="Tahoma" w:hAnsi="Tahoma" w:cs="Tahoma"/>
                <w:b/>
                <w:sz w:val="16"/>
                <w:szCs w:val="16"/>
                <w:lang w:val="en-GB"/>
              </w:rPr>
            </w:pPr>
          </w:p>
        </w:tc>
        <w:tc>
          <w:tcPr>
            <w:tcW w:w="9604" w:type="dxa"/>
            <w:tcBorders>
              <w:top w:val="nil"/>
              <w:left w:val="nil"/>
              <w:bottom w:val="nil"/>
              <w:right w:val="nil"/>
            </w:tcBorders>
            <w:shd w:val="clear" w:color="auto" w:fill="auto"/>
          </w:tcPr>
          <w:p w:rsidR="004F48BF" w:rsidRPr="007F438A" w:rsidRDefault="004F48BF"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4F48BF" w:rsidRPr="007F438A" w:rsidRDefault="004F48BF" w:rsidP="00601E25">
            <w:pPr>
              <w:jc w:val="center"/>
              <w:rPr>
                <w:rFonts w:ascii="Tahoma" w:hAnsi="Tahoma" w:cs="Tahoma"/>
                <w:sz w:val="16"/>
                <w:szCs w:val="16"/>
                <w:lang w:val="en-GB"/>
              </w:rPr>
            </w:pPr>
          </w:p>
        </w:tc>
      </w:tr>
      <w:tr w:rsidR="00601E25" w:rsidRPr="007F438A" w:rsidTr="00601E25">
        <w:tc>
          <w:tcPr>
            <w:tcW w:w="3506" w:type="dxa"/>
            <w:tcBorders>
              <w:top w:val="nil"/>
              <w:left w:val="nil"/>
              <w:bottom w:val="nil"/>
              <w:right w:val="nil"/>
            </w:tcBorders>
            <w:shd w:val="clear" w:color="auto" w:fill="auto"/>
          </w:tcPr>
          <w:p w:rsidR="00601E25" w:rsidRPr="007F438A" w:rsidRDefault="00601E25" w:rsidP="00601E25">
            <w:pPr>
              <w:rPr>
                <w:rFonts w:ascii="Tahoma" w:hAnsi="Tahoma" w:cs="Tahoma"/>
                <w:b/>
                <w:sz w:val="16"/>
                <w:szCs w:val="16"/>
                <w:lang w:val="en-GB"/>
              </w:rPr>
            </w:pPr>
          </w:p>
        </w:tc>
        <w:tc>
          <w:tcPr>
            <w:tcW w:w="9604" w:type="dxa"/>
            <w:tcBorders>
              <w:top w:val="nil"/>
              <w:left w:val="nil"/>
              <w:bottom w:val="nil"/>
              <w:right w:val="nil"/>
            </w:tcBorders>
            <w:shd w:val="clear" w:color="auto" w:fill="auto"/>
          </w:tcPr>
          <w:p w:rsidR="00601E25" w:rsidRPr="007F438A" w:rsidRDefault="00601E25" w:rsidP="00601E25">
            <w:pPr>
              <w:rPr>
                <w:rFonts w:ascii="Tahoma" w:hAnsi="Tahoma" w:cs="Tahoma"/>
                <w:sz w:val="16"/>
                <w:szCs w:val="16"/>
                <w:lang w:val="en-GB"/>
              </w:rPr>
            </w:pPr>
          </w:p>
        </w:tc>
        <w:tc>
          <w:tcPr>
            <w:tcW w:w="826" w:type="dxa"/>
            <w:tcBorders>
              <w:top w:val="nil"/>
              <w:left w:val="nil"/>
              <w:bottom w:val="nil"/>
              <w:right w:val="nil"/>
            </w:tcBorders>
            <w:shd w:val="clear" w:color="auto" w:fill="auto"/>
          </w:tcPr>
          <w:p w:rsidR="00601E25" w:rsidRPr="007F438A" w:rsidRDefault="00601E25" w:rsidP="00601E25">
            <w:pPr>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Antibiotic consumption</w:t>
            </w: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Seasonal variation</w:t>
            </w:r>
            <w:r w:rsidRPr="007F438A">
              <w:rPr>
                <w:rStyle w:val="Voetnootmarkering"/>
                <w:rFonts w:ascii="Tahoma" w:hAnsi="Tahoma" w:cs="Tahoma"/>
                <w:sz w:val="22"/>
                <w:szCs w:val="22"/>
              </w:rPr>
              <w:footnoteReference w:id="18"/>
            </w:r>
            <w:r w:rsidRPr="007F438A">
              <w:rPr>
                <w:rFonts w:ascii="Tahoma" w:hAnsi="Tahoma" w:cs="Tahoma"/>
                <w:sz w:val="22"/>
                <w:szCs w:val="22"/>
              </w:rPr>
              <w:t xml:space="preserve"> of the total antibiotic consumption (ATC</w:t>
            </w:r>
            <w:r w:rsidRPr="007F438A">
              <w:rPr>
                <w:rStyle w:val="Voetnootmarkering"/>
                <w:rFonts w:ascii="Tahoma" w:hAnsi="Tahoma" w:cs="Tahoma"/>
                <w:sz w:val="22"/>
                <w:szCs w:val="22"/>
              </w:rPr>
              <w:footnoteReference w:id="19"/>
            </w:r>
            <w:r w:rsidRPr="007F438A">
              <w:rPr>
                <w:rFonts w:ascii="Tahoma" w:hAnsi="Tahoma" w:cs="Tahoma"/>
                <w:sz w:val="22"/>
                <w:szCs w:val="22"/>
              </w:rPr>
              <w:t>: J01)</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Seasonal variation</w:t>
            </w:r>
            <w:r w:rsidRPr="007F438A">
              <w:rPr>
                <w:rFonts w:ascii="Tahoma" w:hAnsi="Tahoma" w:cs="Tahoma"/>
                <w:sz w:val="22"/>
                <w:szCs w:val="22"/>
                <w:vertAlign w:val="superscript"/>
              </w:rPr>
              <w:t>*</w:t>
            </w:r>
            <w:r w:rsidRPr="007F438A">
              <w:rPr>
                <w:rFonts w:ascii="Tahoma" w:hAnsi="Tahoma" w:cs="Tahoma"/>
                <w:sz w:val="22"/>
                <w:szCs w:val="22"/>
              </w:rPr>
              <w:t xml:space="preserve"> of quinolone consumption (ATC</w:t>
            </w:r>
            <w:r w:rsidRPr="007F438A">
              <w:rPr>
                <w:rFonts w:ascii="Tahoma" w:hAnsi="Tahoma" w:cs="Tahoma"/>
                <w:sz w:val="22"/>
                <w:szCs w:val="22"/>
                <w:vertAlign w:val="superscript"/>
              </w:rPr>
              <w:t>†</w:t>
            </w:r>
            <w:r w:rsidRPr="007F438A">
              <w:rPr>
                <w:rFonts w:ascii="Tahoma" w:hAnsi="Tahoma" w:cs="Tahoma"/>
                <w:sz w:val="22"/>
                <w:szCs w:val="22"/>
              </w:rPr>
              <w:t>: J01M)</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Seasonal variation</w:t>
            </w:r>
            <w:r w:rsidRPr="007F438A">
              <w:rPr>
                <w:rFonts w:ascii="Tahoma" w:hAnsi="Tahoma" w:cs="Tahoma"/>
                <w:sz w:val="22"/>
                <w:szCs w:val="22"/>
                <w:vertAlign w:val="superscript"/>
              </w:rPr>
              <w:t>*</w:t>
            </w:r>
            <w:r w:rsidRPr="007F438A">
              <w:rPr>
                <w:rFonts w:ascii="Tahoma" w:hAnsi="Tahoma" w:cs="Tahoma"/>
                <w:sz w:val="22"/>
                <w:szCs w:val="22"/>
              </w:rPr>
              <w:t xml:space="preserve"> of quinolone consumption (ATC</w:t>
            </w:r>
            <w:r w:rsidRPr="007F438A">
              <w:rPr>
                <w:rFonts w:ascii="Tahoma" w:hAnsi="Tahoma" w:cs="Tahoma"/>
                <w:sz w:val="22"/>
                <w:szCs w:val="22"/>
                <w:vertAlign w:val="superscript"/>
              </w:rPr>
              <w:t>†</w:t>
            </w:r>
            <w:r w:rsidRPr="007F438A">
              <w:rPr>
                <w:rFonts w:ascii="Tahoma" w:hAnsi="Tahoma" w:cs="Tahoma"/>
                <w:sz w:val="22"/>
                <w:szCs w:val="22"/>
              </w:rPr>
              <w:t>: J01M) multiplied by their use in DID</w:t>
            </w:r>
            <w:r w:rsidRPr="007F438A">
              <w:rPr>
                <w:rStyle w:val="Voetnootmarkering"/>
                <w:rFonts w:ascii="Tahoma" w:hAnsi="Tahoma" w:cs="Tahoma"/>
                <w:sz w:val="22"/>
                <w:szCs w:val="22"/>
              </w:rPr>
              <w:footnoteReference w:id="20"/>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16"/>
                <w:szCs w:val="16"/>
                <w:lang w:val="en-GB"/>
              </w:rPr>
            </w:pPr>
          </w:p>
        </w:tc>
        <w:tc>
          <w:tcPr>
            <w:tcW w:w="9604" w:type="dxa"/>
            <w:tcBorders>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Index of longitudinal trends of antibiotic consumption</w:t>
            </w:r>
          </w:p>
        </w:tc>
        <w:tc>
          <w:tcPr>
            <w:tcW w:w="826" w:type="dxa"/>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9604" w:type="dxa"/>
            <w:tcBorders>
              <w:left w:val="nil"/>
              <w:bottom w:val="single" w:sz="4" w:space="0" w:color="auto"/>
              <w:right w:val="nil"/>
            </w:tcBorders>
            <w:shd w:val="clear" w:color="auto" w:fill="D9D9D9" w:themeFill="background1" w:themeFillShade="D9"/>
          </w:tcPr>
          <w:p w:rsidR="00601E25" w:rsidRPr="007F438A" w:rsidRDefault="00601E25" w:rsidP="00601E25">
            <w:pPr>
              <w:spacing w:line="276" w:lineRule="auto"/>
              <w:rPr>
                <w:rFonts w:ascii="Tahoma" w:hAnsi="Tahoma" w:cs="Tahoma"/>
                <w:lang w:val="en-GB"/>
              </w:rPr>
            </w:pPr>
          </w:p>
        </w:tc>
        <w:tc>
          <w:tcPr>
            <w:tcW w:w="826" w:type="dxa"/>
            <w:tcBorders>
              <w:left w:val="nil"/>
              <w:bottom w:val="single" w:sz="4" w:space="0" w:color="auto"/>
            </w:tcBorders>
            <w:shd w:val="clear" w:color="auto" w:fill="D9D9D9" w:themeFill="background1" w:themeFillShade="D9"/>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t>Antibiotic resistance</w:t>
            </w: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Staphylococcus aureus</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Number of MRSA bacteraemias per 100,000 patient days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S. aureus</w:t>
            </w:r>
            <w:r w:rsidRPr="007F438A">
              <w:rPr>
                <w:rFonts w:ascii="Tahoma" w:hAnsi="Tahoma" w:cs="Tahoma"/>
                <w:sz w:val="22"/>
                <w:szCs w:val="22"/>
              </w:rPr>
              <w:t xml:space="preserve"> resistant to methicillin (MRSA)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S. aureus</w:t>
            </w:r>
            <w:r w:rsidRPr="007F438A">
              <w:rPr>
                <w:rFonts w:ascii="Tahoma" w:hAnsi="Tahoma" w:cs="Tahoma"/>
                <w:sz w:val="22"/>
                <w:szCs w:val="22"/>
              </w:rPr>
              <w:t xml:space="preserve"> resistant to beta-lactams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S. aureus</w:t>
            </w:r>
            <w:r w:rsidRPr="007F438A">
              <w:rPr>
                <w:rFonts w:ascii="Tahoma" w:hAnsi="Tahoma" w:cs="Tahoma"/>
                <w:sz w:val="22"/>
                <w:szCs w:val="22"/>
              </w:rPr>
              <w:t xml:space="preserve"> resistant to vancomycin (VRSA)</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vancomycin-intermediate resistant </w:t>
            </w:r>
            <w:r w:rsidRPr="007F438A">
              <w:rPr>
                <w:rFonts w:ascii="Tahoma" w:hAnsi="Tahoma" w:cs="Tahoma"/>
                <w:i/>
                <w:sz w:val="22"/>
                <w:szCs w:val="22"/>
              </w:rPr>
              <w:t>S.</w:t>
            </w:r>
            <w:r w:rsidRPr="007F438A">
              <w:rPr>
                <w:rFonts w:ascii="Tahoma" w:hAnsi="Tahoma" w:cs="Tahoma"/>
                <w:sz w:val="22"/>
                <w:szCs w:val="22"/>
              </w:rPr>
              <w:t xml:space="preserve"> </w:t>
            </w:r>
            <w:r w:rsidRPr="007F438A">
              <w:rPr>
                <w:rFonts w:ascii="Tahoma" w:hAnsi="Tahoma" w:cs="Tahoma"/>
                <w:i/>
                <w:sz w:val="22"/>
                <w:szCs w:val="22"/>
              </w:rPr>
              <w:t xml:space="preserve">aureus </w:t>
            </w:r>
            <w:r w:rsidRPr="007F438A">
              <w:rPr>
                <w:rFonts w:ascii="Tahoma" w:hAnsi="Tahoma" w:cs="Tahoma"/>
                <w:sz w:val="22"/>
                <w:szCs w:val="22"/>
              </w:rPr>
              <w:t>(VISA)</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Escherichia coli</w:t>
            </w:r>
          </w:p>
        </w:tc>
        <w:tc>
          <w:tcPr>
            <w:tcW w:w="826" w:type="dxa"/>
            <w:tcBorders>
              <w:bottom w:val="nil"/>
            </w:tcBorders>
          </w:tcPr>
          <w:p w:rsidR="00601E25" w:rsidRPr="007F438A" w:rsidRDefault="00601E25" w:rsidP="00601E25">
            <w:pPr>
              <w:spacing w:line="276" w:lineRule="auto"/>
              <w:jc w:val="center"/>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E. coli </w:t>
            </w:r>
            <w:r w:rsidRPr="007F438A">
              <w:rPr>
                <w:rFonts w:ascii="Tahoma" w:hAnsi="Tahoma" w:cs="Tahoma"/>
                <w:sz w:val="22"/>
                <w:szCs w:val="22"/>
              </w:rPr>
              <w:t>resistant to broad-spectrum penicillins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E. coli </w:t>
            </w:r>
            <w:r w:rsidRPr="007F438A">
              <w:rPr>
                <w:rFonts w:ascii="Tahoma" w:hAnsi="Tahoma" w:cs="Tahoma"/>
                <w:sz w:val="22"/>
                <w:szCs w:val="22"/>
              </w:rPr>
              <w:t>resistant to broad-spectrum aminopenicillins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E. coli </w:t>
            </w:r>
            <w:r w:rsidRPr="007F438A">
              <w:rPr>
                <w:rFonts w:ascii="Tahoma" w:hAnsi="Tahoma" w:cs="Tahoma"/>
                <w:sz w:val="22"/>
                <w:szCs w:val="22"/>
              </w:rPr>
              <w:t>resistant to fluoroquinolones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E. coli </w:t>
            </w:r>
            <w:r w:rsidRPr="007F438A">
              <w:rPr>
                <w:rFonts w:ascii="Tahoma" w:hAnsi="Tahoma" w:cs="Tahoma"/>
                <w:sz w:val="22"/>
                <w:szCs w:val="22"/>
              </w:rPr>
              <w:t>resistant to aminoglycosides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E. coli </w:t>
            </w:r>
            <w:r w:rsidRPr="007F438A">
              <w:rPr>
                <w:rFonts w:ascii="Tahoma" w:hAnsi="Tahoma" w:cs="Tahoma"/>
                <w:sz w:val="22"/>
                <w:szCs w:val="22"/>
              </w:rPr>
              <w:t>resistant to third generation cephalosporins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multi-drug resistant </w:t>
            </w:r>
            <w:r w:rsidRPr="007F438A">
              <w:rPr>
                <w:rFonts w:ascii="Tahoma" w:hAnsi="Tahoma" w:cs="Tahoma"/>
                <w:i/>
                <w:sz w:val="22"/>
                <w:szCs w:val="22"/>
              </w:rPr>
              <w:t>E. coli</w:t>
            </w:r>
            <w:r w:rsidRPr="007F438A">
              <w:rPr>
                <w:rFonts w:ascii="Tahoma" w:hAnsi="Tahoma" w:cs="Tahoma"/>
                <w:sz w:val="22"/>
                <w:szCs w:val="22"/>
              </w:rPr>
              <w:t xml:space="preserve"> (resistance to ≥2 classes of antimicrobials)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pStyle w:val="Lijstalinea"/>
              <w:spacing w:line="276" w:lineRule="auto"/>
              <w:ind w:left="317"/>
              <w:rPr>
                <w:rFonts w:ascii="Tahoma" w:hAnsi="Tahoma" w:cs="Tahoma"/>
                <w:sz w:val="16"/>
                <w:szCs w:val="16"/>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Enterococci</w:t>
            </w:r>
          </w:p>
        </w:tc>
        <w:tc>
          <w:tcPr>
            <w:tcW w:w="826" w:type="dxa"/>
            <w:tcBorders>
              <w:bottom w:val="nil"/>
            </w:tcBorders>
          </w:tcPr>
          <w:p w:rsidR="00601E25" w:rsidRPr="007F438A" w:rsidRDefault="00601E25" w:rsidP="00601E25">
            <w:pPr>
              <w:spacing w:line="276" w:lineRule="auto"/>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enterococci isolates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enterococci resistant to vancomycin</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enterococci resistant to aminoglycosides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i/>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b/>
                <w:sz w:val="24"/>
                <w:szCs w:val="24"/>
                <w:lang w:val="en-GB"/>
              </w:rPr>
            </w:pPr>
            <w:r w:rsidRPr="007F438A">
              <w:rPr>
                <w:rFonts w:ascii="Tahoma" w:hAnsi="Tahoma" w:cs="Tahoma"/>
                <w:b/>
                <w:sz w:val="24"/>
                <w:szCs w:val="24"/>
                <w:lang w:val="en-GB"/>
              </w:rPr>
              <w:lastRenderedPageBreak/>
              <w:t>Antibiotic resistance</w:t>
            </w: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Streptococcus pneumoniae</w:t>
            </w:r>
          </w:p>
        </w:tc>
        <w:tc>
          <w:tcPr>
            <w:tcW w:w="826" w:type="dxa"/>
            <w:tcBorders>
              <w:bottom w:val="nil"/>
            </w:tcBorders>
          </w:tcPr>
          <w:p w:rsidR="00601E25" w:rsidRPr="007F438A" w:rsidRDefault="00601E25" w:rsidP="00601E25">
            <w:pPr>
              <w:spacing w:line="276" w:lineRule="auto"/>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S. pneumoniae</w:t>
            </w:r>
            <w:r w:rsidRPr="007F438A">
              <w:rPr>
                <w:rFonts w:ascii="Tahoma" w:hAnsi="Tahoma" w:cs="Tahoma"/>
                <w:sz w:val="22"/>
                <w:szCs w:val="22"/>
              </w:rPr>
              <w:t xml:space="preserve"> serotypes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S. pneumoniae </w:t>
            </w:r>
            <w:r w:rsidRPr="007F438A">
              <w:rPr>
                <w:rFonts w:ascii="Tahoma" w:hAnsi="Tahoma" w:cs="Tahoma"/>
                <w:sz w:val="22"/>
                <w:szCs w:val="22"/>
              </w:rPr>
              <w:t xml:space="preserve">isolates </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S. pneumoniae </w:t>
            </w:r>
            <w:r w:rsidRPr="007F438A">
              <w:rPr>
                <w:rFonts w:ascii="Tahoma" w:hAnsi="Tahoma" w:cs="Tahoma"/>
                <w:sz w:val="22"/>
                <w:szCs w:val="22"/>
              </w:rPr>
              <w:t>isolates non-susceptible to penicillin</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S. pneumoniae </w:t>
            </w:r>
            <w:r w:rsidRPr="007F438A">
              <w:rPr>
                <w:rFonts w:ascii="Tahoma" w:hAnsi="Tahoma" w:cs="Tahoma"/>
                <w:sz w:val="22"/>
                <w:szCs w:val="22"/>
              </w:rPr>
              <w:t>isolates non-susceptible to erythromycin</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w:t>
            </w:r>
            <w:r w:rsidRPr="007F438A">
              <w:rPr>
                <w:rFonts w:ascii="Tahoma" w:hAnsi="Tahoma" w:cs="Tahoma"/>
                <w:i/>
                <w:sz w:val="22"/>
                <w:szCs w:val="22"/>
              </w:rPr>
              <w:t xml:space="preserve">S. pneumoniae </w:t>
            </w:r>
            <w:r w:rsidRPr="007F438A">
              <w:rPr>
                <w:rFonts w:ascii="Tahoma" w:hAnsi="Tahoma" w:cs="Tahoma"/>
                <w:sz w:val="22"/>
                <w:szCs w:val="22"/>
              </w:rPr>
              <w:t>isolates non-susceptible to both penicillin and erythromycin</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jc w:val="center"/>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Klebsiella pneumoniae</w:t>
            </w:r>
          </w:p>
        </w:tc>
        <w:tc>
          <w:tcPr>
            <w:tcW w:w="826" w:type="dxa"/>
            <w:tcBorders>
              <w:bottom w:val="nil"/>
            </w:tcBorders>
          </w:tcPr>
          <w:p w:rsidR="00601E25" w:rsidRPr="007F438A" w:rsidRDefault="00601E25" w:rsidP="00601E25">
            <w:pPr>
              <w:spacing w:line="276" w:lineRule="auto"/>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K. pneumoniae </w:t>
            </w:r>
            <w:r w:rsidRPr="007F438A">
              <w:rPr>
                <w:rFonts w:ascii="Tahoma" w:hAnsi="Tahoma" w:cs="Tahoma"/>
                <w:sz w:val="22"/>
                <w:szCs w:val="22"/>
              </w:rPr>
              <w:t>isolates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K. pneumoniae </w:t>
            </w:r>
            <w:r w:rsidRPr="007F438A">
              <w:rPr>
                <w:rFonts w:ascii="Tahoma" w:hAnsi="Tahoma" w:cs="Tahoma"/>
                <w:sz w:val="22"/>
                <w:szCs w:val="22"/>
              </w:rPr>
              <w:t>resistant to fluoroquinolones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K. pneumoniae </w:t>
            </w:r>
            <w:r w:rsidRPr="007F438A">
              <w:rPr>
                <w:rFonts w:ascii="Tahoma" w:hAnsi="Tahoma" w:cs="Tahoma"/>
                <w:sz w:val="22"/>
                <w:szCs w:val="22"/>
              </w:rPr>
              <w:t>resistant to aminoglycosides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K. pneumoniae</w:t>
            </w:r>
            <w:r w:rsidRPr="007F438A">
              <w:rPr>
                <w:rFonts w:ascii="Tahoma" w:hAnsi="Tahoma" w:cs="Tahoma"/>
                <w:sz w:val="22"/>
                <w:szCs w:val="22"/>
              </w:rPr>
              <w:t xml:space="preserve"> resistant to third generation cephalosporins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K. pneumoniae </w:t>
            </w:r>
            <w:r w:rsidRPr="007F438A">
              <w:rPr>
                <w:rFonts w:ascii="Tahoma" w:hAnsi="Tahoma" w:cs="Tahoma"/>
                <w:sz w:val="22"/>
                <w:szCs w:val="22"/>
              </w:rPr>
              <w:t>resistant to carbapenems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single" w:sz="4" w:space="0" w:color="auto"/>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multi-drug resistant </w:t>
            </w:r>
            <w:r w:rsidRPr="007F438A">
              <w:rPr>
                <w:rFonts w:ascii="Tahoma" w:hAnsi="Tahoma" w:cs="Tahoma"/>
                <w:i/>
                <w:sz w:val="22"/>
                <w:szCs w:val="22"/>
              </w:rPr>
              <w:t xml:space="preserve">K. pneumoniae </w:t>
            </w:r>
            <w:r w:rsidRPr="007F438A">
              <w:rPr>
                <w:rFonts w:ascii="Tahoma" w:hAnsi="Tahoma" w:cs="Tahoma"/>
                <w:sz w:val="22"/>
                <w:szCs w:val="22"/>
              </w:rPr>
              <w:t>(resistance to ≥2 classes of antimicrobials)</w:t>
            </w:r>
          </w:p>
        </w:tc>
        <w:tc>
          <w:tcPr>
            <w:tcW w:w="826" w:type="dxa"/>
            <w:tcBorders>
              <w:top w:val="nil"/>
              <w:bottom w:val="single" w:sz="4" w:space="0" w:color="auto"/>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sz w:val="16"/>
                <w:szCs w:val="16"/>
                <w:lang w:val="en-GB"/>
              </w:rPr>
            </w:pPr>
          </w:p>
        </w:tc>
        <w:tc>
          <w:tcPr>
            <w:tcW w:w="9604" w:type="dxa"/>
            <w:tcBorders>
              <w:bottom w:val="single" w:sz="4" w:space="0" w:color="auto"/>
              <w:right w:val="nil"/>
            </w:tcBorders>
            <w:shd w:val="clear" w:color="auto" w:fill="D6E3BC" w:themeFill="accent3" w:themeFillTint="66"/>
          </w:tcPr>
          <w:p w:rsidR="00601E25" w:rsidRPr="007F438A" w:rsidRDefault="00601E25" w:rsidP="00601E25">
            <w:pPr>
              <w:spacing w:line="276" w:lineRule="auto"/>
              <w:rPr>
                <w:rFonts w:ascii="Tahoma" w:hAnsi="Tahoma" w:cs="Tahoma"/>
                <w:b/>
                <w:i/>
                <w:sz w:val="16"/>
                <w:szCs w:val="16"/>
                <w:lang w:val="en-GB"/>
              </w:rPr>
            </w:pPr>
          </w:p>
        </w:tc>
        <w:tc>
          <w:tcPr>
            <w:tcW w:w="826" w:type="dxa"/>
            <w:tcBorders>
              <w:left w:val="nil"/>
              <w:bottom w:val="single" w:sz="4" w:space="0" w:color="auto"/>
            </w:tcBorders>
            <w:shd w:val="clear" w:color="auto" w:fill="D6E3BC" w:themeFill="accent3" w:themeFillTint="66"/>
          </w:tcPr>
          <w:p w:rsidR="00601E25" w:rsidRPr="007F438A" w:rsidRDefault="00601E25" w:rsidP="00601E25">
            <w:pPr>
              <w:spacing w:line="276" w:lineRule="auto"/>
              <w:rPr>
                <w:rFonts w:ascii="Tahoma" w:hAnsi="Tahoma" w:cs="Tahoma"/>
                <w:sz w:val="16"/>
                <w:szCs w:val="16"/>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bottom w:val="nil"/>
            </w:tcBorders>
          </w:tcPr>
          <w:p w:rsidR="00601E25" w:rsidRPr="007F438A" w:rsidRDefault="00601E25" w:rsidP="00601E25">
            <w:pPr>
              <w:spacing w:line="276" w:lineRule="auto"/>
              <w:rPr>
                <w:rFonts w:ascii="Tahoma" w:hAnsi="Tahoma" w:cs="Tahoma"/>
                <w:b/>
                <w:lang w:val="en-GB"/>
              </w:rPr>
            </w:pPr>
            <w:r w:rsidRPr="007F438A">
              <w:rPr>
                <w:rFonts w:ascii="Tahoma" w:hAnsi="Tahoma" w:cs="Tahoma"/>
                <w:b/>
                <w:i/>
                <w:lang w:val="en-GB"/>
              </w:rPr>
              <w:t>Pseudomonas aeruginosa</w:t>
            </w:r>
          </w:p>
        </w:tc>
        <w:tc>
          <w:tcPr>
            <w:tcW w:w="826" w:type="dxa"/>
            <w:tcBorders>
              <w:bottom w:val="nil"/>
            </w:tcBorders>
          </w:tcPr>
          <w:p w:rsidR="00601E25" w:rsidRPr="007F438A" w:rsidRDefault="00601E25" w:rsidP="00601E25">
            <w:pPr>
              <w:spacing w:line="276" w:lineRule="auto"/>
              <w:rPr>
                <w:rFonts w:ascii="Tahoma" w:hAnsi="Tahoma" w:cs="Tahoma"/>
                <w:lang w:val="en-GB"/>
              </w:rPr>
            </w:pP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P. aeruginosa </w:t>
            </w:r>
            <w:r w:rsidRPr="007F438A">
              <w:rPr>
                <w:rFonts w:ascii="Tahoma" w:hAnsi="Tahoma" w:cs="Tahoma"/>
                <w:sz w:val="22"/>
                <w:szCs w:val="22"/>
              </w:rPr>
              <w:t>resistant to piperacillin and piperacillin/tazobactam</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P. aeruginosa </w:t>
            </w:r>
            <w:r w:rsidRPr="007F438A">
              <w:rPr>
                <w:rFonts w:ascii="Tahoma" w:hAnsi="Tahoma" w:cs="Tahoma"/>
                <w:sz w:val="22"/>
                <w:szCs w:val="22"/>
              </w:rPr>
              <w:t>resistant to aminoglycosides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P. aeruginosa </w:t>
            </w:r>
            <w:r w:rsidRPr="007F438A">
              <w:rPr>
                <w:rFonts w:ascii="Tahoma" w:hAnsi="Tahoma" w:cs="Tahoma"/>
                <w:sz w:val="22"/>
                <w:szCs w:val="22"/>
              </w:rPr>
              <w:t>resistant to fluoroquinolones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P. aeruginosa </w:t>
            </w:r>
            <w:r w:rsidRPr="007F438A">
              <w:rPr>
                <w:rFonts w:ascii="Tahoma" w:hAnsi="Tahoma" w:cs="Tahoma"/>
                <w:sz w:val="22"/>
                <w:szCs w:val="22"/>
              </w:rPr>
              <w:t>resistant to carbapenems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bottom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bottom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 xml:space="preserve">Prevalence of </w:t>
            </w:r>
            <w:r w:rsidRPr="007F438A">
              <w:rPr>
                <w:rFonts w:ascii="Tahoma" w:hAnsi="Tahoma" w:cs="Tahoma"/>
                <w:i/>
                <w:sz w:val="22"/>
                <w:szCs w:val="22"/>
              </w:rPr>
              <w:t xml:space="preserve">P. aeruginosa </w:t>
            </w:r>
            <w:r w:rsidRPr="007F438A">
              <w:rPr>
                <w:rFonts w:ascii="Tahoma" w:hAnsi="Tahoma" w:cs="Tahoma"/>
                <w:sz w:val="22"/>
                <w:szCs w:val="22"/>
              </w:rPr>
              <w:t>resistant to Ceftazidime (cephalosporins)</w:t>
            </w:r>
          </w:p>
        </w:tc>
        <w:tc>
          <w:tcPr>
            <w:tcW w:w="826" w:type="dxa"/>
            <w:tcBorders>
              <w:top w:val="nil"/>
              <w:bottom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r w:rsidR="00601E25" w:rsidRPr="007F438A" w:rsidTr="00601E25">
        <w:tc>
          <w:tcPr>
            <w:tcW w:w="3506" w:type="dxa"/>
            <w:tcBorders>
              <w:top w:val="nil"/>
            </w:tcBorders>
            <w:shd w:val="clear" w:color="auto" w:fill="9BBB59" w:themeFill="accent3"/>
          </w:tcPr>
          <w:p w:rsidR="00601E25" w:rsidRPr="007F438A" w:rsidRDefault="00601E25" w:rsidP="00601E25">
            <w:pPr>
              <w:spacing w:line="276" w:lineRule="auto"/>
              <w:rPr>
                <w:rFonts w:ascii="Tahoma" w:hAnsi="Tahoma" w:cs="Tahoma"/>
                <w:lang w:val="en-GB"/>
              </w:rPr>
            </w:pPr>
          </w:p>
        </w:tc>
        <w:tc>
          <w:tcPr>
            <w:tcW w:w="9604" w:type="dxa"/>
            <w:tcBorders>
              <w:top w:val="nil"/>
            </w:tcBorders>
          </w:tcPr>
          <w:p w:rsidR="00601E25" w:rsidRPr="007F438A" w:rsidRDefault="00601E25" w:rsidP="007A22BC">
            <w:pPr>
              <w:pStyle w:val="Lijstalinea"/>
              <w:numPr>
                <w:ilvl w:val="0"/>
                <w:numId w:val="51"/>
              </w:numPr>
              <w:spacing w:line="276" w:lineRule="auto"/>
              <w:ind w:left="317" w:hanging="283"/>
              <w:rPr>
                <w:rFonts w:ascii="Tahoma" w:hAnsi="Tahoma" w:cs="Tahoma"/>
                <w:sz w:val="22"/>
                <w:szCs w:val="22"/>
              </w:rPr>
            </w:pPr>
            <w:r w:rsidRPr="007F438A">
              <w:rPr>
                <w:rFonts w:ascii="Tahoma" w:hAnsi="Tahoma" w:cs="Tahoma"/>
                <w:sz w:val="22"/>
                <w:szCs w:val="22"/>
              </w:rPr>
              <w:t>Prevalence of multi-drug resistant</w:t>
            </w:r>
            <w:r w:rsidRPr="007F438A">
              <w:rPr>
                <w:rFonts w:ascii="Tahoma" w:hAnsi="Tahoma" w:cs="Tahoma"/>
                <w:i/>
                <w:sz w:val="22"/>
                <w:szCs w:val="22"/>
              </w:rPr>
              <w:t xml:space="preserve"> P. aeruginosa </w:t>
            </w:r>
            <w:r w:rsidRPr="007F438A">
              <w:rPr>
                <w:rFonts w:ascii="Tahoma" w:hAnsi="Tahoma" w:cs="Tahoma"/>
                <w:sz w:val="22"/>
                <w:szCs w:val="22"/>
              </w:rPr>
              <w:t>(resistance to ≥2 classes of antimicrobials)</w:t>
            </w:r>
          </w:p>
        </w:tc>
        <w:tc>
          <w:tcPr>
            <w:tcW w:w="826" w:type="dxa"/>
            <w:tcBorders>
              <w:top w:val="nil"/>
            </w:tcBorders>
          </w:tcPr>
          <w:p w:rsidR="00601E25" w:rsidRPr="007F438A" w:rsidRDefault="00601E25" w:rsidP="00601E25">
            <w:pPr>
              <w:spacing w:line="276" w:lineRule="auto"/>
              <w:jc w:val="center"/>
              <w:rPr>
                <w:rFonts w:ascii="Tahoma" w:hAnsi="Tahoma" w:cs="Tahoma"/>
                <w:lang w:val="en-GB"/>
              </w:rPr>
            </w:pPr>
            <w:r w:rsidRPr="007F438A">
              <w:rPr>
                <w:rFonts w:ascii="Tahoma" w:hAnsi="Tahoma" w:cs="Tahoma"/>
                <w:lang w:val="en-GB"/>
              </w:rPr>
              <w:t>%</w:t>
            </w:r>
          </w:p>
        </w:tc>
      </w:tr>
    </w:tbl>
    <w:p w:rsidR="00601E25" w:rsidRPr="007F438A" w:rsidRDefault="00601E25" w:rsidP="00601E25">
      <w:pPr>
        <w:spacing w:after="0"/>
        <w:ind w:left="284" w:hanging="284"/>
        <w:rPr>
          <w:rFonts w:ascii="Tahoma" w:hAnsi="Tahoma" w:cs="Tahoma"/>
          <w:lang w:val="en-GB"/>
        </w:rPr>
      </w:pPr>
    </w:p>
    <w:p w:rsidR="00601E25" w:rsidRPr="007F438A" w:rsidRDefault="00601E25" w:rsidP="00601E25">
      <w:pPr>
        <w:spacing w:after="0"/>
        <w:rPr>
          <w:rFonts w:ascii="Tahoma" w:hAnsi="Tahoma" w:cs="Tahoma"/>
          <w:lang w:val="en-GB"/>
        </w:rPr>
        <w:sectPr w:rsidR="00601E25" w:rsidRPr="007F438A" w:rsidSect="003A3024">
          <w:footnotePr>
            <w:numFmt w:val="chicago"/>
            <w:numRestart w:val="eachPage"/>
          </w:footnotePr>
          <w:pgSz w:w="16838" w:h="11906" w:orient="landscape"/>
          <w:pgMar w:top="1417" w:right="1417" w:bottom="1417" w:left="1417" w:header="708" w:footer="708" w:gutter="0"/>
          <w:cols w:space="708"/>
          <w:docGrid w:linePitch="360"/>
        </w:sectPr>
      </w:pPr>
    </w:p>
    <w:p w:rsidR="00601E25" w:rsidRPr="007F438A" w:rsidRDefault="00860E77" w:rsidP="00601E25">
      <w:pPr>
        <w:rPr>
          <w:rFonts w:ascii="Tahoma" w:hAnsi="Tahoma" w:cs="Tahoma"/>
          <w:b/>
          <w:color w:val="33CC33"/>
          <w:sz w:val="36"/>
          <w:szCs w:val="36"/>
          <w:lang w:val="en-GB"/>
        </w:rPr>
      </w:pPr>
      <w:r w:rsidRPr="007F438A">
        <w:rPr>
          <w:rFonts w:ascii="Tahoma" w:hAnsi="Tahoma" w:cs="Tahoma"/>
          <w:noProof/>
          <w:color w:val="000000" w:themeColor="text1"/>
          <w:lang w:val="sv-SE" w:eastAsia="sv-SE"/>
        </w:rPr>
        <w:lastRenderedPageBreak/>
        <mc:AlternateContent>
          <mc:Choice Requires="wps">
            <w:drawing>
              <wp:anchor distT="0" distB="0" distL="114300" distR="114300" simplePos="0" relativeHeight="251682304" behindDoc="1" locked="0" layoutInCell="1" allowOverlap="1" wp14:anchorId="736BD2AF" wp14:editId="0A7E843B">
                <wp:simplePos x="0" y="0"/>
                <wp:positionH relativeFrom="column">
                  <wp:posOffset>14605</wp:posOffset>
                </wp:positionH>
                <wp:positionV relativeFrom="paragraph">
                  <wp:posOffset>183515</wp:posOffset>
                </wp:positionV>
                <wp:extent cx="5831205" cy="6409055"/>
                <wp:effectExtent l="0" t="0" r="17145" b="10795"/>
                <wp:wrapTight wrapText="bothSides">
                  <wp:wrapPolygon edited="0">
                    <wp:start x="2893" y="0"/>
                    <wp:lineTo x="2399" y="64"/>
                    <wp:lineTo x="776" y="835"/>
                    <wp:lineTo x="706" y="1091"/>
                    <wp:lineTo x="71" y="2054"/>
                    <wp:lineTo x="0" y="2697"/>
                    <wp:lineTo x="0" y="18940"/>
                    <wp:lineTo x="71" y="19518"/>
                    <wp:lineTo x="706" y="20545"/>
                    <wp:lineTo x="776" y="20738"/>
                    <wp:lineTo x="2399" y="21572"/>
                    <wp:lineTo x="2752" y="21572"/>
                    <wp:lineTo x="18841" y="21572"/>
                    <wp:lineTo x="19194" y="21572"/>
                    <wp:lineTo x="20817" y="20738"/>
                    <wp:lineTo x="20887" y="20545"/>
                    <wp:lineTo x="21522" y="19518"/>
                    <wp:lineTo x="21593" y="19004"/>
                    <wp:lineTo x="21593" y="2632"/>
                    <wp:lineTo x="21522" y="2054"/>
                    <wp:lineTo x="20887" y="1091"/>
                    <wp:lineTo x="20817" y="835"/>
                    <wp:lineTo x="19264" y="64"/>
                    <wp:lineTo x="18700" y="0"/>
                    <wp:lineTo x="2893" y="0"/>
                  </wp:wrapPolygon>
                </wp:wrapTight>
                <wp:docPr id="830" name="Rounded Rectangle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31205" cy="6409055"/>
                        </a:xfrm>
                        <a:prstGeom prst="roundRect">
                          <a:avLst/>
                        </a:prstGeom>
                        <a:no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txbx>
                        <w:txbxContent>
                          <w:p w:rsidR="00273C8C" w:rsidRPr="00512FDD" w:rsidRDefault="00273C8C" w:rsidP="00601E25">
                            <w:pPr>
                              <w:pStyle w:val="ECDCnormal"/>
                              <w:rPr>
                                <w:b/>
                                <w:color w:val="000000" w:themeColor="text1"/>
                                <w:sz w:val="16"/>
                                <w:szCs w:val="16"/>
                              </w:rPr>
                            </w:pPr>
                            <w:r w:rsidRPr="00512FDD">
                              <w:rPr>
                                <w:b/>
                                <w:color w:val="000000" w:themeColor="text1"/>
                                <w:sz w:val="16"/>
                                <w:szCs w:val="16"/>
                              </w:rPr>
                              <w:t>Sources:</w:t>
                            </w: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proofErr w:type="spellStart"/>
                            <w:r w:rsidRPr="00EE4048">
                              <w:rPr>
                                <w:rFonts w:ascii="Tahoma" w:hAnsi="Tahoma" w:cs="Tahoma"/>
                                <w:color w:val="000000" w:themeColor="text1"/>
                                <w:sz w:val="16"/>
                                <w:szCs w:val="16"/>
                                <w:lang w:val="en-US"/>
                              </w:rPr>
                              <w:t>Adriaenssens</w:t>
                            </w:r>
                            <w:proofErr w:type="spellEnd"/>
                            <w:r w:rsidRPr="00EE4048">
                              <w:rPr>
                                <w:rFonts w:ascii="Tahoma" w:hAnsi="Tahoma" w:cs="Tahoma"/>
                                <w:color w:val="000000" w:themeColor="text1"/>
                                <w:sz w:val="16"/>
                                <w:szCs w:val="16"/>
                                <w:lang w:val="en-US"/>
                              </w:rPr>
                              <w:t xml:space="preserve"> N, </w:t>
                            </w:r>
                            <w:proofErr w:type="spellStart"/>
                            <w:r w:rsidRPr="00EE4048">
                              <w:rPr>
                                <w:rFonts w:ascii="Tahoma" w:hAnsi="Tahoma" w:cs="Tahoma"/>
                                <w:color w:val="000000" w:themeColor="text1"/>
                                <w:sz w:val="16"/>
                                <w:szCs w:val="16"/>
                                <w:lang w:val="en-US"/>
                              </w:rPr>
                              <w:t>Coenen</w:t>
                            </w:r>
                            <w:proofErr w:type="spellEnd"/>
                            <w:r w:rsidRPr="00EE4048">
                              <w:rPr>
                                <w:rFonts w:ascii="Tahoma" w:hAnsi="Tahoma" w:cs="Tahoma"/>
                                <w:color w:val="000000" w:themeColor="text1"/>
                                <w:sz w:val="16"/>
                                <w:szCs w:val="16"/>
                                <w:lang w:val="en-US"/>
                              </w:rPr>
                              <w:t xml:space="preserve"> S, Tonkin-</w:t>
                            </w:r>
                            <w:proofErr w:type="spellStart"/>
                            <w:r w:rsidRPr="00EE4048">
                              <w:rPr>
                                <w:rFonts w:ascii="Tahoma" w:hAnsi="Tahoma" w:cs="Tahoma"/>
                                <w:color w:val="000000" w:themeColor="text1"/>
                                <w:sz w:val="16"/>
                                <w:szCs w:val="16"/>
                                <w:lang w:val="en-US"/>
                              </w:rPr>
                              <w:t>Crine</w:t>
                            </w:r>
                            <w:proofErr w:type="spellEnd"/>
                            <w:r w:rsidRPr="00EE4048">
                              <w:rPr>
                                <w:rFonts w:ascii="Tahoma" w:hAnsi="Tahoma" w:cs="Tahoma"/>
                                <w:color w:val="000000" w:themeColor="text1"/>
                                <w:sz w:val="16"/>
                                <w:szCs w:val="16"/>
                                <w:lang w:val="en-US"/>
                              </w:rPr>
                              <w:t xml:space="preserve"> S, </w:t>
                            </w:r>
                            <w:proofErr w:type="spellStart"/>
                            <w:r w:rsidRPr="00EE4048">
                              <w:rPr>
                                <w:rFonts w:ascii="Tahoma" w:hAnsi="Tahoma" w:cs="Tahoma"/>
                                <w:color w:val="000000" w:themeColor="text1"/>
                                <w:sz w:val="16"/>
                                <w:szCs w:val="16"/>
                                <w:lang w:val="en-US"/>
                              </w:rPr>
                              <w:t>Verheij</w:t>
                            </w:r>
                            <w:proofErr w:type="spellEnd"/>
                            <w:r w:rsidRPr="00EE4048">
                              <w:rPr>
                                <w:rFonts w:ascii="Tahoma" w:hAnsi="Tahoma" w:cs="Tahoma"/>
                                <w:color w:val="000000" w:themeColor="text1"/>
                                <w:sz w:val="16"/>
                                <w:szCs w:val="16"/>
                                <w:lang w:val="en-US"/>
                              </w:rPr>
                              <w:t xml:space="preserve"> TJM, Little P, Goossens H</w:t>
                            </w:r>
                            <w:r>
                              <w:rPr>
                                <w:rFonts w:ascii="Tahoma" w:hAnsi="Tahoma" w:cs="Tahoma"/>
                                <w:color w:val="000000" w:themeColor="text1"/>
                                <w:sz w:val="16"/>
                                <w:szCs w:val="16"/>
                                <w:lang w:val="en-US"/>
                              </w:rPr>
                              <w:t>, on behalf of the ESAC Project Group</w:t>
                            </w:r>
                            <w:r w:rsidRPr="00EE4048">
                              <w:rPr>
                                <w:rFonts w:ascii="Tahoma" w:hAnsi="Tahoma" w:cs="Tahoma"/>
                                <w:color w:val="000000" w:themeColor="text1"/>
                                <w:sz w:val="16"/>
                                <w:szCs w:val="16"/>
                                <w:lang w:val="en-US"/>
                              </w:rPr>
                              <w:t xml:space="preserve">. European surveillance of antimicrobial consumption (ESAC): disease-specific quality indicators for outpatient antibiotic prescribing. BMJ Qual </w:t>
                            </w:r>
                            <w:proofErr w:type="spellStart"/>
                            <w:r w:rsidRPr="00EE4048">
                              <w:rPr>
                                <w:rFonts w:ascii="Tahoma" w:hAnsi="Tahoma" w:cs="Tahoma"/>
                                <w:color w:val="000000" w:themeColor="text1"/>
                                <w:sz w:val="16"/>
                                <w:szCs w:val="16"/>
                                <w:lang w:val="en-US"/>
                              </w:rPr>
                              <w:t>Saf</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2011 </w:t>
                            </w:r>
                            <w:r>
                              <w:rPr>
                                <w:rFonts w:ascii="Tahoma" w:hAnsi="Tahoma" w:cs="Tahoma"/>
                                <w:color w:val="000000" w:themeColor="text1"/>
                                <w:sz w:val="16"/>
                                <w:szCs w:val="16"/>
                                <w:lang w:val="en-US"/>
                              </w:rPr>
                              <w:t>Mar 21;Epub ahead of print</w:t>
                            </w:r>
                            <w:r w:rsidRPr="00EE4048">
                              <w:rPr>
                                <w:rFonts w:ascii="Tahoma" w:hAnsi="Tahoma" w:cs="Tahoma"/>
                                <w:color w:val="000000" w:themeColor="text1"/>
                                <w:sz w:val="16"/>
                                <w:szCs w:val="16"/>
                                <w:lang w:val="en-US"/>
                              </w:rPr>
                              <w:t>.</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827247">
                              <w:rPr>
                                <w:rFonts w:ascii="Tahoma" w:hAnsi="Tahoma" w:cs="Tahoma"/>
                                <w:color w:val="000000" w:themeColor="text1"/>
                                <w:sz w:val="16"/>
                                <w:szCs w:val="16"/>
                                <w:lang w:val="nl-NL"/>
                              </w:rPr>
                              <w:t xml:space="preserve">Coenen S, </w:t>
                            </w:r>
                            <w:proofErr w:type="spellStart"/>
                            <w:r w:rsidRPr="00827247">
                              <w:rPr>
                                <w:rFonts w:ascii="Tahoma" w:hAnsi="Tahoma" w:cs="Tahoma"/>
                                <w:color w:val="000000" w:themeColor="text1"/>
                                <w:sz w:val="16"/>
                                <w:szCs w:val="16"/>
                                <w:lang w:val="nl-NL"/>
                              </w:rPr>
                              <w:t>Ferech</w:t>
                            </w:r>
                            <w:proofErr w:type="spellEnd"/>
                            <w:r w:rsidRPr="00827247">
                              <w:rPr>
                                <w:rFonts w:ascii="Tahoma" w:hAnsi="Tahoma" w:cs="Tahoma"/>
                                <w:color w:val="000000" w:themeColor="text1"/>
                                <w:sz w:val="16"/>
                                <w:szCs w:val="16"/>
                                <w:lang w:val="nl-NL"/>
                              </w:rPr>
                              <w:t xml:space="preserve"> M, </w:t>
                            </w:r>
                            <w:proofErr w:type="spellStart"/>
                            <w:r w:rsidRPr="00827247">
                              <w:rPr>
                                <w:rFonts w:ascii="Tahoma" w:hAnsi="Tahoma" w:cs="Tahoma"/>
                                <w:color w:val="000000" w:themeColor="text1"/>
                                <w:sz w:val="16"/>
                                <w:szCs w:val="16"/>
                                <w:lang w:val="nl-NL"/>
                              </w:rPr>
                              <w:t>Haaijer-Ruskamp</w:t>
                            </w:r>
                            <w:proofErr w:type="spellEnd"/>
                            <w:r w:rsidRPr="00827247">
                              <w:rPr>
                                <w:rFonts w:ascii="Tahoma" w:hAnsi="Tahoma" w:cs="Tahoma"/>
                                <w:color w:val="000000" w:themeColor="text1"/>
                                <w:sz w:val="16"/>
                                <w:szCs w:val="16"/>
                                <w:lang w:val="nl-NL"/>
                              </w:rPr>
                              <w:t xml:space="preserve"> FM, Butler CC, Vander </w:t>
                            </w:r>
                            <w:proofErr w:type="spellStart"/>
                            <w:r w:rsidRPr="00827247">
                              <w:rPr>
                                <w:rFonts w:ascii="Tahoma" w:hAnsi="Tahoma" w:cs="Tahoma"/>
                                <w:color w:val="000000" w:themeColor="text1"/>
                                <w:sz w:val="16"/>
                                <w:szCs w:val="16"/>
                                <w:lang w:val="nl-NL"/>
                              </w:rPr>
                              <w:t>Stichele</w:t>
                            </w:r>
                            <w:proofErr w:type="spellEnd"/>
                            <w:r w:rsidRPr="00827247">
                              <w:rPr>
                                <w:rFonts w:ascii="Tahoma" w:hAnsi="Tahoma" w:cs="Tahoma"/>
                                <w:color w:val="000000" w:themeColor="text1"/>
                                <w:sz w:val="16"/>
                                <w:szCs w:val="16"/>
                                <w:lang w:val="nl-NL"/>
                              </w:rPr>
                              <w:t xml:space="preserve"> RH, Verheij TJ, Monnet DL, Little P; Goossens H,ESAC Project Group. </w:t>
                            </w:r>
                            <w:r w:rsidRPr="00EE4048">
                              <w:rPr>
                                <w:rFonts w:ascii="Tahoma" w:hAnsi="Tahoma" w:cs="Tahoma"/>
                                <w:color w:val="000000" w:themeColor="text1"/>
                                <w:sz w:val="16"/>
                                <w:szCs w:val="16"/>
                                <w:lang w:val="en-US"/>
                              </w:rPr>
                              <w:t xml:space="preserve">European surveillance of antimicrobial consumption (ESAC): quality indicators for outpatient antibiotic use in Europe. Qual </w:t>
                            </w:r>
                            <w:proofErr w:type="spellStart"/>
                            <w:r w:rsidRPr="00EE4048">
                              <w:rPr>
                                <w:rFonts w:ascii="Tahoma" w:hAnsi="Tahoma" w:cs="Tahoma"/>
                                <w:color w:val="000000" w:themeColor="text1"/>
                                <w:sz w:val="16"/>
                                <w:szCs w:val="16"/>
                                <w:lang w:val="en-US"/>
                              </w:rPr>
                              <w:t>Saf</w:t>
                            </w:r>
                            <w:proofErr w:type="spellEnd"/>
                            <w:r w:rsidRPr="00EE4048">
                              <w:rPr>
                                <w:rFonts w:ascii="Tahoma" w:hAnsi="Tahoma" w:cs="Tahoma"/>
                                <w:color w:val="000000" w:themeColor="text1"/>
                                <w:sz w:val="16"/>
                                <w:szCs w:val="16"/>
                                <w:lang w:val="en-US"/>
                              </w:rPr>
                              <w:t xml:space="preserve"> Health Care. 2007</w:t>
                            </w:r>
                            <w:r>
                              <w:rPr>
                                <w:rFonts w:ascii="Tahoma" w:hAnsi="Tahoma" w:cs="Tahoma"/>
                                <w:color w:val="000000" w:themeColor="text1"/>
                                <w:sz w:val="16"/>
                                <w:szCs w:val="16"/>
                                <w:lang w:val="en-US"/>
                              </w:rPr>
                              <w:t xml:space="preserve"> Dec</w:t>
                            </w:r>
                            <w:r w:rsidRPr="00EE4048">
                              <w:rPr>
                                <w:rFonts w:ascii="Tahoma" w:hAnsi="Tahoma" w:cs="Tahoma"/>
                                <w:color w:val="000000" w:themeColor="text1"/>
                                <w:sz w:val="16"/>
                                <w:szCs w:val="16"/>
                                <w:lang w:val="en-US"/>
                              </w:rPr>
                              <w:t>;16(6):440-</w:t>
                            </w:r>
                            <w:r>
                              <w:rPr>
                                <w:rFonts w:ascii="Tahoma" w:hAnsi="Tahoma" w:cs="Tahoma"/>
                                <w:color w:val="000000" w:themeColor="text1"/>
                                <w:sz w:val="16"/>
                                <w:szCs w:val="16"/>
                                <w:lang w:val="en-US"/>
                              </w:rPr>
                              <w:t>44</w:t>
                            </w:r>
                            <w:r w:rsidRPr="00EE4048">
                              <w:rPr>
                                <w:rFonts w:ascii="Tahoma" w:hAnsi="Tahoma" w:cs="Tahoma"/>
                                <w:color w:val="000000" w:themeColor="text1"/>
                                <w:sz w:val="16"/>
                                <w:szCs w:val="16"/>
                                <w:lang w:val="en-US"/>
                              </w:rPr>
                              <w:t>5.</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Earnshaw S, Monnet DL, Duncan B, O’Toole J, Ekdahl K, </w:t>
                            </w:r>
                            <w:proofErr w:type="spellStart"/>
                            <w:r w:rsidRPr="00EE4048">
                              <w:rPr>
                                <w:rFonts w:ascii="Tahoma" w:hAnsi="Tahoma" w:cs="Tahoma"/>
                                <w:color w:val="000000" w:themeColor="text1"/>
                                <w:sz w:val="16"/>
                                <w:szCs w:val="16"/>
                                <w:lang w:val="en-US"/>
                              </w:rPr>
                              <w:t>Goossens</w:t>
                            </w:r>
                            <w:proofErr w:type="spellEnd"/>
                            <w:r w:rsidRPr="00EE4048">
                              <w:rPr>
                                <w:rFonts w:ascii="Tahoma" w:hAnsi="Tahoma" w:cs="Tahoma"/>
                                <w:color w:val="000000" w:themeColor="text1"/>
                                <w:sz w:val="16"/>
                                <w:szCs w:val="16"/>
                                <w:lang w:val="en-US"/>
                              </w:rPr>
                              <w:t xml:space="preserve"> H, </w:t>
                            </w:r>
                            <w:r>
                              <w:rPr>
                                <w:rFonts w:ascii="Tahoma" w:hAnsi="Tahoma" w:cs="Tahoma"/>
                                <w:color w:val="000000" w:themeColor="text1"/>
                                <w:sz w:val="16"/>
                                <w:szCs w:val="16"/>
                                <w:lang w:val="en-US"/>
                              </w:rPr>
                              <w:t>European Antibiotic Awareness Day Technical Advisory Committee, European Antibiotic Awareness Day Collaborative Group</w:t>
                            </w:r>
                            <w:r w:rsidRPr="00EE4048">
                              <w:rPr>
                                <w:rFonts w:ascii="Tahoma" w:hAnsi="Tahoma" w:cs="Tahoma"/>
                                <w:color w:val="000000" w:themeColor="text1"/>
                                <w:sz w:val="16"/>
                                <w:szCs w:val="16"/>
                                <w:lang w:val="en-US"/>
                              </w:rPr>
                              <w:t>. European antibiotic awareness day, 2008 - the first Europe-wide public information campaign on prudent antibiotic use: methods and survey of activities in participant countries. Euro</w:t>
                            </w:r>
                            <w:r>
                              <w:rPr>
                                <w:rFonts w:ascii="Tahoma" w:hAnsi="Tahoma" w:cs="Tahoma"/>
                                <w:color w:val="000000" w:themeColor="text1"/>
                                <w:sz w:val="16"/>
                                <w:szCs w:val="16"/>
                                <w:lang w:val="en-US"/>
                              </w:rPr>
                              <w:t xml:space="preserve"> </w:t>
                            </w:r>
                            <w:proofErr w:type="spellStart"/>
                            <w:r>
                              <w:rPr>
                                <w:rFonts w:ascii="Tahoma" w:hAnsi="Tahoma" w:cs="Tahoma"/>
                                <w:color w:val="000000" w:themeColor="text1"/>
                                <w:sz w:val="16"/>
                                <w:szCs w:val="16"/>
                                <w:lang w:val="en-US"/>
                              </w:rPr>
                              <w:t>S</w:t>
                            </w:r>
                            <w:r w:rsidRPr="00EE4048">
                              <w:rPr>
                                <w:rFonts w:ascii="Tahoma" w:hAnsi="Tahoma" w:cs="Tahoma"/>
                                <w:color w:val="000000" w:themeColor="text1"/>
                                <w:sz w:val="16"/>
                                <w:szCs w:val="16"/>
                                <w:lang w:val="en-US"/>
                              </w:rPr>
                              <w:t>urveill</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2009</w:t>
                            </w:r>
                            <w:r>
                              <w:rPr>
                                <w:rFonts w:ascii="Tahoma" w:hAnsi="Tahoma" w:cs="Tahoma"/>
                                <w:color w:val="000000" w:themeColor="text1"/>
                                <w:sz w:val="16"/>
                                <w:szCs w:val="16"/>
                                <w:lang w:val="en-US"/>
                              </w:rPr>
                              <w:t xml:space="preserve"> Jul 30</w:t>
                            </w:r>
                            <w:r w:rsidRPr="00EE4048">
                              <w:rPr>
                                <w:rFonts w:ascii="Tahoma" w:hAnsi="Tahoma" w:cs="Tahoma"/>
                                <w:color w:val="000000" w:themeColor="text1"/>
                                <w:sz w:val="16"/>
                                <w:szCs w:val="16"/>
                                <w:lang w:val="en-US"/>
                              </w:rPr>
                              <w:t>;14(30):1</w:t>
                            </w:r>
                            <w:r>
                              <w:rPr>
                                <w:rFonts w:ascii="Tahoma" w:hAnsi="Tahoma" w:cs="Tahoma"/>
                                <w:color w:val="000000" w:themeColor="text1"/>
                                <w:sz w:val="16"/>
                                <w:szCs w:val="16"/>
                                <w:lang w:val="en-US"/>
                              </w:rPr>
                              <w:t>92</w:t>
                            </w:r>
                            <w:r w:rsidRPr="00EE4048">
                              <w:rPr>
                                <w:rFonts w:ascii="Tahoma" w:hAnsi="Tahoma" w:cs="Tahoma"/>
                                <w:color w:val="000000" w:themeColor="text1"/>
                                <w:sz w:val="16"/>
                                <w:szCs w:val="16"/>
                                <w:lang w:val="en-US"/>
                              </w:rPr>
                              <w:t>8</w:t>
                            </w:r>
                            <w:r>
                              <w:rPr>
                                <w:rFonts w:ascii="Tahoma" w:hAnsi="Tahoma" w:cs="Tahoma"/>
                                <w:color w:val="000000" w:themeColor="text1"/>
                                <w:sz w:val="16"/>
                                <w:szCs w:val="16"/>
                                <w:lang w:val="en-US"/>
                              </w:rPr>
                              <w:t>0</w:t>
                            </w:r>
                            <w:r w:rsidRPr="00EE4048">
                              <w:rPr>
                                <w:rFonts w:ascii="Tahoma" w:hAnsi="Tahoma" w:cs="Tahoma"/>
                                <w:color w:val="000000" w:themeColor="text1"/>
                                <w:sz w:val="16"/>
                                <w:szCs w:val="16"/>
                                <w:lang w:val="en-US"/>
                              </w:rPr>
                              <w:t>.</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Antimicrobial Resistance Surveillance System</w:t>
                            </w:r>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 xml:space="preserve">EARSS annual report 2008: on-going surveillance of S. pneumoniae, S. aureus, E. coli, E. faecium, E. faecalis, K. pneumoniae, P. aeruginosa. </w:t>
                            </w:r>
                            <w:proofErr w:type="spellStart"/>
                            <w:r w:rsidRPr="00471CA3">
                              <w:rPr>
                                <w:rFonts w:ascii="Tahoma" w:hAnsi="Tahoma" w:cs="Tahoma"/>
                                <w:color w:val="000000" w:themeColor="text1"/>
                                <w:sz w:val="16"/>
                                <w:szCs w:val="16"/>
                                <w:lang w:val="en-US"/>
                              </w:rPr>
                              <w:t>Bilthoven</w:t>
                            </w:r>
                            <w:proofErr w:type="spellEnd"/>
                            <w:r w:rsidRPr="00471CA3">
                              <w:rPr>
                                <w:rFonts w:ascii="Tahoma" w:hAnsi="Tahoma" w:cs="Tahoma"/>
                                <w:color w:val="000000" w:themeColor="text1"/>
                                <w:sz w:val="16"/>
                                <w:szCs w:val="16"/>
                                <w:lang w:val="en-US"/>
                              </w:rPr>
                              <w:t>, T</w:t>
                            </w:r>
                            <w:r w:rsidRPr="00EE4048">
                              <w:rPr>
                                <w:rFonts w:ascii="Tahoma" w:hAnsi="Tahoma" w:cs="Tahoma"/>
                                <w:color w:val="000000" w:themeColor="text1"/>
                                <w:sz w:val="16"/>
                                <w:szCs w:val="16"/>
                                <w:lang w:val="en-US"/>
                              </w:rPr>
                              <w:t>he Netherlands: EARSS Management Team, members of the Advisory Board, and national representatives of EARSS; 2009.</w:t>
                            </w:r>
                          </w:p>
                          <w:p w:rsidR="00273C8C" w:rsidRPr="00EE4048" w:rsidRDefault="00273C8C" w:rsidP="006017F0">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Surveillan</w:t>
                            </w:r>
                            <w:r>
                              <w:rPr>
                                <w:rFonts w:ascii="Tahoma" w:hAnsi="Tahoma" w:cs="Tahoma"/>
                                <w:color w:val="000000" w:themeColor="text1"/>
                                <w:sz w:val="16"/>
                                <w:szCs w:val="16"/>
                                <w:lang w:val="en-US"/>
                              </w:rPr>
                              <w:t>ce of Antimicrobial Consumption</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ESAC yearbook 2009. Antwerp</w:t>
                            </w:r>
                            <w:r w:rsidRPr="00EE4048">
                              <w:rPr>
                                <w:rFonts w:ascii="Tahoma" w:hAnsi="Tahoma" w:cs="Tahoma"/>
                                <w:color w:val="000000" w:themeColor="text1"/>
                                <w:sz w:val="16"/>
                                <w:szCs w:val="16"/>
                                <w:lang w:val="en-US"/>
                              </w:rPr>
                              <w:t>, Belgium: ESAC Management Team, the ESAC Scientific Advisory Board and the ESAC National Networks; 2010.</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Family Health International. Core module 1: </w:t>
                            </w:r>
                            <w:r>
                              <w:rPr>
                                <w:rFonts w:ascii="Tahoma" w:hAnsi="Tahoma" w:cs="Tahoma"/>
                                <w:color w:val="000000" w:themeColor="text1"/>
                                <w:sz w:val="16"/>
                                <w:szCs w:val="16"/>
                                <w:lang w:val="en-US"/>
                              </w:rPr>
                              <w:t>i</w:t>
                            </w:r>
                            <w:r w:rsidRPr="00EE4048">
                              <w:rPr>
                                <w:rFonts w:ascii="Tahoma" w:hAnsi="Tahoma" w:cs="Tahoma"/>
                                <w:color w:val="000000" w:themeColor="text1"/>
                                <w:sz w:val="16"/>
                                <w:szCs w:val="16"/>
                                <w:lang w:val="en-US"/>
                              </w:rPr>
                              <w:t>ntroduction to monitoring and e</w:t>
                            </w:r>
                            <w:r>
                              <w:rPr>
                                <w:rFonts w:ascii="Tahoma" w:hAnsi="Tahoma" w:cs="Tahoma"/>
                                <w:color w:val="000000" w:themeColor="text1"/>
                                <w:sz w:val="16"/>
                                <w:szCs w:val="16"/>
                                <w:lang w:val="en-US"/>
                              </w:rPr>
                              <w:t>valuation. Monitoring HIV/AIDS 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 USA: A USAID Resource for Prevention, Care and Treatment; 2004.</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Family Health International. </w:t>
                            </w:r>
                            <w:r w:rsidRPr="00471CA3">
                              <w:rPr>
                                <w:rFonts w:ascii="Tahoma" w:hAnsi="Tahoma" w:cs="Tahoma"/>
                                <w:color w:val="000000" w:themeColor="text1"/>
                                <w:sz w:val="16"/>
                                <w:szCs w:val="16"/>
                                <w:lang w:val="en-US"/>
                              </w:rPr>
                              <w:t xml:space="preserve">Module 6: monitoring and evaluating behavior change communication programs. Monitoring HIV/AIDS </w:t>
                            </w:r>
                            <w:r>
                              <w:rPr>
                                <w:rFonts w:ascii="Tahoma" w:hAnsi="Tahoma" w:cs="Tahoma"/>
                                <w:color w:val="000000" w:themeColor="text1"/>
                                <w:sz w:val="16"/>
                                <w:szCs w:val="16"/>
                                <w:lang w:val="en-US"/>
                              </w:rPr>
                              <w:t>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w:t>
                            </w:r>
                            <w:r w:rsidRPr="00471CA3">
                              <w:rPr>
                                <w:rFonts w:ascii="Tahoma" w:hAnsi="Tahoma" w:cs="Tahoma"/>
                                <w:color w:val="000000" w:themeColor="text1"/>
                                <w:sz w:val="16"/>
                                <w:szCs w:val="16"/>
                                <w:lang w:val="en-US"/>
                              </w:rPr>
                              <w:t>.</w:t>
                            </w:r>
                            <w:r w:rsidRPr="00BF432C">
                              <w:rPr>
                                <w:rFonts w:ascii="Tahoma" w:hAnsi="Tahoma" w:cs="Tahoma"/>
                                <w:color w:val="000000" w:themeColor="text1"/>
                                <w:sz w:val="16"/>
                                <w:szCs w:val="16"/>
                                <w:lang w:val="en-US"/>
                              </w:rPr>
                              <w:t xml:space="preserve"> USA: A USAID Resource for Prevention, Care and Treatment; 2004.</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Goossens H. Expert-proposed European strategies to monitor and control infection, antibiotic use, and resistance in health-care facilities. Lancet Infect Dis. 2011</w:t>
                            </w:r>
                            <w:r>
                              <w:rPr>
                                <w:rFonts w:ascii="Tahoma" w:hAnsi="Tahoma" w:cs="Tahoma"/>
                                <w:color w:val="000000" w:themeColor="text1"/>
                                <w:sz w:val="16"/>
                                <w:szCs w:val="16"/>
                                <w:lang w:val="en-US"/>
                              </w:rPr>
                              <w:t xml:space="preserve"> Apr 7</w:t>
                            </w:r>
                            <w:r w:rsidRPr="00BF432C">
                              <w:rPr>
                                <w:rFonts w:ascii="Tahoma" w:hAnsi="Tahoma" w:cs="Tahoma"/>
                                <w:color w:val="000000" w:themeColor="text1"/>
                                <w:sz w:val="16"/>
                                <w:szCs w:val="16"/>
                                <w:lang w:val="en-US"/>
                              </w:rPr>
                              <w:t>;11(5):338-</w:t>
                            </w:r>
                            <w:r>
                              <w:rPr>
                                <w:rFonts w:ascii="Tahoma" w:hAnsi="Tahoma" w:cs="Tahoma"/>
                                <w:color w:val="000000" w:themeColor="text1"/>
                                <w:sz w:val="16"/>
                                <w:szCs w:val="16"/>
                                <w:lang w:val="en-US"/>
                              </w:rPr>
                              <w:t>3</w:t>
                            </w:r>
                            <w:r w:rsidRPr="00BF432C">
                              <w:rPr>
                                <w:rFonts w:ascii="Tahoma" w:hAnsi="Tahoma" w:cs="Tahoma"/>
                                <w:color w:val="000000" w:themeColor="text1"/>
                                <w:sz w:val="16"/>
                                <w:szCs w:val="16"/>
                                <w:lang w:val="en-US"/>
                              </w:rPr>
                              <w:t>40.</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Mitsi </w:t>
                            </w:r>
                            <w:hyperlink r:id="rId711" w:history="1">
                              <w:r w:rsidRPr="00BF432C">
                                <w:rPr>
                                  <w:rFonts w:ascii="Tahoma" w:hAnsi="Tahoma" w:cs="Tahoma"/>
                                  <w:color w:val="000000" w:themeColor="text1"/>
                                  <w:sz w:val="16"/>
                                  <w:szCs w:val="16"/>
                                  <w:lang w:val="en-US"/>
                                </w:rPr>
                                <w:t>G</w:t>
                              </w:r>
                            </w:hyperlink>
                            <w:r w:rsidRPr="00BF432C">
                              <w:rPr>
                                <w:rFonts w:ascii="Tahoma" w:hAnsi="Tahoma" w:cs="Tahoma"/>
                                <w:color w:val="000000" w:themeColor="text1"/>
                                <w:sz w:val="16"/>
                                <w:szCs w:val="16"/>
                                <w:lang w:val="en-US"/>
                              </w:rPr>
                              <w:t xml:space="preserve">, </w:t>
                            </w:r>
                            <w:hyperlink r:id="rId712" w:history="1">
                              <w:proofErr w:type="spellStart"/>
                              <w:r w:rsidRPr="00BF432C">
                                <w:rPr>
                                  <w:rFonts w:ascii="Tahoma" w:hAnsi="Tahoma" w:cs="Tahoma"/>
                                  <w:color w:val="000000" w:themeColor="text1"/>
                                  <w:sz w:val="16"/>
                                  <w:szCs w:val="16"/>
                                  <w:lang w:val="en-US"/>
                                </w:rPr>
                                <w:t>Jelastopulu</w:t>
                              </w:r>
                              <w:proofErr w:type="spellEnd"/>
                              <w:r w:rsidRPr="00BF432C">
                                <w:rPr>
                                  <w:rFonts w:ascii="Tahoma" w:hAnsi="Tahoma" w:cs="Tahoma"/>
                                  <w:color w:val="000000" w:themeColor="text1"/>
                                  <w:sz w:val="16"/>
                                  <w:szCs w:val="16"/>
                                  <w:lang w:val="en-US"/>
                                </w:rPr>
                                <w:t xml:space="preserve"> E</w:t>
                              </w:r>
                            </w:hyperlink>
                            <w:r w:rsidRPr="00BF432C">
                              <w:rPr>
                                <w:rFonts w:ascii="Tahoma" w:hAnsi="Tahoma" w:cs="Tahoma"/>
                                <w:color w:val="000000" w:themeColor="text1"/>
                                <w:sz w:val="16"/>
                                <w:szCs w:val="16"/>
                                <w:lang w:val="en-US"/>
                              </w:rPr>
                              <w:t xml:space="preserve">, </w:t>
                            </w:r>
                            <w:hyperlink r:id="rId713" w:history="1">
                              <w:proofErr w:type="spellStart"/>
                              <w:r w:rsidRPr="00BF432C">
                                <w:rPr>
                                  <w:rFonts w:ascii="Tahoma" w:hAnsi="Tahoma" w:cs="Tahoma"/>
                                  <w:color w:val="000000" w:themeColor="text1"/>
                                  <w:sz w:val="16"/>
                                  <w:szCs w:val="16"/>
                                  <w:lang w:val="en-US"/>
                                </w:rPr>
                                <w:t>Basiaris</w:t>
                              </w:r>
                              <w:proofErr w:type="spellEnd"/>
                              <w:r w:rsidRPr="00BF432C">
                                <w:rPr>
                                  <w:rFonts w:ascii="Tahoma" w:hAnsi="Tahoma" w:cs="Tahoma"/>
                                  <w:color w:val="000000" w:themeColor="text1"/>
                                  <w:sz w:val="16"/>
                                  <w:szCs w:val="16"/>
                                  <w:lang w:val="en-US"/>
                                </w:rPr>
                                <w:t xml:space="preserve"> H</w:t>
                              </w:r>
                            </w:hyperlink>
                            <w:r w:rsidRPr="00BF432C">
                              <w:rPr>
                                <w:rFonts w:ascii="Tahoma" w:hAnsi="Tahoma" w:cs="Tahoma"/>
                                <w:color w:val="000000" w:themeColor="text1"/>
                                <w:sz w:val="16"/>
                                <w:szCs w:val="16"/>
                                <w:lang w:val="en-US"/>
                              </w:rPr>
                              <w:t xml:space="preserve">, </w:t>
                            </w:r>
                            <w:hyperlink r:id="rId714" w:history="1">
                              <w:proofErr w:type="spellStart"/>
                              <w:r w:rsidRPr="00BF432C">
                                <w:rPr>
                                  <w:rFonts w:ascii="Tahoma" w:hAnsi="Tahoma" w:cs="Tahoma"/>
                                  <w:color w:val="000000" w:themeColor="text1"/>
                                  <w:sz w:val="16"/>
                                  <w:szCs w:val="16"/>
                                  <w:lang w:val="en-US"/>
                                </w:rPr>
                                <w:t>Skoutelis</w:t>
                              </w:r>
                              <w:proofErr w:type="spellEnd"/>
                              <w:r w:rsidRPr="00BF432C">
                                <w:rPr>
                                  <w:rFonts w:ascii="Tahoma" w:hAnsi="Tahoma" w:cs="Tahoma"/>
                                  <w:color w:val="000000" w:themeColor="text1"/>
                                  <w:sz w:val="16"/>
                                  <w:szCs w:val="16"/>
                                  <w:lang w:val="en-US"/>
                                </w:rPr>
                                <w:t xml:space="preserve"> A</w:t>
                              </w:r>
                            </w:hyperlink>
                            <w:r w:rsidRPr="00BF432C">
                              <w:rPr>
                                <w:rFonts w:ascii="Tahoma" w:hAnsi="Tahoma" w:cs="Tahoma"/>
                                <w:color w:val="000000" w:themeColor="text1"/>
                                <w:sz w:val="16"/>
                                <w:szCs w:val="16"/>
                                <w:lang w:val="en-US"/>
                              </w:rPr>
                              <w:t xml:space="preserve">, </w:t>
                            </w:r>
                            <w:hyperlink r:id="rId715" w:history="1">
                              <w:proofErr w:type="spellStart"/>
                              <w:r w:rsidRPr="00BF432C">
                                <w:rPr>
                                  <w:rFonts w:ascii="Tahoma" w:hAnsi="Tahoma" w:cs="Tahoma"/>
                                  <w:color w:val="000000" w:themeColor="text1"/>
                                  <w:sz w:val="16"/>
                                  <w:szCs w:val="16"/>
                                  <w:lang w:val="en-US"/>
                                </w:rPr>
                                <w:t>Gogos</w:t>
                              </w:r>
                              <w:proofErr w:type="spellEnd"/>
                              <w:r w:rsidRPr="00BF432C">
                                <w:rPr>
                                  <w:rFonts w:ascii="Tahoma" w:hAnsi="Tahoma" w:cs="Tahoma"/>
                                  <w:color w:val="000000" w:themeColor="text1"/>
                                  <w:sz w:val="16"/>
                                  <w:szCs w:val="16"/>
                                  <w:lang w:val="en-US"/>
                                </w:rPr>
                                <w:t xml:space="preserve"> C</w:t>
                              </w:r>
                            </w:hyperlink>
                            <w:r w:rsidRPr="00BF432C">
                              <w:rPr>
                                <w:rFonts w:ascii="Tahoma" w:hAnsi="Tahoma" w:cs="Tahoma"/>
                                <w:color w:val="000000" w:themeColor="text1"/>
                                <w:sz w:val="16"/>
                                <w:szCs w:val="16"/>
                                <w:lang w:val="en-US"/>
                              </w:rPr>
                              <w:t xml:space="preserve">. Patterns of antibiotic use among adults and parents in the community: a questionnaire-based survey in a Greek urban population. </w:t>
                            </w:r>
                            <w:hyperlink r:id="rId716" w:tooltip="International journal of antimicrobial agents." w:history="1">
                              <w:r w:rsidRPr="00BF432C">
                                <w:rPr>
                                  <w:rFonts w:ascii="Tahoma" w:hAnsi="Tahoma" w:cs="Tahoma"/>
                                  <w:color w:val="000000" w:themeColor="text1"/>
                                  <w:sz w:val="16"/>
                                  <w:szCs w:val="16"/>
                                  <w:lang w:val="en-US"/>
                                </w:rPr>
                                <w:t xml:space="preserve">Int J </w:t>
                              </w:r>
                              <w:proofErr w:type="spellStart"/>
                              <w:r w:rsidRPr="00BF432C">
                                <w:rPr>
                                  <w:rFonts w:ascii="Tahoma" w:hAnsi="Tahoma" w:cs="Tahoma"/>
                                  <w:color w:val="000000" w:themeColor="text1"/>
                                  <w:sz w:val="16"/>
                                  <w:szCs w:val="16"/>
                                  <w:lang w:val="en-US"/>
                                </w:rPr>
                                <w:t>Antimicrob</w:t>
                              </w:r>
                              <w:proofErr w:type="spellEnd"/>
                              <w:r w:rsidRPr="00BF432C">
                                <w:rPr>
                                  <w:rFonts w:ascii="Tahoma" w:hAnsi="Tahoma" w:cs="Tahoma"/>
                                  <w:color w:val="000000" w:themeColor="text1"/>
                                  <w:sz w:val="16"/>
                                  <w:szCs w:val="16"/>
                                  <w:lang w:val="en-US"/>
                                </w:rPr>
                                <w:t xml:space="preserve"> Agents</w:t>
                              </w:r>
                            </w:hyperlink>
                            <w:r w:rsidRPr="00BF432C">
                              <w:rPr>
                                <w:rFonts w:ascii="Tahoma" w:hAnsi="Tahoma" w:cs="Tahoma"/>
                                <w:color w:val="000000" w:themeColor="text1"/>
                                <w:sz w:val="16"/>
                                <w:szCs w:val="16"/>
                                <w:lang w:val="en-US"/>
                              </w:rPr>
                              <w:t>. 2005</w:t>
                            </w:r>
                            <w:r>
                              <w:rPr>
                                <w:rFonts w:ascii="Tahoma" w:hAnsi="Tahoma" w:cs="Tahoma"/>
                                <w:color w:val="000000" w:themeColor="text1"/>
                                <w:sz w:val="16"/>
                                <w:szCs w:val="16"/>
                                <w:lang w:val="en-US"/>
                              </w:rPr>
                              <w:t xml:space="preserve"> May</w:t>
                            </w:r>
                            <w:r w:rsidRPr="00BF432C">
                              <w:rPr>
                                <w:rFonts w:ascii="Tahoma" w:hAnsi="Tahoma" w:cs="Tahoma"/>
                                <w:color w:val="000000" w:themeColor="text1"/>
                                <w:sz w:val="16"/>
                                <w:szCs w:val="16"/>
                                <w:lang w:val="en-US"/>
                              </w:rPr>
                              <w:t>;25(5):439-</w:t>
                            </w:r>
                            <w:r>
                              <w:rPr>
                                <w:rFonts w:ascii="Tahoma" w:hAnsi="Tahoma" w:cs="Tahoma"/>
                                <w:color w:val="000000" w:themeColor="text1"/>
                                <w:sz w:val="16"/>
                                <w:szCs w:val="16"/>
                                <w:lang w:val="en-US"/>
                              </w:rPr>
                              <w:t>4</w:t>
                            </w:r>
                            <w:r w:rsidRPr="00BF432C">
                              <w:rPr>
                                <w:rFonts w:ascii="Tahoma" w:hAnsi="Tahoma" w:cs="Tahoma"/>
                                <w:color w:val="000000" w:themeColor="text1"/>
                                <w:sz w:val="16"/>
                                <w:szCs w:val="16"/>
                                <w:lang w:val="en-US"/>
                              </w:rPr>
                              <w:t>43.</w:t>
                            </w:r>
                          </w:p>
                          <w:p w:rsidR="00273C8C" w:rsidRPr="002A25F8" w:rsidRDefault="00273C8C" w:rsidP="006017F0">
                            <w:pPr>
                              <w:pStyle w:val="Lijstalinea"/>
                              <w:spacing w:before="240" w:after="200" w:line="276" w:lineRule="auto"/>
                              <w:ind w:left="284"/>
                              <w:rPr>
                                <w:rFonts w:ascii="Tahoma" w:hAnsi="Tahoma" w:cs="Tahoma"/>
                                <w:color w:val="000000" w:themeColor="text1"/>
                                <w:sz w:val="16"/>
                                <w:szCs w:val="16"/>
                                <w:lang w:val="en-US"/>
                              </w:rPr>
                            </w:pPr>
                          </w:p>
                          <w:p w:rsidR="00273C8C" w:rsidRPr="00193D4E"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193D4E">
                              <w:rPr>
                                <w:rFonts w:ascii="Tahoma" w:hAnsi="Tahoma" w:cs="Tahoma"/>
                                <w:color w:val="000000" w:themeColor="text1"/>
                                <w:sz w:val="16"/>
                                <w:szCs w:val="16"/>
                                <w:lang w:val="sv-SE"/>
                              </w:rPr>
                              <w:t xml:space="preserve">Neiger BL, Thackeray R, Van Wagenen SA, Hanson CL, West JH, Barnes MD, </w:t>
                            </w:r>
                            <w:r>
                              <w:rPr>
                                <w:rFonts w:ascii="Tahoma" w:hAnsi="Tahoma" w:cs="Tahoma"/>
                                <w:color w:val="000000" w:themeColor="text1"/>
                                <w:sz w:val="16"/>
                                <w:szCs w:val="16"/>
                                <w:lang w:val="sv-SE"/>
                              </w:rPr>
                              <w:t>Fagen MC</w:t>
                            </w:r>
                            <w:r w:rsidRPr="00193D4E">
                              <w:rPr>
                                <w:rFonts w:ascii="Tahoma" w:hAnsi="Tahoma" w:cs="Tahoma"/>
                                <w:color w:val="000000" w:themeColor="text1"/>
                                <w:sz w:val="16"/>
                                <w:szCs w:val="16"/>
                                <w:lang w:val="sv-SE"/>
                              </w:rPr>
                              <w:t xml:space="preserve">. </w:t>
                            </w:r>
                            <w:r w:rsidRPr="00193D4E">
                              <w:rPr>
                                <w:rFonts w:ascii="Tahoma" w:hAnsi="Tahoma" w:cs="Tahoma"/>
                                <w:color w:val="000000" w:themeColor="text1"/>
                                <w:sz w:val="16"/>
                                <w:szCs w:val="16"/>
                                <w:lang w:val="en-US"/>
                              </w:rPr>
                              <w:t xml:space="preserve">Use of social media in health promotion: purposes, key performance indicators, and evaluation metrics. Health </w:t>
                            </w:r>
                            <w:proofErr w:type="spellStart"/>
                            <w:r w:rsidRPr="00193D4E">
                              <w:rPr>
                                <w:rFonts w:ascii="Tahoma" w:hAnsi="Tahoma" w:cs="Tahoma"/>
                                <w:color w:val="000000" w:themeColor="text1"/>
                                <w:sz w:val="16"/>
                                <w:szCs w:val="16"/>
                                <w:lang w:val="en-US"/>
                              </w:rPr>
                              <w:t>Promot</w:t>
                            </w:r>
                            <w:proofErr w:type="spellEnd"/>
                            <w:r w:rsidRPr="00193D4E">
                              <w:rPr>
                                <w:rFonts w:ascii="Tahoma" w:hAnsi="Tahoma" w:cs="Tahoma"/>
                                <w:color w:val="000000" w:themeColor="text1"/>
                                <w:sz w:val="16"/>
                                <w:szCs w:val="16"/>
                                <w:lang w:val="en-US"/>
                              </w:rPr>
                              <w:t xml:space="preserve"> </w:t>
                            </w:r>
                            <w:proofErr w:type="spellStart"/>
                            <w:r w:rsidRPr="00193D4E">
                              <w:rPr>
                                <w:rFonts w:ascii="Tahoma" w:hAnsi="Tahoma" w:cs="Tahoma"/>
                                <w:color w:val="000000" w:themeColor="text1"/>
                                <w:sz w:val="16"/>
                                <w:szCs w:val="16"/>
                                <w:lang w:val="en-US"/>
                              </w:rPr>
                              <w:t>Pract</w:t>
                            </w:r>
                            <w:proofErr w:type="spellEnd"/>
                            <w:r w:rsidRPr="00193D4E">
                              <w:rPr>
                                <w:rFonts w:ascii="Tahoma" w:hAnsi="Tahoma" w:cs="Tahoma"/>
                                <w:color w:val="000000" w:themeColor="text1"/>
                                <w:sz w:val="16"/>
                                <w:szCs w:val="16"/>
                                <w:lang w:val="en-US"/>
                              </w:rPr>
                              <w:t xml:space="preserve"> 2012</w:t>
                            </w:r>
                            <w:r>
                              <w:rPr>
                                <w:rFonts w:ascii="Tahoma" w:hAnsi="Tahoma" w:cs="Tahoma"/>
                                <w:color w:val="000000" w:themeColor="text1"/>
                                <w:sz w:val="16"/>
                                <w:szCs w:val="16"/>
                                <w:lang w:val="en-US"/>
                              </w:rPr>
                              <w:t xml:space="preserve"> Mar</w:t>
                            </w:r>
                            <w:r w:rsidRPr="00193D4E">
                              <w:rPr>
                                <w:rFonts w:ascii="Tahoma" w:hAnsi="Tahoma" w:cs="Tahoma"/>
                                <w:color w:val="000000" w:themeColor="text1"/>
                                <w:sz w:val="16"/>
                                <w:szCs w:val="16"/>
                                <w:lang w:val="en-US"/>
                              </w:rPr>
                              <w:t>;13(2):159-</w:t>
                            </w:r>
                            <w:r>
                              <w:rPr>
                                <w:rFonts w:ascii="Tahoma" w:hAnsi="Tahoma" w:cs="Tahoma"/>
                                <w:color w:val="000000" w:themeColor="text1"/>
                                <w:sz w:val="16"/>
                                <w:szCs w:val="16"/>
                                <w:lang w:val="en-US"/>
                              </w:rPr>
                              <w:t>1</w:t>
                            </w:r>
                            <w:r w:rsidRPr="00193D4E">
                              <w:rPr>
                                <w:rFonts w:ascii="Tahoma" w:hAnsi="Tahoma" w:cs="Tahoma"/>
                                <w:color w:val="000000" w:themeColor="text1"/>
                                <w:sz w:val="16"/>
                                <w:szCs w:val="16"/>
                                <w:lang w:val="en-US"/>
                              </w:rPr>
                              <w:t>64.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736BD2AF" id="_x0000_s1090" style="position:absolute;margin-left:1.15pt;margin-top:14.45pt;width:459.15pt;height:504.6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" filled="f" strokecolor="#c2d69b [1942]" strokeweight="2pt">
                <v:path arrowok="t"/>
                <v:textbox>
                  <w:txbxContent>
                    <w:p w:rsidR="00273C8C" w:rsidRPr="00512FDD" w:rsidRDefault="00273C8C" w:rsidP="00601E25">
                      <w:pPr>
                        <w:pStyle w:val="ECDCnormal"/>
                        <w:rPr>
                          <w:b/>
                          <w:color w:val="000000" w:themeColor="text1"/>
                          <w:sz w:val="16"/>
                          <w:szCs w:val="16"/>
                        </w:rPr>
                      </w:pPr>
                      <w:r w:rsidRPr="00512FDD">
                        <w:rPr>
                          <w:b/>
                          <w:color w:val="000000" w:themeColor="text1"/>
                          <w:sz w:val="16"/>
                          <w:szCs w:val="16"/>
                        </w:rPr>
                        <w:t>Sources:</w:t>
                      </w: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proofErr w:type="spellStart"/>
                      <w:r w:rsidRPr="00EE4048">
                        <w:rPr>
                          <w:rFonts w:ascii="Tahoma" w:hAnsi="Tahoma" w:cs="Tahoma"/>
                          <w:color w:val="000000" w:themeColor="text1"/>
                          <w:sz w:val="16"/>
                          <w:szCs w:val="16"/>
                          <w:lang w:val="en-US"/>
                        </w:rPr>
                        <w:t>Adriaenssens</w:t>
                      </w:r>
                      <w:proofErr w:type="spellEnd"/>
                      <w:r w:rsidRPr="00EE4048">
                        <w:rPr>
                          <w:rFonts w:ascii="Tahoma" w:hAnsi="Tahoma" w:cs="Tahoma"/>
                          <w:color w:val="000000" w:themeColor="text1"/>
                          <w:sz w:val="16"/>
                          <w:szCs w:val="16"/>
                          <w:lang w:val="en-US"/>
                        </w:rPr>
                        <w:t xml:space="preserve"> N, </w:t>
                      </w:r>
                      <w:proofErr w:type="spellStart"/>
                      <w:r w:rsidRPr="00EE4048">
                        <w:rPr>
                          <w:rFonts w:ascii="Tahoma" w:hAnsi="Tahoma" w:cs="Tahoma"/>
                          <w:color w:val="000000" w:themeColor="text1"/>
                          <w:sz w:val="16"/>
                          <w:szCs w:val="16"/>
                          <w:lang w:val="en-US"/>
                        </w:rPr>
                        <w:t>Coenen</w:t>
                      </w:r>
                      <w:proofErr w:type="spellEnd"/>
                      <w:r w:rsidRPr="00EE4048">
                        <w:rPr>
                          <w:rFonts w:ascii="Tahoma" w:hAnsi="Tahoma" w:cs="Tahoma"/>
                          <w:color w:val="000000" w:themeColor="text1"/>
                          <w:sz w:val="16"/>
                          <w:szCs w:val="16"/>
                          <w:lang w:val="en-US"/>
                        </w:rPr>
                        <w:t xml:space="preserve"> S, Tonkin-</w:t>
                      </w:r>
                      <w:proofErr w:type="spellStart"/>
                      <w:r w:rsidRPr="00EE4048">
                        <w:rPr>
                          <w:rFonts w:ascii="Tahoma" w:hAnsi="Tahoma" w:cs="Tahoma"/>
                          <w:color w:val="000000" w:themeColor="text1"/>
                          <w:sz w:val="16"/>
                          <w:szCs w:val="16"/>
                          <w:lang w:val="en-US"/>
                        </w:rPr>
                        <w:t>Crine</w:t>
                      </w:r>
                      <w:proofErr w:type="spellEnd"/>
                      <w:r w:rsidRPr="00EE4048">
                        <w:rPr>
                          <w:rFonts w:ascii="Tahoma" w:hAnsi="Tahoma" w:cs="Tahoma"/>
                          <w:color w:val="000000" w:themeColor="text1"/>
                          <w:sz w:val="16"/>
                          <w:szCs w:val="16"/>
                          <w:lang w:val="en-US"/>
                        </w:rPr>
                        <w:t xml:space="preserve"> S, </w:t>
                      </w:r>
                      <w:proofErr w:type="spellStart"/>
                      <w:r w:rsidRPr="00EE4048">
                        <w:rPr>
                          <w:rFonts w:ascii="Tahoma" w:hAnsi="Tahoma" w:cs="Tahoma"/>
                          <w:color w:val="000000" w:themeColor="text1"/>
                          <w:sz w:val="16"/>
                          <w:szCs w:val="16"/>
                          <w:lang w:val="en-US"/>
                        </w:rPr>
                        <w:t>Verheij</w:t>
                      </w:r>
                      <w:proofErr w:type="spellEnd"/>
                      <w:r w:rsidRPr="00EE4048">
                        <w:rPr>
                          <w:rFonts w:ascii="Tahoma" w:hAnsi="Tahoma" w:cs="Tahoma"/>
                          <w:color w:val="000000" w:themeColor="text1"/>
                          <w:sz w:val="16"/>
                          <w:szCs w:val="16"/>
                          <w:lang w:val="en-US"/>
                        </w:rPr>
                        <w:t xml:space="preserve"> TJM, Little P, Goossens H</w:t>
                      </w:r>
                      <w:r>
                        <w:rPr>
                          <w:rFonts w:ascii="Tahoma" w:hAnsi="Tahoma" w:cs="Tahoma"/>
                          <w:color w:val="000000" w:themeColor="text1"/>
                          <w:sz w:val="16"/>
                          <w:szCs w:val="16"/>
                          <w:lang w:val="en-US"/>
                        </w:rPr>
                        <w:t>, on behalf of the ESAC Project Group</w:t>
                      </w:r>
                      <w:r w:rsidRPr="00EE4048">
                        <w:rPr>
                          <w:rFonts w:ascii="Tahoma" w:hAnsi="Tahoma" w:cs="Tahoma"/>
                          <w:color w:val="000000" w:themeColor="text1"/>
                          <w:sz w:val="16"/>
                          <w:szCs w:val="16"/>
                          <w:lang w:val="en-US"/>
                        </w:rPr>
                        <w:t xml:space="preserve">. European surveillance of antimicrobial consumption (ESAC): disease-specific quality indicators for outpatient antibiotic prescribing. BMJ </w:t>
                      </w:r>
                      <w:proofErr w:type="spellStart"/>
                      <w:r w:rsidRPr="00EE4048">
                        <w:rPr>
                          <w:rFonts w:ascii="Tahoma" w:hAnsi="Tahoma" w:cs="Tahoma"/>
                          <w:color w:val="000000" w:themeColor="text1"/>
                          <w:sz w:val="16"/>
                          <w:szCs w:val="16"/>
                          <w:lang w:val="en-US"/>
                        </w:rPr>
                        <w:t>Qual</w:t>
                      </w:r>
                      <w:proofErr w:type="spellEnd"/>
                      <w:r w:rsidRPr="00EE4048">
                        <w:rPr>
                          <w:rFonts w:ascii="Tahoma" w:hAnsi="Tahoma" w:cs="Tahoma"/>
                          <w:color w:val="000000" w:themeColor="text1"/>
                          <w:sz w:val="16"/>
                          <w:szCs w:val="16"/>
                          <w:lang w:val="en-US"/>
                        </w:rPr>
                        <w:t xml:space="preserve"> </w:t>
                      </w:r>
                      <w:proofErr w:type="spellStart"/>
                      <w:r w:rsidRPr="00EE4048">
                        <w:rPr>
                          <w:rFonts w:ascii="Tahoma" w:hAnsi="Tahoma" w:cs="Tahoma"/>
                          <w:color w:val="000000" w:themeColor="text1"/>
                          <w:sz w:val="16"/>
                          <w:szCs w:val="16"/>
                          <w:lang w:val="en-US"/>
                        </w:rPr>
                        <w:t>Saf</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2011 </w:t>
                      </w:r>
                      <w:r>
                        <w:rPr>
                          <w:rFonts w:ascii="Tahoma" w:hAnsi="Tahoma" w:cs="Tahoma"/>
                          <w:color w:val="000000" w:themeColor="text1"/>
                          <w:sz w:val="16"/>
                          <w:szCs w:val="16"/>
                          <w:lang w:val="en-US"/>
                        </w:rPr>
                        <w:t xml:space="preserve">Mar </w:t>
                      </w:r>
                      <w:proofErr w:type="gramStart"/>
                      <w:r>
                        <w:rPr>
                          <w:rFonts w:ascii="Tahoma" w:hAnsi="Tahoma" w:cs="Tahoma"/>
                          <w:color w:val="000000" w:themeColor="text1"/>
                          <w:sz w:val="16"/>
                          <w:szCs w:val="16"/>
                          <w:lang w:val="en-US"/>
                        </w:rPr>
                        <w:t>21;Epub</w:t>
                      </w:r>
                      <w:proofErr w:type="gramEnd"/>
                      <w:r>
                        <w:rPr>
                          <w:rFonts w:ascii="Tahoma" w:hAnsi="Tahoma" w:cs="Tahoma"/>
                          <w:color w:val="000000" w:themeColor="text1"/>
                          <w:sz w:val="16"/>
                          <w:szCs w:val="16"/>
                          <w:lang w:val="en-US"/>
                        </w:rPr>
                        <w:t xml:space="preserve"> ahead of print</w:t>
                      </w:r>
                      <w:r w:rsidRPr="00EE4048">
                        <w:rPr>
                          <w:rFonts w:ascii="Tahoma" w:hAnsi="Tahoma" w:cs="Tahoma"/>
                          <w:color w:val="000000" w:themeColor="text1"/>
                          <w:sz w:val="16"/>
                          <w:szCs w:val="16"/>
                          <w:lang w:val="en-US"/>
                        </w:rPr>
                        <w:t>.</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827247">
                        <w:rPr>
                          <w:rFonts w:ascii="Tahoma" w:hAnsi="Tahoma" w:cs="Tahoma"/>
                          <w:color w:val="000000" w:themeColor="text1"/>
                          <w:sz w:val="16"/>
                          <w:szCs w:val="16"/>
                          <w:lang w:val="nl-NL"/>
                        </w:rPr>
                        <w:t xml:space="preserve">Coenen S, </w:t>
                      </w:r>
                      <w:proofErr w:type="spellStart"/>
                      <w:r w:rsidRPr="00827247">
                        <w:rPr>
                          <w:rFonts w:ascii="Tahoma" w:hAnsi="Tahoma" w:cs="Tahoma"/>
                          <w:color w:val="000000" w:themeColor="text1"/>
                          <w:sz w:val="16"/>
                          <w:szCs w:val="16"/>
                          <w:lang w:val="nl-NL"/>
                        </w:rPr>
                        <w:t>Ferech</w:t>
                      </w:r>
                      <w:proofErr w:type="spellEnd"/>
                      <w:r w:rsidRPr="00827247">
                        <w:rPr>
                          <w:rFonts w:ascii="Tahoma" w:hAnsi="Tahoma" w:cs="Tahoma"/>
                          <w:color w:val="000000" w:themeColor="text1"/>
                          <w:sz w:val="16"/>
                          <w:szCs w:val="16"/>
                          <w:lang w:val="nl-NL"/>
                        </w:rPr>
                        <w:t xml:space="preserve"> M, </w:t>
                      </w:r>
                      <w:proofErr w:type="spellStart"/>
                      <w:r w:rsidRPr="00827247">
                        <w:rPr>
                          <w:rFonts w:ascii="Tahoma" w:hAnsi="Tahoma" w:cs="Tahoma"/>
                          <w:color w:val="000000" w:themeColor="text1"/>
                          <w:sz w:val="16"/>
                          <w:szCs w:val="16"/>
                          <w:lang w:val="nl-NL"/>
                        </w:rPr>
                        <w:t>Haaijer-Ruskamp</w:t>
                      </w:r>
                      <w:proofErr w:type="spellEnd"/>
                      <w:r w:rsidRPr="00827247">
                        <w:rPr>
                          <w:rFonts w:ascii="Tahoma" w:hAnsi="Tahoma" w:cs="Tahoma"/>
                          <w:color w:val="000000" w:themeColor="text1"/>
                          <w:sz w:val="16"/>
                          <w:szCs w:val="16"/>
                          <w:lang w:val="nl-NL"/>
                        </w:rPr>
                        <w:t xml:space="preserve"> FM, Butler CC, Vander </w:t>
                      </w:r>
                      <w:proofErr w:type="spellStart"/>
                      <w:r w:rsidRPr="00827247">
                        <w:rPr>
                          <w:rFonts w:ascii="Tahoma" w:hAnsi="Tahoma" w:cs="Tahoma"/>
                          <w:color w:val="000000" w:themeColor="text1"/>
                          <w:sz w:val="16"/>
                          <w:szCs w:val="16"/>
                          <w:lang w:val="nl-NL"/>
                        </w:rPr>
                        <w:t>Stichele</w:t>
                      </w:r>
                      <w:proofErr w:type="spellEnd"/>
                      <w:r w:rsidRPr="00827247">
                        <w:rPr>
                          <w:rFonts w:ascii="Tahoma" w:hAnsi="Tahoma" w:cs="Tahoma"/>
                          <w:color w:val="000000" w:themeColor="text1"/>
                          <w:sz w:val="16"/>
                          <w:szCs w:val="16"/>
                          <w:lang w:val="nl-NL"/>
                        </w:rPr>
                        <w:t xml:space="preserve"> RH, Verheij TJ, </w:t>
                      </w:r>
                      <w:proofErr w:type="spellStart"/>
                      <w:r w:rsidRPr="00827247">
                        <w:rPr>
                          <w:rFonts w:ascii="Tahoma" w:hAnsi="Tahoma" w:cs="Tahoma"/>
                          <w:color w:val="000000" w:themeColor="text1"/>
                          <w:sz w:val="16"/>
                          <w:szCs w:val="16"/>
                          <w:lang w:val="nl-NL"/>
                        </w:rPr>
                        <w:t>Monnet</w:t>
                      </w:r>
                      <w:proofErr w:type="spellEnd"/>
                      <w:r w:rsidRPr="00827247">
                        <w:rPr>
                          <w:rFonts w:ascii="Tahoma" w:hAnsi="Tahoma" w:cs="Tahoma"/>
                          <w:color w:val="000000" w:themeColor="text1"/>
                          <w:sz w:val="16"/>
                          <w:szCs w:val="16"/>
                          <w:lang w:val="nl-NL"/>
                        </w:rPr>
                        <w:t xml:space="preserve"> DL, Little P; Goossens </w:t>
                      </w:r>
                      <w:proofErr w:type="gramStart"/>
                      <w:r w:rsidRPr="00827247">
                        <w:rPr>
                          <w:rFonts w:ascii="Tahoma" w:hAnsi="Tahoma" w:cs="Tahoma"/>
                          <w:color w:val="000000" w:themeColor="text1"/>
                          <w:sz w:val="16"/>
                          <w:szCs w:val="16"/>
                          <w:lang w:val="nl-NL"/>
                        </w:rPr>
                        <w:t>H,ESAC</w:t>
                      </w:r>
                      <w:proofErr w:type="gramEnd"/>
                      <w:r w:rsidRPr="00827247">
                        <w:rPr>
                          <w:rFonts w:ascii="Tahoma" w:hAnsi="Tahoma" w:cs="Tahoma"/>
                          <w:color w:val="000000" w:themeColor="text1"/>
                          <w:sz w:val="16"/>
                          <w:szCs w:val="16"/>
                          <w:lang w:val="nl-NL"/>
                        </w:rPr>
                        <w:t xml:space="preserve"> Project Group. </w:t>
                      </w:r>
                      <w:r w:rsidRPr="00EE4048">
                        <w:rPr>
                          <w:rFonts w:ascii="Tahoma" w:hAnsi="Tahoma" w:cs="Tahoma"/>
                          <w:color w:val="000000" w:themeColor="text1"/>
                          <w:sz w:val="16"/>
                          <w:szCs w:val="16"/>
                          <w:lang w:val="en-US"/>
                        </w:rPr>
                        <w:t xml:space="preserve">European surveillance of antimicrobial consumption (ESAC): quality indicators for outpatient antibiotic use in Europe. </w:t>
                      </w:r>
                      <w:proofErr w:type="spellStart"/>
                      <w:r w:rsidRPr="00EE4048">
                        <w:rPr>
                          <w:rFonts w:ascii="Tahoma" w:hAnsi="Tahoma" w:cs="Tahoma"/>
                          <w:color w:val="000000" w:themeColor="text1"/>
                          <w:sz w:val="16"/>
                          <w:szCs w:val="16"/>
                          <w:lang w:val="en-US"/>
                        </w:rPr>
                        <w:t>Qual</w:t>
                      </w:r>
                      <w:proofErr w:type="spellEnd"/>
                      <w:r w:rsidRPr="00EE4048">
                        <w:rPr>
                          <w:rFonts w:ascii="Tahoma" w:hAnsi="Tahoma" w:cs="Tahoma"/>
                          <w:color w:val="000000" w:themeColor="text1"/>
                          <w:sz w:val="16"/>
                          <w:szCs w:val="16"/>
                          <w:lang w:val="en-US"/>
                        </w:rPr>
                        <w:t xml:space="preserve"> </w:t>
                      </w:r>
                      <w:proofErr w:type="spellStart"/>
                      <w:r w:rsidRPr="00EE4048">
                        <w:rPr>
                          <w:rFonts w:ascii="Tahoma" w:hAnsi="Tahoma" w:cs="Tahoma"/>
                          <w:color w:val="000000" w:themeColor="text1"/>
                          <w:sz w:val="16"/>
                          <w:szCs w:val="16"/>
                          <w:lang w:val="en-US"/>
                        </w:rPr>
                        <w:t>Saf</w:t>
                      </w:r>
                      <w:proofErr w:type="spellEnd"/>
                      <w:r w:rsidRPr="00EE4048">
                        <w:rPr>
                          <w:rFonts w:ascii="Tahoma" w:hAnsi="Tahoma" w:cs="Tahoma"/>
                          <w:color w:val="000000" w:themeColor="text1"/>
                          <w:sz w:val="16"/>
                          <w:szCs w:val="16"/>
                          <w:lang w:val="en-US"/>
                        </w:rPr>
                        <w:t xml:space="preserve"> Health Care. 2007</w:t>
                      </w:r>
                      <w:r>
                        <w:rPr>
                          <w:rFonts w:ascii="Tahoma" w:hAnsi="Tahoma" w:cs="Tahoma"/>
                          <w:color w:val="000000" w:themeColor="text1"/>
                          <w:sz w:val="16"/>
                          <w:szCs w:val="16"/>
                          <w:lang w:val="en-US"/>
                        </w:rPr>
                        <w:t xml:space="preserve"> Dec</w:t>
                      </w:r>
                      <w:r w:rsidRPr="00EE4048">
                        <w:rPr>
                          <w:rFonts w:ascii="Tahoma" w:hAnsi="Tahoma" w:cs="Tahoma"/>
                          <w:color w:val="000000" w:themeColor="text1"/>
                          <w:sz w:val="16"/>
                          <w:szCs w:val="16"/>
                          <w:lang w:val="en-US"/>
                        </w:rPr>
                        <w:t>;16(6):440-</w:t>
                      </w:r>
                      <w:r>
                        <w:rPr>
                          <w:rFonts w:ascii="Tahoma" w:hAnsi="Tahoma" w:cs="Tahoma"/>
                          <w:color w:val="000000" w:themeColor="text1"/>
                          <w:sz w:val="16"/>
                          <w:szCs w:val="16"/>
                          <w:lang w:val="en-US"/>
                        </w:rPr>
                        <w:t>44</w:t>
                      </w:r>
                      <w:r w:rsidRPr="00EE4048">
                        <w:rPr>
                          <w:rFonts w:ascii="Tahoma" w:hAnsi="Tahoma" w:cs="Tahoma"/>
                          <w:color w:val="000000" w:themeColor="text1"/>
                          <w:sz w:val="16"/>
                          <w:szCs w:val="16"/>
                          <w:lang w:val="en-US"/>
                        </w:rPr>
                        <w:t>5.</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Earnshaw S, Monnet DL, Duncan B, O’Toole J, </w:t>
                      </w:r>
                      <w:proofErr w:type="spellStart"/>
                      <w:r w:rsidRPr="00EE4048">
                        <w:rPr>
                          <w:rFonts w:ascii="Tahoma" w:hAnsi="Tahoma" w:cs="Tahoma"/>
                          <w:color w:val="000000" w:themeColor="text1"/>
                          <w:sz w:val="16"/>
                          <w:szCs w:val="16"/>
                          <w:lang w:val="en-US"/>
                        </w:rPr>
                        <w:t>Ekdahl</w:t>
                      </w:r>
                      <w:proofErr w:type="spellEnd"/>
                      <w:r w:rsidRPr="00EE4048">
                        <w:rPr>
                          <w:rFonts w:ascii="Tahoma" w:hAnsi="Tahoma" w:cs="Tahoma"/>
                          <w:color w:val="000000" w:themeColor="text1"/>
                          <w:sz w:val="16"/>
                          <w:szCs w:val="16"/>
                          <w:lang w:val="en-US"/>
                        </w:rPr>
                        <w:t xml:space="preserve"> K, </w:t>
                      </w:r>
                      <w:proofErr w:type="spellStart"/>
                      <w:r w:rsidRPr="00EE4048">
                        <w:rPr>
                          <w:rFonts w:ascii="Tahoma" w:hAnsi="Tahoma" w:cs="Tahoma"/>
                          <w:color w:val="000000" w:themeColor="text1"/>
                          <w:sz w:val="16"/>
                          <w:szCs w:val="16"/>
                          <w:lang w:val="en-US"/>
                        </w:rPr>
                        <w:t>Goossens</w:t>
                      </w:r>
                      <w:proofErr w:type="spellEnd"/>
                      <w:r w:rsidRPr="00EE4048">
                        <w:rPr>
                          <w:rFonts w:ascii="Tahoma" w:hAnsi="Tahoma" w:cs="Tahoma"/>
                          <w:color w:val="000000" w:themeColor="text1"/>
                          <w:sz w:val="16"/>
                          <w:szCs w:val="16"/>
                          <w:lang w:val="en-US"/>
                        </w:rPr>
                        <w:t xml:space="preserve"> H, </w:t>
                      </w:r>
                      <w:r>
                        <w:rPr>
                          <w:rFonts w:ascii="Tahoma" w:hAnsi="Tahoma" w:cs="Tahoma"/>
                          <w:color w:val="000000" w:themeColor="text1"/>
                          <w:sz w:val="16"/>
                          <w:szCs w:val="16"/>
                          <w:lang w:val="en-US"/>
                        </w:rPr>
                        <w:t>European Antibiotic Awareness Day Technical Advisory Committee, European Antibiotic Awareness Day Collaborative Group</w:t>
                      </w:r>
                      <w:r w:rsidRPr="00EE4048">
                        <w:rPr>
                          <w:rFonts w:ascii="Tahoma" w:hAnsi="Tahoma" w:cs="Tahoma"/>
                          <w:color w:val="000000" w:themeColor="text1"/>
                          <w:sz w:val="16"/>
                          <w:szCs w:val="16"/>
                          <w:lang w:val="en-US"/>
                        </w:rPr>
                        <w:t>. European antibiotic awareness day, 2008 - the first Europe-wide public information campaign on prudent antibiotic use: methods and survey of activities in participant countries. Euro</w:t>
                      </w:r>
                      <w:r>
                        <w:rPr>
                          <w:rFonts w:ascii="Tahoma" w:hAnsi="Tahoma" w:cs="Tahoma"/>
                          <w:color w:val="000000" w:themeColor="text1"/>
                          <w:sz w:val="16"/>
                          <w:szCs w:val="16"/>
                          <w:lang w:val="en-US"/>
                        </w:rPr>
                        <w:t xml:space="preserve"> </w:t>
                      </w:r>
                      <w:proofErr w:type="spellStart"/>
                      <w:r>
                        <w:rPr>
                          <w:rFonts w:ascii="Tahoma" w:hAnsi="Tahoma" w:cs="Tahoma"/>
                          <w:color w:val="000000" w:themeColor="text1"/>
                          <w:sz w:val="16"/>
                          <w:szCs w:val="16"/>
                          <w:lang w:val="en-US"/>
                        </w:rPr>
                        <w:t>S</w:t>
                      </w:r>
                      <w:r w:rsidRPr="00EE4048">
                        <w:rPr>
                          <w:rFonts w:ascii="Tahoma" w:hAnsi="Tahoma" w:cs="Tahoma"/>
                          <w:color w:val="000000" w:themeColor="text1"/>
                          <w:sz w:val="16"/>
                          <w:szCs w:val="16"/>
                          <w:lang w:val="en-US"/>
                        </w:rPr>
                        <w:t>urveill</w:t>
                      </w:r>
                      <w:proofErr w:type="spellEnd"/>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2009</w:t>
                      </w:r>
                      <w:r>
                        <w:rPr>
                          <w:rFonts w:ascii="Tahoma" w:hAnsi="Tahoma" w:cs="Tahoma"/>
                          <w:color w:val="000000" w:themeColor="text1"/>
                          <w:sz w:val="16"/>
                          <w:szCs w:val="16"/>
                          <w:lang w:val="en-US"/>
                        </w:rPr>
                        <w:t xml:space="preserve"> Jul 30</w:t>
                      </w:r>
                      <w:r w:rsidRPr="00EE4048">
                        <w:rPr>
                          <w:rFonts w:ascii="Tahoma" w:hAnsi="Tahoma" w:cs="Tahoma"/>
                          <w:color w:val="000000" w:themeColor="text1"/>
                          <w:sz w:val="16"/>
                          <w:szCs w:val="16"/>
                          <w:lang w:val="en-US"/>
                        </w:rPr>
                        <w:t>;14(30):1</w:t>
                      </w:r>
                      <w:r>
                        <w:rPr>
                          <w:rFonts w:ascii="Tahoma" w:hAnsi="Tahoma" w:cs="Tahoma"/>
                          <w:color w:val="000000" w:themeColor="text1"/>
                          <w:sz w:val="16"/>
                          <w:szCs w:val="16"/>
                          <w:lang w:val="en-US"/>
                        </w:rPr>
                        <w:t>92</w:t>
                      </w:r>
                      <w:r w:rsidRPr="00EE4048">
                        <w:rPr>
                          <w:rFonts w:ascii="Tahoma" w:hAnsi="Tahoma" w:cs="Tahoma"/>
                          <w:color w:val="000000" w:themeColor="text1"/>
                          <w:sz w:val="16"/>
                          <w:szCs w:val="16"/>
                          <w:lang w:val="en-US"/>
                        </w:rPr>
                        <w:t>8</w:t>
                      </w:r>
                      <w:r>
                        <w:rPr>
                          <w:rFonts w:ascii="Tahoma" w:hAnsi="Tahoma" w:cs="Tahoma"/>
                          <w:color w:val="000000" w:themeColor="text1"/>
                          <w:sz w:val="16"/>
                          <w:szCs w:val="16"/>
                          <w:lang w:val="en-US"/>
                        </w:rPr>
                        <w:t>0</w:t>
                      </w:r>
                      <w:r w:rsidRPr="00EE4048">
                        <w:rPr>
                          <w:rFonts w:ascii="Tahoma" w:hAnsi="Tahoma" w:cs="Tahoma"/>
                          <w:color w:val="000000" w:themeColor="text1"/>
                          <w:sz w:val="16"/>
                          <w:szCs w:val="16"/>
                          <w:lang w:val="en-US"/>
                        </w:rPr>
                        <w:t>.</w:t>
                      </w:r>
                    </w:p>
                    <w:p w:rsidR="00273C8C" w:rsidRPr="00EE4048" w:rsidRDefault="00273C8C" w:rsidP="00512FDD">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Antimicrobial Resistance Surveillance System</w:t>
                      </w:r>
                      <w:r>
                        <w:rPr>
                          <w:rFonts w:ascii="Tahoma" w:hAnsi="Tahoma" w:cs="Tahoma"/>
                          <w:color w:val="000000" w:themeColor="text1"/>
                          <w:sz w:val="16"/>
                          <w:szCs w:val="16"/>
                          <w:lang w:val="en-US"/>
                        </w:rPr>
                        <w:t>.</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 xml:space="preserve">EARSS annual report 2008: on-going surveillance of S. pneumoniae, S. aureus, E. coli, E. faecium, E. faecalis, K. pneumoniae, P. aeruginosa. </w:t>
                      </w:r>
                      <w:proofErr w:type="spellStart"/>
                      <w:r w:rsidRPr="00471CA3">
                        <w:rPr>
                          <w:rFonts w:ascii="Tahoma" w:hAnsi="Tahoma" w:cs="Tahoma"/>
                          <w:color w:val="000000" w:themeColor="text1"/>
                          <w:sz w:val="16"/>
                          <w:szCs w:val="16"/>
                          <w:lang w:val="en-US"/>
                        </w:rPr>
                        <w:t>Bilthoven</w:t>
                      </w:r>
                      <w:proofErr w:type="spellEnd"/>
                      <w:r w:rsidRPr="00471CA3">
                        <w:rPr>
                          <w:rFonts w:ascii="Tahoma" w:hAnsi="Tahoma" w:cs="Tahoma"/>
                          <w:color w:val="000000" w:themeColor="text1"/>
                          <w:sz w:val="16"/>
                          <w:szCs w:val="16"/>
                          <w:lang w:val="en-US"/>
                        </w:rPr>
                        <w:t>, T</w:t>
                      </w:r>
                      <w:r w:rsidRPr="00EE4048">
                        <w:rPr>
                          <w:rFonts w:ascii="Tahoma" w:hAnsi="Tahoma" w:cs="Tahoma"/>
                          <w:color w:val="000000" w:themeColor="text1"/>
                          <w:sz w:val="16"/>
                          <w:szCs w:val="16"/>
                          <w:lang w:val="en-US"/>
                        </w:rPr>
                        <w:t>he Netherlands: EARSS Management Team, members of the Advisory Board, and national representatives of EARSS; 2009.</w:t>
                      </w:r>
                    </w:p>
                    <w:p w:rsidR="00273C8C" w:rsidRPr="00EE4048" w:rsidRDefault="00273C8C" w:rsidP="006017F0">
                      <w:pPr>
                        <w:pStyle w:val="Lijstalinea"/>
                        <w:spacing w:before="240" w:after="200" w:line="276" w:lineRule="auto"/>
                        <w:ind w:left="284"/>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European Surveillan</w:t>
                      </w:r>
                      <w:r>
                        <w:rPr>
                          <w:rFonts w:ascii="Tahoma" w:hAnsi="Tahoma" w:cs="Tahoma"/>
                          <w:color w:val="000000" w:themeColor="text1"/>
                          <w:sz w:val="16"/>
                          <w:szCs w:val="16"/>
                          <w:lang w:val="en-US"/>
                        </w:rPr>
                        <w:t>ce of Antimicrobial Consumption</w:t>
                      </w:r>
                      <w:r w:rsidRPr="00EE4048">
                        <w:rPr>
                          <w:rFonts w:ascii="Tahoma" w:hAnsi="Tahoma" w:cs="Tahoma"/>
                          <w:color w:val="000000" w:themeColor="text1"/>
                          <w:sz w:val="16"/>
                          <w:szCs w:val="16"/>
                          <w:lang w:val="en-US"/>
                        </w:rPr>
                        <w:t xml:space="preserve">. </w:t>
                      </w:r>
                      <w:r w:rsidRPr="00471CA3">
                        <w:rPr>
                          <w:rFonts w:ascii="Tahoma" w:hAnsi="Tahoma" w:cs="Tahoma"/>
                          <w:color w:val="000000" w:themeColor="text1"/>
                          <w:sz w:val="16"/>
                          <w:szCs w:val="16"/>
                          <w:lang w:val="en-US"/>
                        </w:rPr>
                        <w:t>ESAC yearbook 2009. Antwerp</w:t>
                      </w:r>
                      <w:r w:rsidRPr="00EE4048">
                        <w:rPr>
                          <w:rFonts w:ascii="Tahoma" w:hAnsi="Tahoma" w:cs="Tahoma"/>
                          <w:color w:val="000000" w:themeColor="text1"/>
                          <w:sz w:val="16"/>
                          <w:szCs w:val="16"/>
                          <w:lang w:val="en-US"/>
                        </w:rPr>
                        <w:t>, Belgium: ESAC Management Team, the ESAC Scientific Advisory Board and the ESAC National Networks; 2010.</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EE4048">
                        <w:rPr>
                          <w:rFonts w:ascii="Tahoma" w:hAnsi="Tahoma" w:cs="Tahoma"/>
                          <w:color w:val="000000" w:themeColor="text1"/>
                          <w:sz w:val="16"/>
                          <w:szCs w:val="16"/>
                          <w:lang w:val="en-US"/>
                        </w:rPr>
                        <w:t xml:space="preserve">Family Health International. Core module 1: </w:t>
                      </w:r>
                      <w:r>
                        <w:rPr>
                          <w:rFonts w:ascii="Tahoma" w:hAnsi="Tahoma" w:cs="Tahoma"/>
                          <w:color w:val="000000" w:themeColor="text1"/>
                          <w:sz w:val="16"/>
                          <w:szCs w:val="16"/>
                          <w:lang w:val="en-US"/>
                        </w:rPr>
                        <w:t>i</w:t>
                      </w:r>
                      <w:r w:rsidRPr="00EE4048">
                        <w:rPr>
                          <w:rFonts w:ascii="Tahoma" w:hAnsi="Tahoma" w:cs="Tahoma"/>
                          <w:color w:val="000000" w:themeColor="text1"/>
                          <w:sz w:val="16"/>
                          <w:szCs w:val="16"/>
                          <w:lang w:val="en-US"/>
                        </w:rPr>
                        <w:t>ntroduction to monitoring and e</w:t>
                      </w:r>
                      <w:r>
                        <w:rPr>
                          <w:rFonts w:ascii="Tahoma" w:hAnsi="Tahoma" w:cs="Tahoma"/>
                          <w:color w:val="000000" w:themeColor="text1"/>
                          <w:sz w:val="16"/>
                          <w:szCs w:val="16"/>
                          <w:lang w:val="en-US"/>
                        </w:rPr>
                        <w:t>valuation. Monitoring HIV/AIDS 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 USA: A USAID Resource for Prevention, Care and Treatment; 2004.</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Family Health International. </w:t>
                      </w:r>
                      <w:r w:rsidRPr="00471CA3">
                        <w:rPr>
                          <w:rFonts w:ascii="Tahoma" w:hAnsi="Tahoma" w:cs="Tahoma"/>
                          <w:color w:val="000000" w:themeColor="text1"/>
                          <w:sz w:val="16"/>
                          <w:szCs w:val="16"/>
                          <w:lang w:val="en-US"/>
                        </w:rPr>
                        <w:t xml:space="preserve">Module 6: monitoring and evaluating behavior change communication programs. Monitoring HIV/AIDS </w:t>
                      </w:r>
                      <w:r>
                        <w:rPr>
                          <w:rFonts w:ascii="Tahoma" w:hAnsi="Tahoma" w:cs="Tahoma"/>
                          <w:color w:val="000000" w:themeColor="text1"/>
                          <w:sz w:val="16"/>
                          <w:szCs w:val="16"/>
                          <w:lang w:val="en-US"/>
                        </w:rPr>
                        <w:t>p</w:t>
                      </w:r>
                      <w:r w:rsidRPr="00EE4048">
                        <w:rPr>
                          <w:rFonts w:ascii="Tahoma" w:hAnsi="Tahoma" w:cs="Tahoma"/>
                          <w:color w:val="000000" w:themeColor="text1"/>
                          <w:sz w:val="16"/>
                          <w:szCs w:val="16"/>
                          <w:lang w:val="en-US"/>
                        </w:rPr>
                        <w:t xml:space="preserve">rograms: </w:t>
                      </w:r>
                      <w:r>
                        <w:rPr>
                          <w:rFonts w:ascii="Tahoma" w:hAnsi="Tahoma" w:cs="Tahoma"/>
                          <w:color w:val="000000" w:themeColor="text1"/>
                          <w:sz w:val="16"/>
                          <w:szCs w:val="16"/>
                          <w:lang w:val="en-US"/>
                        </w:rPr>
                        <w:t>a f</w:t>
                      </w:r>
                      <w:r w:rsidRPr="00EE4048">
                        <w:rPr>
                          <w:rFonts w:ascii="Tahoma" w:hAnsi="Tahoma" w:cs="Tahoma"/>
                          <w:color w:val="000000" w:themeColor="text1"/>
                          <w:sz w:val="16"/>
                          <w:szCs w:val="16"/>
                          <w:lang w:val="en-US"/>
                        </w:rPr>
                        <w:t xml:space="preserve">acilitator’s </w:t>
                      </w:r>
                      <w:r>
                        <w:rPr>
                          <w:rFonts w:ascii="Tahoma" w:hAnsi="Tahoma" w:cs="Tahoma"/>
                          <w:color w:val="000000" w:themeColor="text1"/>
                          <w:sz w:val="16"/>
                          <w:szCs w:val="16"/>
                          <w:lang w:val="en-US"/>
                        </w:rPr>
                        <w:t>training g</w:t>
                      </w:r>
                      <w:r w:rsidRPr="00EE4048">
                        <w:rPr>
                          <w:rFonts w:ascii="Tahoma" w:hAnsi="Tahoma" w:cs="Tahoma"/>
                          <w:color w:val="000000" w:themeColor="text1"/>
                          <w:sz w:val="16"/>
                          <w:szCs w:val="16"/>
                          <w:lang w:val="en-US"/>
                        </w:rPr>
                        <w:t>uide</w:t>
                      </w:r>
                      <w:r w:rsidRPr="00471CA3">
                        <w:rPr>
                          <w:rFonts w:ascii="Tahoma" w:hAnsi="Tahoma" w:cs="Tahoma"/>
                          <w:color w:val="000000" w:themeColor="text1"/>
                          <w:sz w:val="16"/>
                          <w:szCs w:val="16"/>
                          <w:lang w:val="en-US"/>
                        </w:rPr>
                        <w:t>.</w:t>
                      </w:r>
                      <w:r w:rsidRPr="00BF432C">
                        <w:rPr>
                          <w:rFonts w:ascii="Tahoma" w:hAnsi="Tahoma" w:cs="Tahoma"/>
                          <w:color w:val="000000" w:themeColor="text1"/>
                          <w:sz w:val="16"/>
                          <w:szCs w:val="16"/>
                          <w:lang w:val="en-US"/>
                        </w:rPr>
                        <w:t xml:space="preserve"> USA: A USAID Resource for Prevention, Care and Treatment; 2004.</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Goossens H. Expert-proposed European strategies to monitor and control infection, antibiotic use, and resistance in health-care facilities. Lancet Infect Dis. 2011</w:t>
                      </w:r>
                      <w:r>
                        <w:rPr>
                          <w:rFonts w:ascii="Tahoma" w:hAnsi="Tahoma" w:cs="Tahoma"/>
                          <w:color w:val="000000" w:themeColor="text1"/>
                          <w:sz w:val="16"/>
                          <w:szCs w:val="16"/>
                          <w:lang w:val="en-US"/>
                        </w:rPr>
                        <w:t xml:space="preserve"> Apr 7</w:t>
                      </w:r>
                      <w:r w:rsidRPr="00BF432C">
                        <w:rPr>
                          <w:rFonts w:ascii="Tahoma" w:hAnsi="Tahoma" w:cs="Tahoma"/>
                          <w:color w:val="000000" w:themeColor="text1"/>
                          <w:sz w:val="16"/>
                          <w:szCs w:val="16"/>
                          <w:lang w:val="en-US"/>
                        </w:rPr>
                        <w:t>;11(5):338-</w:t>
                      </w:r>
                      <w:r>
                        <w:rPr>
                          <w:rFonts w:ascii="Tahoma" w:hAnsi="Tahoma" w:cs="Tahoma"/>
                          <w:color w:val="000000" w:themeColor="text1"/>
                          <w:sz w:val="16"/>
                          <w:szCs w:val="16"/>
                          <w:lang w:val="en-US"/>
                        </w:rPr>
                        <w:t>3</w:t>
                      </w:r>
                      <w:r w:rsidRPr="00BF432C">
                        <w:rPr>
                          <w:rFonts w:ascii="Tahoma" w:hAnsi="Tahoma" w:cs="Tahoma"/>
                          <w:color w:val="000000" w:themeColor="text1"/>
                          <w:sz w:val="16"/>
                          <w:szCs w:val="16"/>
                          <w:lang w:val="en-US"/>
                        </w:rPr>
                        <w:t>40.</w:t>
                      </w:r>
                    </w:p>
                    <w:p w:rsidR="00273C8C" w:rsidRPr="006017F0" w:rsidRDefault="00273C8C" w:rsidP="006017F0">
                      <w:pPr>
                        <w:pStyle w:val="Lijstalinea"/>
                        <w:rPr>
                          <w:rFonts w:ascii="Tahoma" w:hAnsi="Tahoma" w:cs="Tahoma"/>
                          <w:color w:val="000000" w:themeColor="text1"/>
                          <w:sz w:val="16"/>
                          <w:szCs w:val="16"/>
                          <w:lang w:val="en-US"/>
                        </w:rPr>
                      </w:pPr>
                    </w:p>
                    <w:p w:rsidR="00273C8C"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r w:rsidRPr="00BF432C">
                        <w:rPr>
                          <w:rFonts w:ascii="Tahoma" w:hAnsi="Tahoma" w:cs="Tahoma"/>
                          <w:color w:val="000000" w:themeColor="text1"/>
                          <w:sz w:val="16"/>
                          <w:szCs w:val="16"/>
                          <w:lang w:val="en-US"/>
                        </w:rPr>
                        <w:t xml:space="preserve">Mitsi </w:t>
                      </w:r>
                      <w:hyperlink r:id="rId717" w:history="1">
                        <w:r w:rsidRPr="00BF432C">
                          <w:rPr>
                            <w:rFonts w:ascii="Tahoma" w:hAnsi="Tahoma" w:cs="Tahoma"/>
                            <w:color w:val="000000" w:themeColor="text1"/>
                            <w:sz w:val="16"/>
                            <w:szCs w:val="16"/>
                            <w:lang w:val="en-US"/>
                          </w:rPr>
                          <w:t>G</w:t>
                        </w:r>
                      </w:hyperlink>
                      <w:r w:rsidRPr="00BF432C">
                        <w:rPr>
                          <w:rFonts w:ascii="Tahoma" w:hAnsi="Tahoma" w:cs="Tahoma"/>
                          <w:color w:val="000000" w:themeColor="text1"/>
                          <w:sz w:val="16"/>
                          <w:szCs w:val="16"/>
                          <w:lang w:val="en-US"/>
                        </w:rPr>
                        <w:t xml:space="preserve">, </w:t>
                      </w:r>
                      <w:hyperlink r:id="rId718" w:history="1">
                        <w:proofErr w:type="spellStart"/>
                        <w:r w:rsidRPr="00BF432C">
                          <w:rPr>
                            <w:rFonts w:ascii="Tahoma" w:hAnsi="Tahoma" w:cs="Tahoma"/>
                            <w:color w:val="000000" w:themeColor="text1"/>
                            <w:sz w:val="16"/>
                            <w:szCs w:val="16"/>
                            <w:lang w:val="en-US"/>
                          </w:rPr>
                          <w:t>Jelastopulu</w:t>
                        </w:r>
                        <w:proofErr w:type="spellEnd"/>
                        <w:r w:rsidRPr="00BF432C">
                          <w:rPr>
                            <w:rFonts w:ascii="Tahoma" w:hAnsi="Tahoma" w:cs="Tahoma"/>
                            <w:color w:val="000000" w:themeColor="text1"/>
                            <w:sz w:val="16"/>
                            <w:szCs w:val="16"/>
                            <w:lang w:val="en-US"/>
                          </w:rPr>
                          <w:t xml:space="preserve"> E</w:t>
                        </w:r>
                      </w:hyperlink>
                      <w:r w:rsidRPr="00BF432C">
                        <w:rPr>
                          <w:rFonts w:ascii="Tahoma" w:hAnsi="Tahoma" w:cs="Tahoma"/>
                          <w:color w:val="000000" w:themeColor="text1"/>
                          <w:sz w:val="16"/>
                          <w:szCs w:val="16"/>
                          <w:lang w:val="en-US"/>
                        </w:rPr>
                        <w:t xml:space="preserve">, </w:t>
                      </w:r>
                      <w:hyperlink r:id="rId719" w:history="1">
                        <w:proofErr w:type="spellStart"/>
                        <w:r w:rsidRPr="00BF432C">
                          <w:rPr>
                            <w:rFonts w:ascii="Tahoma" w:hAnsi="Tahoma" w:cs="Tahoma"/>
                            <w:color w:val="000000" w:themeColor="text1"/>
                            <w:sz w:val="16"/>
                            <w:szCs w:val="16"/>
                            <w:lang w:val="en-US"/>
                          </w:rPr>
                          <w:t>Basiaris</w:t>
                        </w:r>
                        <w:proofErr w:type="spellEnd"/>
                        <w:r w:rsidRPr="00BF432C">
                          <w:rPr>
                            <w:rFonts w:ascii="Tahoma" w:hAnsi="Tahoma" w:cs="Tahoma"/>
                            <w:color w:val="000000" w:themeColor="text1"/>
                            <w:sz w:val="16"/>
                            <w:szCs w:val="16"/>
                            <w:lang w:val="en-US"/>
                          </w:rPr>
                          <w:t xml:space="preserve"> H</w:t>
                        </w:r>
                      </w:hyperlink>
                      <w:r w:rsidRPr="00BF432C">
                        <w:rPr>
                          <w:rFonts w:ascii="Tahoma" w:hAnsi="Tahoma" w:cs="Tahoma"/>
                          <w:color w:val="000000" w:themeColor="text1"/>
                          <w:sz w:val="16"/>
                          <w:szCs w:val="16"/>
                          <w:lang w:val="en-US"/>
                        </w:rPr>
                        <w:t xml:space="preserve">, </w:t>
                      </w:r>
                      <w:hyperlink r:id="rId720" w:history="1">
                        <w:proofErr w:type="spellStart"/>
                        <w:r w:rsidRPr="00BF432C">
                          <w:rPr>
                            <w:rFonts w:ascii="Tahoma" w:hAnsi="Tahoma" w:cs="Tahoma"/>
                            <w:color w:val="000000" w:themeColor="text1"/>
                            <w:sz w:val="16"/>
                            <w:szCs w:val="16"/>
                            <w:lang w:val="en-US"/>
                          </w:rPr>
                          <w:t>Skoutelis</w:t>
                        </w:r>
                        <w:proofErr w:type="spellEnd"/>
                        <w:r w:rsidRPr="00BF432C">
                          <w:rPr>
                            <w:rFonts w:ascii="Tahoma" w:hAnsi="Tahoma" w:cs="Tahoma"/>
                            <w:color w:val="000000" w:themeColor="text1"/>
                            <w:sz w:val="16"/>
                            <w:szCs w:val="16"/>
                            <w:lang w:val="en-US"/>
                          </w:rPr>
                          <w:t xml:space="preserve"> A</w:t>
                        </w:r>
                      </w:hyperlink>
                      <w:r w:rsidRPr="00BF432C">
                        <w:rPr>
                          <w:rFonts w:ascii="Tahoma" w:hAnsi="Tahoma" w:cs="Tahoma"/>
                          <w:color w:val="000000" w:themeColor="text1"/>
                          <w:sz w:val="16"/>
                          <w:szCs w:val="16"/>
                          <w:lang w:val="en-US"/>
                        </w:rPr>
                        <w:t xml:space="preserve">, </w:t>
                      </w:r>
                      <w:hyperlink r:id="rId721" w:history="1">
                        <w:proofErr w:type="spellStart"/>
                        <w:r w:rsidRPr="00BF432C">
                          <w:rPr>
                            <w:rFonts w:ascii="Tahoma" w:hAnsi="Tahoma" w:cs="Tahoma"/>
                            <w:color w:val="000000" w:themeColor="text1"/>
                            <w:sz w:val="16"/>
                            <w:szCs w:val="16"/>
                            <w:lang w:val="en-US"/>
                          </w:rPr>
                          <w:t>Gogos</w:t>
                        </w:r>
                        <w:proofErr w:type="spellEnd"/>
                        <w:r w:rsidRPr="00BF432C">
                          <w:rPr>
                            <w:rFonts w:ascii="Tahoma" w:hAnsi="Tahoma" w:cs="Tahoma"/>
                            <w:color w:val="000000" w:themeColor="text1"/>
                            <w:sz w:val="16"/>
                            <w:szCs w:val="16"/>
                            <w:lang w:val="en-US"/>
                          </w:rPr>
                          <w:t xml:space="preserve"> C</w:t>
                        </w:r>
                      </w:hyperlink>
                      <w:r w:rsidRPr="00BF432C">
                        <w:rPr>
                          <w:rFonts w:ascii="Tahoma" w:hAnsi="Tahoma" w:cs="Tahoma"/>
                          <w:color w:val="000000" w:themeColor="text1"/>
                          <w:sz w:val="16"/>
                          <w:szCs w:val="16"/>
                          <w:lang w:val="en-US"/>
                        </w:rPr>
                        <w:t xml:space="preserve">. Patterns of antibiotic use among adults and parents in the community: a questionnaire-based survey in a Greek urban population. </w:t>
                      </w:r>
                      <w:hyperlink r:id="rId722" w:tooltip="International journal of antimicrobial agents." w:history="1">
                        <w:proofErr w:type="spellStart"/>
                        <w:r w:rsidRPr="00BF432C">
                          <w:rPr>
                            <w:rFonts w:ascii="Tahoma" w:hAnsi="Tahoma" w:cs="Tahoma"/>
                            <w:color w:val="000000" w:themeColor="text1"/>
                            <w:sz w:val="16"/>
                            <w:szCs w:val="16"/>
                            <w:lang w:val="en-US"/>
                          </w:rPr>
                          <w:t>Int</w:t>
                        </w:r>
                        <w:proofErr w:type="spellEnd"/>
                        <w:r w:rsidRPr="00BF432C">
                          <w:rPr>
                            <w:rFonts w:ascii="Tahoma" w:hAnsi="Tahoma" w:cs="Tahoma"/>
                            <w:color w:val="000000" w:themeColor="text1"/>
                            <w:sz w:val="16"/>
                            <w:szCs w:val="16"/>
                            <w:lang w:val="en-US"/>
                          </w:rPr>
                          <w:t xml:space="preserve"> J </w:t>
                        </w:r>
                        <w:proofErr w:type="spellStart"/>
                        <w:r w:rsidRPr="00BF432C">
                          <w:rPr>
                            <w:rFonts w:ascii="Tahoma" w:hAnsi="Tahoma" w:cs="Tahoma"/>
                            <w:color w:val="000000" w:themeColor="text1"/>
                            <w:sz w:val="16"/>
                            <w:szCs w:val="16"/>
                            <w:lang w:val="en-US"/>
                          </w:rPr>
                          <w:t>Antimicrob</w:t>
                        </w:r>
                        <w:proofErr w:type="spellEnd"/>
                        <w:r w:rsidRPr="00BF432C">
                          <w:rPr>
                            <w:rFonts w:ascii="Tahoma" w:hAnsi="Tahoma" w:cs="Tahoma"/>
                            <w:color w:val="000000" w:themeColor="text1"/>
                            <w:sz w:val="16"/>
                            <w:szCs w:val="16"/>
                            <w:lang w:val="en-US"/>
                          </w:rPr>
                          <w:t xml:space="preserve"> Agents</w:t>
                        </w:r>
                      </w:hyperlink>
                      <w:r w:rsidRPr="00BF432C">
                        <w:rPr>
                          <w:rFonts w:ascii="Tahoma" w:hAnsi="Tahoma" w:cs="Tahoma"/>
                          <w:color w:val="000000" w:themeColor="text1"/>
                          <w:sz w:val="16"/>
                          <w:szCs w:val="16"/>
                          <w:lang w:val="en-US"/>
                        </w:rPr>
                        <w:t>. 2005</w:t>
                      </w:r>
                      <w:r>
                        <w:rPr>
                          <w:rFonts w:ascii="Tahoma" w:hAnsi="Tahoma" w:cs="Tahoma"/>
                          <w:color w:val="000000" w:themeColor="text1"/>
                          <w:sz w:val="16"/>
                          <w:szCs w:val="16"/>
                          <w:lang w:val="en-US"/>
                        </w:rPr>
                        <w:t xml:space="preserve"> May</w:t>
                      </w:r>
                      <w:r w:rsidRPr="00BF432C">
                        <w:rPr>
                          <w:rFonts w:ascii="Tahoma" w:hAnsi="Tahoma" w:cs="Tahoma"/>
                          <w:color w:val="000000" w:themeColor="text1"/>
                          <w:sz w:val="16"/>
                          <w:szCs w:val="16"/>
                          <w:lang w:val="en-US"/>
                        </w:rPr>
                        <w:t>;25(5):439-</w:t>
                      </w:r>
                      <w:r>
                        <w:rPr>
                          <w:rFonts w:ascii="Tahoma" w:hAnsi="Tahoma" w:cs="Tahoma"/>
                          <w:color w:val="000000" w:themeColor="text1"/>
                          <w:sz w:val="16"/>
                          <w:szCs w:val="16"/>
                          <w:lang w:val="en-US"/>
                        </w:rPr>
                        <w:t>4</w:t>
                      </w:r>
                      <w:r w:rsidRPr="00BF432C">
                        <w:rPr>
                          <w:rFonts w:ascii="Tahoma" w:hAnsi="Tahoma" w:cs="Tahoma"/>
                          <w:color w:val="000000" w:themeColor="text1"/>
                          <w:sz w:val="16"/>
                          <w:szCs w:val="16"/>
                          <w:lang w:val="en-US"/>
                        </w:rPr>
                        <w:t>43.</w:t>
                      </w:r>
                    </w:p>
                    <w:p w:rsidR="00273C8C" w:rsidRPr="002A25F8" w:rsidRDefault="00273C8C" w:rsidP="006017F0">
                      <w:pPr>
                        <w:pStyle w:val="Lijstalinea"/>
                        <w:spacing w:before="240" w:after="200" w:line="276" w:lineRule="auto"/>
                        <w:ind w:left="284"/>
                        <w:rPr>
                          <w:rFonts w:ascii="Tahoma" w:hAnsi="Tahoma" w:cs="Tahoma"/>
                          <w:color w:val="000000" w:themeColor="text1"/>
                          <w:sz w:val="16"/>
                          <w:szCs w:val="16"/>
                          <w:lang w:val="en-US"/>
                        </w:rPr>
                      </w:pPr>
                    </w:p>
                    <w:p w:rsidR="00273C8C" w:rsidRPr="00193D4E" w:rsidRDefault="00273C8C" w:rsidP="007A22BC">
                      <w:pPr>
                        <w:pStyle w:val="Lijstalinea"/>
                        <w:numPr>
                          <w:ilvl w:val="0"/>
                          <w:numId w:val="52"/>
                        </w:numPr>
                        <w:spacing w:before="240" w:after="200" w:line="276" w:lineRule="auto"/>
                        <w:ind w:left="284" w:hanging="284"/>
                        <w:rPr>
                          <w:rFonts w:ascii="Tahoma" w:hAnsi="Tahoma" w:cs="Tahoma"/>
                          <w:color w:val="000000" w:themeColor="text1"/>
                          <w:sz w:val="16"/>
                          <w:szCs w:val="16"/>
                          <w:lang w:val="en-US"/>
                        </w:rPr>
                      </w:pPr>
                      <w:proofErr w:type="spellStart"/>
                      <w:r w:rsidRPr="00193D4E">
                        <w:rPr>
                          <w:rFonts w:ascii="Tahoma" w:hAnsi="Tahoma" w:cs="Tahoma"/>
                          <w:color w:val="000000" w:themeColor="text1"/>
                          <w:sz w:val="16"/>
                          <w:szCs w:val="16"/>
                          <w:lang w:val="sv-SE"/>
                        </w:rPr>
                        <w:t>Neiger</w:t>
                      </w:r>
                      <w:proofErr w:type="spellEnd"/>
                      <w:r w:rsidRPr="00193D4E">
                        <w:rPr>
                          <w:rFonts w:ascii="Tahoma" w:hAnsi="Tahoma" w:cs="Tahoma"/>
                          <w:color w:val="000000" w:themeColor="text1"/>
                          <w:sz w:val="16"/>
                          <w:szCs w:val="16"/>
                          <w:lang w:val="sv-SE"/>
                        </w:rPr>
                        <w:t xml:space="preserve"> BL, Thackeray R, Van </w:t>
                      </w:r>
                      <w:proofErr w:type="spellStart"/>
                      <w:r w:rsidRPr="00193D4E">
                        <w:rPr>
                          <w:rFonts w:ascii="Tahoma" w:hAnsi="Tahoma" w:cs="Tahoma"/>
                          <w:color w:val="000000" w:themeColor="text1"/>
                          <w:sz w:val="16"/>
                          <w:szCs w:val="16"/>
                          <w:lang w:val="sv-SE"/>
                        </w:rPr>
                        <w:t>Wagenen</w:t>
                      </w:r>
                      <w:proofErr w:type="spellEnd"/>
                      <w:r w:rsidRPr="00193D4E">
                        <w:rPr>
                          <w:rFonts w:ascii="Tahoma" w:hAnsi="Tahoma" w:cs="Tahoma"/>
                          <w:color w:val="000000" w:themeColor="text1"/>
                          <w:sz w:val="16"/>
                          <w:szCs w:val="16"/>
                          <w:lang w:val="sv-SE"/>
                        </w:rPr>
                        <w:t xml:space="preserve"> SA, Hanson CL, West JH, Barnes MD, </w:t>
                      </w:r>
                      <w:proofErr w:type="spellStart"/>
                      <w:r>
                        <w:rPr>
                          <w:rFonts w:ascii="Tahoma" w:hAnsi="Tahoma" w:cs="Tahoma"/>
                          <w:color w:val="000000" w:themeColor="text1"/>
                          <w:sz w:val="16"/>
                          <w:szCs w:val="16"/>
                          <w:lang w:val="sv-SE"/>
                        </w:rPr>
                        <w:t>Fagen</w:t>
                      </w:r>
                      <w:proofErr w:type="spellEnd"/>
                      <w:r>
                        <w:rPr>
                          <w:rFonts w:ascii="Tahoma" w:hAnsi="Tahoma" w:cs="Tahoma"/>
                          <w:color w:val="000000" w:themeColor="text1"/>
                          <w:sz w:val="16"/>
                          <w:szCs w:val="16"/>
                          <w:lang w:val="sv-SE"/>
                        </w:rPr>
                        <w:t xml:space="preserve"> MC</w:t>
                      </w:r>
                      <w:r w:rsidRPr="00193D4E">
                        <w:rPr>
                          <w:rFonts w:ascii="Tahoma" w:hAnsi="Tahoma" w:cs="Tahoma"/>
                          <w:color w:val="000000" w:themeColor="text1"/>
                          <w:sz w:val="16"/>
                          <w:szCs w:val="16"/>
                          <w:lang w:val="sv-SE"/>
                        </w:rPr>
                        <w:t xml:space="preserve">. </w:t>
                      </w:r>
                      <w:r w:rsidRPr="00193D4E">
                        <w:rPr>
                          <w:rFonts w:ascii="Tahoma" w:hAnsi="Tahoma" w:cs="Tahoma"/>
                          <w:color w:val="000000" w:themeColor="text1"/>
                          <w:sz w:val="16"/>
                          <w:szCs w:val="16"/>
                          <w:lang w:val="en-US"/>
                        </w:rPr>
                        <w:t xml:space="preserve">Use of social media in health promotion: purposes, key performance indicators, and evaluation metrics. Health </w:t>
                      </w:r>
                      <w:proofErr w:type="spellStart"/>
                      <w:r w:rsidRPr="00193D4E">
                        <w:rPr>
                          <w:rFonts w:ascii="Tahoma" w:hAnsi="Tahoma" w:cs="Tahoma"/>
                          <w:color w:val="000000" w:themeColor="text1"/>
                          <w:sz w:val="16"/>
                          <w:szCs w:val="16"/>
                          <w:lang w:val="en-US"/>
                        </w:rPr>
                        <w:t>Promot</w:t>
                      </w:r>
                      <w:proofErr w:type="spellEnd"/>
                      <w:r w:rsidRPr="00193D4E">
                        <w:rPr>
                          <w:rFonts w:ascii="Tahoma" w:hAnsi="Tahoma" w:cs="Tahoma"/>
                          <w:color w:val="000000" w:themeColor="text1"/>
                          <w:sz w:val="16"/>
                          <w:szCs w:val="16"/>
                          <w:lang w:val="en-US"/>
                        </w:rPr>
                        <w:t xml:space="preserve"> </w:t>
                      </w:r>
                      <w:proofErr w:type="spellStart"/>
                      <w:r w:rsidRPr="00193D4E">
                        <w:rPr>
                          <w:rFonts w:ascii="Tahoma" w:hAnsi="Tahoma" w:cs="Tahoma"/>
                          <w:color w:val="000000" w:themeColor="text1"/>
                          <w:sz w:val="16"/>
                          <w:szCs w:val="16"/>
                          <w:lang w:val="en-US"/>
                        </w:rPr>
                        <w:t>Pract</w:t>
                      </w:r>
                      <w:proofErr w:type="spellEnd"/>
                      <w:r w:rsidRPr="00193D4E">
                        <w:rPr>
                          <w:rFonts w:ascii="Tahoma" w:hAnsi="Tahoma" w:cs="Tahoma"/>
                          <w:color w:val="000000" w:themeColor="text1"/>
                          <w:sz w:val="16"/>
                          <w:szCs w:val="16"/>
                          <w:lang w:val="en-US"/>
                        </w:rPr>
                        <w:t xml:space="preserve"> 2012</w:t>
                      </w:r>
                      <w:r>
                        <w:rPr>
                          <w:rFonts w:ascii="Tahoma" w:hAnsi="Tahoma" w:cs="Tahoma"/>
                          <w:color w:val="000000" w:themeColor="text1"/>
                          <w:sz w:val="16"/>
                          <w:szCs w:val="16"/>
                          <w:lang w:val="en-US"/>
                        </w:rPr>
                        <w:t xml:space="preserve"> Mar</w:t>
                      </w:r>
                      <w:r w:rsidRPr="00193D4E">
                        <w:rPr>
                          <w:rFonts w:ascii="Tahoma" w:hAnsi="Tahoma" w:cs="Tahoma"/>
                          <w:color w:val="000000" w:themeColor="text1"/>
                          <w:sz w:val="16"/>
                          <w:szCs w:val="16"/>
                          <w:lang w:val="en-US"/>
                        </w:rPr>
                        <w:t>;13(2):159-</w:t>
                      </w:r>
                      <w:r>
                        <w:rPr>
                          <w:rFonts w:ascii="Tahoma" w:hAnsi="Tahoma" w:cs="Tahoma"/>
                          <w:color w:val="000000" w:themeColor="text1"/>
                          <w:sz w:val="16"/>
                          <w:szCs w:val="16"/>
                          <w:lang w:val="en-US"/>
                        </w:rPr>
                        <w:t>1</w:t>
                      </w:r>
                      <w:r w:rsidRPr="00193D4E">
                        <w:rPr>
                          <w:rFonts w:ascii="Tahoma" w:hAnsi="Tahoma" w:cs="Tahoma"/>
                          <w:color w:val="000000" w:themeColor="text1"/>
                          <w:sz w:val="16"/>
                          <w:szCs w:val="16"/>
                          <w:lang w:val="en-US"/>
                        </w:rPr>
                        <w:t>64.</w:t>
                      </w:r>
                    </w:p>
                  </w:txbxContent>
                </v:textbox>
                <w10:wrap type="tight"/>
              </v:roundrect>
            </w:pict>
          </mc:Fallback>
        </mc:AlternateContent>
      </w:r>
    </w:p>
    <w:p w:rsidR="00601E25" w:rsidRPr="007F438A" w:rsidRDefault="00601E25" w:rsidP="00E11321">
      <w:pPr>
        <w:pStyle w:val="ECDCnormal"/>
        <w:rPr>
          <w:lang w:val="en-GB"/>
        </w:rPr>
      </w:pPr>
    </w:p>
    <w:p w:rsidR="00E11321" w:rsidRPr="007F438A" w:rsidRDefault="00E11321" w:rsidP="00E11321">
      <w:pPr>
        <w:pStyle w:val="ECDCnormal"/>
        <w:rPr>
          <w:lang w:val="en-GB"/>
        </w:rPr>
      </w:pPr>
    </w:p>
    <w:p w:rsidR="0041789E" w:rsidRPr="007F438A" w:rsidRDefault="0041789E" w:rsidP="00E11321">
      <w:pPr>
        <w:pStyle w:val="ECDCnormal"/>
        <w:rPr>
          <w:lang w:val="en-GB"/>
        </w:rPr>
      </w:pPr>
    </w:p>
    <w:p w:rsidR="0041789E" w:rsidRPr="007F438A" w:rsidRDefault="0041789E" w:rsidP="00F30C43">
      <w:pPr>
        <w:pStyle w:val="ECDCnormal"/>
        <w:rPr>
          <w:lang w:val="en-GB"/>
        </w:rPr>
        <w:sectPr w:rsidR="0041789E" w:rsidRPr="007F438A" w:rsidSect="003A3024">
          <w:headerReference w:type="even" r:id="rId723"/>
          <w:headerReference w:type="default" r:id="rId724"/>
          <w:footerReference w:type="default" r:id="rId725"/>
          <w:headerReference w:type="first" r:id="rId726"/>
          <w:pgSz w:w="11906" w:h="16838"/>
          <w:pgMar w:top="1417" w:right="1417" w:bottom="1417" w:left="1417" w:header="708" w:footer="708" w:gutter="0"/>
          <w:cols w:space="708"/>
          <w:docGrid w:linePitch="360"/>
        </w:sectPr>
      </w:pPr>
    </w:p>
    <w:p w:rsidR="00C50764" w:rsidRPr="007F438A" w:rsidRDefault="00C50764" w:rsidP="00C50764">
      <w:pPr>
        <w:rPr>
          <w:rFonts w:ascii="Tahoma" w:hAnsi="Tahoma" w:cs="Tahoma"/>
          <w:sz w:val="32"/>
          <w:szCs w:val="32"/>
          <w:lang w:val="en-GB"/>
        </w:rPr>
      </w:pPr>
    </w:p>
    <w:p w:rsidR="00C50764" w:rsidRPr="007F438A" w:rsidRDefault="00C50764" w:rsidP="00C50764">
      <w:pPr>
        <w:rPr>
          <w:rFonts w:ascii="Tahoma" w:hAnsi="Tahoma" w:cs="Tahoma"/>
          <w:sz w:val="32"/>
          <w:szCs w:val="32"/>
          <w:lang w:val="en-GB"/>
        </w:rPr>
      </w:pPr>
    </w:p>
    <w:p w:rsidR="00C50764" w:rsidRPr="007F438A" w:rsidRDefault="00C50764" w:rsidP="00C50764">
      <w:pPr>
        <w:rPr>
          <w:rFonts w:ascii="Tahoma" w:hAnsi="Tahoma" w:cs="Tahoma"/>
          <w:sz w:val="32"/>
          <w:szCs w:val="32"/>
          <w:lang w:val="en-GB"/>
        </w:rPr>
      </w:pPr>
    </w:p>
    <w:p w:rsidR="00C50764" w:rsidRPr="007F438A" w:rsidRDefault="00C50764" w:rsidP="00C50764">
      <w:pPr>
        <w:rPr>
          <w:rFonts w:ascii="Tahoma" w:hAnsi="Tahoma" w:cs="Tahoma"/>
          <w:sz w:val="32"/>
          <w:szCs w:val="32"/>
          <w:lang w:val="en-GB"/>
        </w:rPr>
      </w:pPr>
    </w:p>
    <w:p w:rsidR="00C50764" w:rsidRPr="007F438A" w:rsidRDefault="00C50764" w:rsidP="00C50764">
      <w:pPr>
        <w:rPr>
          <w:rFonts w:ascii="Tahoma" w:hAnsi="Tahoma" w:cs="Tahoma"/>
          <w:sz w:val="32"/>
          <w:szCs w:val="32"/>
          <w:lang w:val="en-GB"/>
        </w:rPr>
      </w:pPr>
    </w:p>
    <w:p w:rsidR="00C50764" w:rsidRPr="007F438A" w:rsidRDefault="00C50764" w:rsidP="00C50764">
      <w:pPr>
        <w:rPr>
          <w:rFonts w:ascii="Tahoma" w:hAnsi="Tahoma" w:cs="Tahoma"/>
          <w:sz w:val="32"/>
          <w:szCs w:val="32"/>
          <w:lang w:val="en-GB"/>
        </w:rPr>
      </w:pPr>
      <w:r w:rsidRPr="007F438A">
        <w:rPr>
          <w:rFonts w:ascii="Tahoma" w:hAnsi="Tahoma" w:cs="Tahoma"/>
          <w:sz w:val="32"/>
          <w:szCs w:val="32"/>
          <w:lang w:val="en-GB"/>
        </w:rPr>
        <w:t>Course on the development, implementat</w:t>
      </w:r>
      <w:r w:rsidRPr="007F438A">
        <w:rPr>
          <w:rFonts w:ascii="Tahoma" w:hAnsi="Tahoma" w:cs="Tahoma"/>
          <w:noProof/>
          <w:lang w:val="sv-SE" w:eastAsia="sv-SE"/>
        </w:rPr>
        <w:drawing>
          <wp:anchor distT="0" distB="0" distL="114300" distR="114300" simplePos="0" relativeHeight="252413440" behindDoc="1" locked="0" layoutInCell="1" allowOverlap="1" wp14:anchorId="32A37A44" wp14:editId="44964A56">
            <wp:simplePos x="0" y="0"/>
            <wp:positionH relativeFrom="margin">
              <wp:align>center</wp:align>
            </wp:positionH>
            <wp:positionV relativeFrom="margin">
              <wp:align>center</wp:align>
            </wp:positionV>
            <wp:extent cx="7564120" cy="10687050"/>
            <wp:effectExtent l="0" t="0" r="0" b="0"/>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564120" cy="1068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438A">
        <w:rPr>
          <w:rFonts w:ascii="Tahoma" w:hAnsi="Tahoma" w:cs="Tahoma"/>
          <w:sz w:val="32"/>
          <w:szCs w:val="32"/>
          <w:lang w:val="en-GB"/>
        </w:rPr>
        <w:t>ion and evaluation of prudent antibiotic use campaigns</w:t>
      </w:r>
    </w:p>
    <w:p w:rsidR="00C50764" w:rsidRPr="007F438A" w:rsidRDefault="00C50764" w:rsidP="00C50764">
      <w:pPr>
        <w:pStyle w:val="ECDCnormal"/>
        <w:rPr>
          <w:lang w:val="en-GB"/>
        </w:rPr>
      </w:pPr>
    </w:p>
    <w:p w:rsidR="00C50764" w:rsidRPr="007F438A" w:rsidRDefault="00C50764" w:rsidP="00C50764">
      <w:pPr>
        <w:pStyle w:val="ECDCHeading1"/>
        <w:rPr>
          <w:sz w:val="72"/>
          <w:szCs w:val="72"/>
        </w:rPr>
      </w:pPr>
      <w:bookmarkStart w:id="112" w:name="_Toc347325703"/>
      <w:r w:rsidRPr="007F438A">
        <w:rPr>
          <w:sz w:val="72"/>
          <w:szCs w:val="72"/>
        </w:rPr>
        <w:t>Annex six:</w:t>
      </w:r>
      <w:r w:rsidRPr="007F438A">
        <w:rPr>
          <w:sz w:val="72"/>
          <w:szCs w:val="72"/>
        </w:rPr>
        <w:br/>
        <w:t>Evaluation</w:t>
      </w:r>
      <w:bookmarkEnd w:id="112"/>
      <w:r w:rsidRPr="007F438A">
        <w:rPr>
          <w:sz w:val="72"/>
          <w:szCs w:val="72"/>
        </w:rPr>
        <w:t xml:space="preserve"> tools</w:t>
      </w:r>
    </w:p>
    <w:p w:rsidR="00C50764" w:rsidRPr="007F438A" w:rsidRDefault="00C50764" w:rsidP="00C50764">
      <w:pPr>
        <w:rPr>
          <w:rFonts w:ascii="Tahoma" w:hAnsi="Tahoma" w:cs="Tahoma"/>
          <w:sz w:val="32"/>
          <w:szCs w:val="32"/>
          <w:lang w:val="en-GB"/>
        </w:rPr>
        <w:sectPr w:rsidR="00C50764" w:rsidRPr="007F438A" w:rsidSect="00AD005E">
          <w:headerReference w:type="even" r:id="rId727"/>
          <w:headerReference w:type="default" r:id="rId728"/>
          <w:footerReference w:type="default" r:id="rId729"/>
          <w:headerReference w:type="first" r:id="rId730"/>
          <w:pgSz w:w="11906" w:h="16838"/>
          <w:pgMar w:top="1417" w:right="1417" w:bottom="1417" w:left="1417" w:header="708" w:footer="708" w:gutter="0"/>
          <w:pgNumType w:start="1"/>
          <w:cols w:space="708"/>
          <w:docGrid w:linePitch="360"/>
        </w:sectPr>
      </w:pPr>
    </w:p>
    <w:p w:rsidR="00C50764" w:rsidRPr="007F438A" w:rsidRDefault="00C50764" w:rsidP="00C50764">
      <w:pPr>
        <w:rPr>
          <w:rFonts w:ascii="Tahoma" w:hAnsi="Tahoma" w:cs="Tahoma"/>
          <w:sz w:val="32"/>
          <w:szCs w:val="32"/>
          <w:lang w:val="en-GB"/>
        </w:rPr>
        <w:sectPr w:rsidR="00C50764" w:rsidRPr="007F438A" w:rsidSect="003A3024">
          <w:headerReference w:type="even" r:id="rId731"/>
          <w:headerReference w:type="default" r:id="rId732"/>
          <w:footerReference w:type="default" r:id="rId733"/>
          <w:headerReference w:type="first" r:id="rId734"/>
          <w:pgSz w:w="11906" w:h="16838"/>
          <w:pgMar w:top="1417" w:right="1417" w:bottom="1417" w:left="1417" w:header="708" w:footer="708" w:gutter="0"/>
          <w:cols w:space="708"/>
          <w:docGrid w:linePitch="360"/>
        </w:sectPr>
      </w:pPr>
    </w:p>
    <w:p w:rsidR="00C50764" w:rsidRPr="007F438A" w:rsidRDefault="00C50764" w:rsidP="00804163">
      <w:pPr>
        <w:pStyle w:val="ECDCHeading1"/>
        <w:spacing w:after="0"/>
        <w:rPr>
          <w:b w:val="0"/>
          <w:color w:val="auto"/>
          <w:sz w:val="22"/>
          <w:szCs w:val="22"/>
        </w:rPr>
      </w:pPr>
      <w:bookmarkStart w:id="113" w:name="_Toc347325704"/>
      <w:bookmarkStart w:id="114" w:name="_Toc339373451"/>
      <w:bookmarkStart w:id="115" w:name="_Toc339448831"/>
      <w:r w:rsidRPr="007F438A">
        <w:rPr>
          <w:b w:val="0"/>
          <w:color w:val="auto"/>
          <w:sz w:val="22"/>
          <w:szCs w:val="22"/>
        </w:rPr>
        <w:lastRenderedPageBreak/>
        <w:t>In this section of the manual you will find everything that has got to do with participant assessment in the following order:</w:t>
      </w:r>
      <w:bookmarkEnd w:id="113"/>
      <w:r w:rsidR="00804163" w:rsidRPr="007F438A">
        <w:rPr>
          <w:b w:val="0"/>
          <w:color w:val="auto"/>
          <w:sz w:val="22"/>
          <w:szCs w:val="22"/>
        </w:rPr>
        <w:t xml:space="preserve"> (1) </w:t>
      </w:r>
      <w:bookmarkStart w:id="116" w:name="_Toc347325705"/>
      <w:r w:rsidRPr="007F438A">
        <w:rPr>
          <w:b w:val="0"/>
          <w:color w:val="auto"/>
          <w:sz w:val="22"/>
          <w:szCs w:val="22"/>
        </w:rPr>
        <w:t>Quick assessments</w:t>
      </w:r>
      <w:bookmarkEnd w:id="116"/>
      <w:r w:rsidR="00804163" w:rsidRPr="007F438A">
        <w:rPr>
          <w:b w:val="0"/>
          <w:color w:val="auto"/>
          <w:sz w:val="22"/>
          <w:szCs w:val="22"/>
        </w:rPr>
        <w:t xml:space="preserve">, (2) </w:t>
      </w:r>
      <w:bookmarkStart w:id="117" w:name="_Toc347325707"/>
      <w:r w:rsidRPr="007F438A">
        <w:rPr>
          <w:b w:val="0"/>
          <w:color w:val="auto"/>
          <w:sz w:val="22"/>
          <w:szCs w:val="22"/>
        </w:rPr>
        <w:t>Daily evaluation forms</w:t>
      </w:r>
      <w:bookmarkEnd w:id="117"/>
      <w:r w:rsidR="00804163" w:rsidRPr="007F438A">
        <w:rPr>
          <w:b w:val="0"/>
          <w:color w:val="auto"/>
          <w:sz w:val="22"/>
          <w:szCs w:val="22"/>
        </w:rPr>
        <w:t>, (3)</w:t>
      </w:r>
      <w:bookmarkStart w:id="118" w:name="_Toc347325708"/>
      <w:r w:rsidR="00804163" w:rsidRPr="007F438A">
        <w:rPr>
          <w:b w:val="0"/>
          <w:color w:val="auto"/>
          <w:sz w:val="22"/>
          <w:szCs w:val="22"/>
        </w:rPr>
        <w:t xml:space="preserve"> </w:t>
      </w:r>
      <w:r w:rsidRPr="007F438A">
        <w:rPr>
          <w:b w:val="0"/>
          <w:color w:val="auto"/>
          <w:sz w:val="22"/>
          <w:szCs w:val="22"/>
        </w:rPr>
        <w:t>End of face-to-face course evaluation</w:t>
      </w:r>
      <w:bookmarkEnd w:id="118"/>
      <w:r w:rsidR="00804163" w:rsidRPr="007F438A">
        <w:rPr>
          <w:b w:val="0"/>
          <w:color w:val="auto"/>
          <w:sz w:val="22"/>
          <w:szCs w:val="22"/>
        </w:rPr>
        <w:t>, (4)</w:t>
      </w:r>
      <w:bookmarkStart w:id="119" w:name="_Toc347325709"/>
      <w:r w:rsidR="00804163" w:rsidRPr="007F438A">
        <w:rPr>
          <w:b w:val="0"/>
          <w:color w:val="auto"/>
          <w:sz w:val="22"/>
          <w:szCs w:val="22"/>
        </w:rPr>
        <w:t xml:space="preserve"> </w:t>
      </w:r>
      <w:r w:rsidRPr="007F438A">
        <w:rPr>
          <w:b w:val="0"/>
          <w:color w:val="auto"/>
          <w:sz w:val="22"/>
          <w:szCs w:val="22"/>
        </w:rPr>
        <w:t>Pre-/post-training exercise</w:t>
      </w:r>
      <w:bookmarkEnd w:id="119"/>
      <w:r w:rsidR="00804163" w:rsidRPr="007F438A">
        <w:rPr>
          <w:b w:val="0"/>
          <w:color w:val="auto"/>
          <w:sz w:val="22"/>
          <w:szCs w:val="22"/>
        </w:rPr>
        <w:t xml:space="preserve">, and (5) </w:t>
      </w:r>
      <w:bookmarkStart w:id="120" w:name="_Toc347325710"/>
      <w:r w:rsidRPr="007F438A">
        <w:rPr>
          <w:b w:val="0"/>
          <w:color w:val="auto"/>
          <w:sz w:val="22"/>
          <w:szCs w:val="22"/>
        </w:rPr>
        <w:t>Feedback survey</w:t>
      </w:r>
      <w:bookmarkEnd w:id="120"/>
      <w:r w:rsidR="00804163" w:rsidRPr="007F438A">
        <w:rPr>
          <w:b w:val="0"/>
          <w:color w:val="auto"/>
          <w:sz w:val="22"/>
          <w:szCs w:val="22"/>
        </w:rPr>
        <w:t>.</w:t>
      </w:r>
    </w:p>
    <w:p w:rsidR="00C50764" w:rsidRPr="007F438A" w:rsidRDefault="00C50764" w:rsidP="00804163">
      <w:pPr>
        <w:pStyle w:val="ECDCHeading1"/>
        <w:spacing w:after="0"/>
        <w:rPr>
          <w:b w:val="0"/>
          <w:color w:val="auto"/>
          <w:sz w:val="22"/>
          <w:szCs w:val="22"/>
        </w:rPr>
      </w:pPr>
    </w:p>
    <w:p w:rsidR="00C50764" w:rsidRPr="007F438A" w:rsidRDefault="00C50764" w:rsidP="00C50764">
      <w:pPr>
        <w:pStyle w:val="ECDCHeading1"/>
        <w:tabs>
          <w:tab w:val="left" w:pos="1134"/>
        </w:tabs>
      </w:pPr>
      <w:bookmarkStart w:id="121" w:name="_Toc347325711"/>
      <w:r w:rsidRPr="007F438A">
        <w:t>A6.1 Quick assessments</w:t>
      </w:r>
      <w:bookmarkEnd w:id="114"/>
      <w:bookmarkEnd w:id="115"/>
      <w:bookmarkEnd w:id="121"/>
    </w:p>
    <w:p w:rsidR="00804163" w:rsidRPr="007F438A" w:rsidRDefault="00C50764" w:rsidP="00C50764">
      <w:pPr>
        <w:pStyle w:val="ECDCnormal"/>
        <w:rPr>
          <w:i/>
          <w:lang w:val="en-GB"/>
        </w:rPr>
      </w:pPr>
      <w:r w:rsidRPr="007F438A">
        <w:rPr>
          <w:lang w:val="en-GB"/>
        </w:rPr>
        <w:t>In this section you will find a selection of methods on how to quickly assess participants.</w:t>
      </w:r>
      <w:r w:rsidR="00804163" w:rsidRPr="007F438A">
        <w:rPr>
          <w:lang w:val="en-GB"/>
        </w:rPr>
        <w:t xml:space="preserve"> </w:t>
      </w:r>
      <w:r w:rsidRPr="007F438A">
        <w:rPr>
          <w:lang w:val="en-GB"/>
        </w:rPr>
        <w:t>Quick assessments can be used throughout the course. They help to transform passively heard information into reproducible active knowledge. Furthermore, quick assessments reflect the participant’s learning process, both for the participants themselves and for the facilitator.</w:t>
      </w:r>
    </w:p>
    <w:p w:rsidR="00C50764" w:rsidRPr="007F438A" w:rsidRDefault="00C50764" w:rsidP="00C50764">
      <w:pPr>
        <w:pStyle w:val="ECDCnormal"/>
        <w:rPr>
          <w:lang w:val="en-GB"/>
        </w:rPr>
      </w:pPr>
      <w:r w:rsidRPr="007F438A">
        <w:rPr>
          <w:lang w:val="en-GB"/>
        </w:rPr>
        <w:t xml:space="preserve">In addition to the easily recognisable icons used for the icebreakers, energisers and group activities </w:t>
      </w:r>
      <w:r w:rsidRPr="007F438A">
        <w:rPr>
          <w:i/>
          <w:lang w:val="en-GB"/>
        </w:rPr>
        <w:t>(Annex 2)</w:t>
      </w:r>
      <w:r w:rsidRPr="007F438A">
        <w:rPr>
          <w:lang w:val="en-GB"/>
        </w:rPr>
        <w:t xml:space="preserve">, a further icon has been added for quick assessments. The icons are used to indicate which functions the exercises fulfil. Some exercises are the same as in </w:t>
      </w:r>
      <w:r w:rsidRPr="007F438A">
        <w:rPr>
          <w:i/>
          <w:lang w:val="en-GB"/>
        </w:rPr>
        <w:t>Annex 2</w:t>
      </w:r>
      <w:r w:rsidRPr="007F438A">
        <w:rPr>
          <w:lang w:val="en-GB"/>
        </w:rPr>
        <w:t xml:space="preserve"> as they can be used for different purposes. A description of the exercise, how to lead it and materials required is also given. The exercises provided are only suggestions and can be adapted according to your needs and to the group of participants. The scope is that they should be fun and not very time-consuming. Below are the icons used to categorise the exercises and what they signify:</w:t>
      </w:r>
    </w:p>
    <w:tbl>
      <w:tblPr>
        <w:tblStyle w:val="Tabelraster"/>
        <w:tblW w:w="0" w:type="auto"/>
        <w:tblLayout w:type="fixed"/>
        <w:tblLook w:val="04A0" w:firstRow="1" w:lastRow="0" w:firstColumn="1" w:lastColumn="0" w:noHBand="0" w:noVBand="1"/>
      </w:tblPr>
      <w:tblGrid>
        <w:gridCol w:w="1638"/>
        <w:gridCol w:w="349"/>
        <w:gridCol w:w="7261"/>
        <w:gridCol w:w="40"/>
      </w:tblGrid>
      <w:tr w:rsidR="00C50764" w:rsidRPr="007F438A" w:rsidTr="00F449C0">
        <w:trPr>
          <w:trHeight w:val="1247"/>
        </w:trPr>
        <w:tc>
          <w:tcPr>
            <w:tcW w:w="1638" w:type="dxa"/>
            <w:tcBorders>
              <w:top w:val="nil"/>
              <w:left w:val="nil"/>
              <w:bottom w:val="nil"/>
              <w:right w:val="nil"/>
            </w:tcBorders>
          </w:tcPr>
          <w:p w:rsidR="00C50764" w:rsidRPr="007F438A" w:rsidRDefault="00C50764" w:rsidP="00F449C0">
            <w:pPr>
              <w:jc w:val="both"/>
              <w:rPr>
                <w:rFonts w:ascii="Tahoma" w:hAnsi="Tahoma" w:cs="Tahoma"/>
                <w:noProof/>
                <w:sz w:val="16"/>
                <w:lang w:val="en-GB"/>
              </w:rPr>
            </w:pPr>
            <w:r w:rsidRPr="007F438A">
              <w:rPr>
                <w:rFonts w:ascii="Tahoma" w:hAnsi="Tahoma" w:cs="Tahoma"/>
                <w:noProof/>
                <w:sz w:val="16"/>
                <w:lang w:val="sv-SE" w:eastAsia="sv-SE"/>
              </w:rPr>
              <w:drawing>
                <wp:inline distT="0" distB="0" distL="0" distR="0" wp14:anchorId="54AE9198" wp14:editId="48145194">
                  <wp:extent cx="729234" cy="867537"/>
                  <wp:effectExtent l="114300" t="38100" r="70866" b="46863"/>
                  <wp:docPr id="141"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tretch>
                            <a:fillRect/>
                          </a:stretch>
                        </pic:blipFill>
                        <pic:spPr bwMode="auto">
                          <a:xfrm>
                            <a:off x="0" y="0"/>
                            <a:ext cx="729234" cy="867537"/>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650" w:type="dxa"/>
            <w:gridSpan w:val="3"/>
            <w:tcBorders>
              <w:top w:val="nil"/>
              <w:left w:val="nil"/>
              <w:bottom w:val="nil"/>
              <w:right w:val="nil"/>
            </w:tcBorders>
            <w:vAlign w:val="center"/>
          </w:tcPr>
          <w:p w:rsidR="00C50764" w:rsidRPr="007F438A" w:rsidRDefault="00C50764" w:rsidP="00F449C0">
            <w:pPr>
              <w:pStyle w:val="ECDCSessionheader"/>
            </w:pPr>
            <w:r w:rsidRPr="007F438A">
              <w:t>Assessments: pre-/post-course and during the course</w:t>
            </w:r>
          </w:p>
        </w:tc>
      </w:tr>
      <w:tr w:rsidR="00C50764" w:rsidRPr="007F438A" w:rsidTr="00F449C0">
        <w:tc>
          <w:tcPr>
            <w:tcW w:w="1638" w:type="dxa"/>
            <w:tcBorders>
              <w:top w:val="nil"/>
              <w:left w:val="nil"/>
              <w:bottom w:val="nil"/>
              <w:right w:val="nil"/>
            </w:tcBorders>
          </w:tcPr>
          <w:p w:rsidR="00C50764" w:rsidRPr="007F438A" w:rsidRDefault="00C50764" w:rsidP="00F449C0">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4E8A810B" wp14:editId="32855A83">
                  <wp:extent cx="732986" cy="868680"/>
                  <wp:effectExtent l="133350" t="19050" r="67114" b="45720"/>
                  <wp:docPr id="503" name="Picture 92" descr="C:\Users\Trolle\AppData\Local\Microsoft\Windows\Temporary Internet Files\Content.IE5\NFECJFQL\MC900435795[1].wm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732986" cy="8686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650" w:type="dxa"/>
            <w:gridSpan w:val="3"/>
            <w:tcBorders>
              <w:top w:val="nil"/>
              <w:left w:val="nil"/>
              <w:bottom w:val="nil"/>
              <w:right w:val="nil"/>
            </w:tcBorders>
            <w:vAlign w:val="center"/>
          </w:tcPr>
          <w:p w:rsidR="00C50764" w:rsidRPr="007F438A" w:rsidRDefault="00C50764" w:rsidP="00F449C0">
            <w:pPr>
              <w:pStyle w:val="ECDCSessionheader"/>
            </w:pPr>
            <w:r w:rsidRPr="007F438A">
              <w:t xml:space="preserve">Ice breakers: getting to know one another </w:t>
            </w:r>
          </w:p>
        </w:tc>
      </w:tr>
      <w:tr w:rsidR="00C50764" w:rsidRPr="007F438A" w:rsidTr="00F449C0">
        <w:tc>
          <w:tcPr>
            <w:tcW w:w="1638" w:type="dxa"/>
            <w:tcBorders>
              <w:top w:val="nil"/>
              <w:left w:val="nil"/>
              <w:bottom w:val="nil"/>
              <w:right w:val="nil"/>
            </w:tcBorders>
          </w:tcPr>
          <w:p w:rsidR="00C50764" w:rsidRPr="007F438A" w:rsidRDefault="00C50764" w:rsidP="00F449C0">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40EE336C" wp14:editId="0D379C4A">
                  <wp:extent cx="731520" cy="854513"/>
                  <wp:effectExtent l="133350" t="19050" r="68580" b="40837"/>
                  <wp:docPr id="504" name="Picture 1"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736" cstate="print">
                            <a:extLst>
                              <a:ext uri="{28A0092B-C50C-407E-A947-70E740481C1C}">
                                <a14:useLocalDpi xmlns:a14="http://schemas.microsoft.com/office/drawing/2010/main" val="0"/>
                              </a:ext>
                            </a:extLst>
                          </a:blip>
                          <a:srcRect/>
                          <a:stretch>
                            <a:fillRect/>
                          </a:stretch>
                        </pic:blipFill>
                        <pic:spPr bwMode="auto">
                          <a:xfrm>
                            <a:off x="0" y="0"/>
                            <a:ext cx="731520" cy="85451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650" w:type="dxa"/>
            <w:gridSpan w:val="3"/>
            <w:tcBorders>
              <w:top w:val="nil"/>
              <w:left w:val="nil"/>
              <w:bottom w:val="nil"/>
              <w:right w:val="nil"/>
            </w:tcBorders>
            <w:vAlign w:val="center"/>
          </w:tcPr>
          <w:p w:rsidR="00C50764" w:rsidRPr="007F438A" w:rsidRDefault="00C50764" w:rsidP="00F449C0">
            <w:pPr>
              <w:pStyle w:val="ECDCSessionheader"/>
            </w:pPr>
            <w:r w:rsidRPr="007F438A">
              <w:t>Energisers: reviving a tired group</w:t>
            </w:r>
          </w:p>
        </w:tc>
      </w:tr>
      <w:tr w:rsidR="00C50764" w:rsidRPr="007F438A" w:rsidTr="00F449C0">
        <w:trPr>
          <w:trHeight w:val="1247"/>
        </w:trPr>
        <w:tc>
          <w:tcPr>
            <w:tcW w:w="1638" w:type="dxa"/>
            <w:tcBorders>
              <w:top w:val="nil"/>
              <w:left w:val="nil"/>
              <w:bottom w:val="nil"/>
              <w:right w:val="nil"/>
            </w:tcBorders>
          </w:tcPr>
          <w:p w:rsidR="00C50764" w:rsidRPr="007F438A" w:rsidRDefault="00C50764" w:rsidP="00F449C0">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2973857F" wp14:editId="4FD51EF8">
                  <wp:extent cx="731520" cy="867214"/>
                  <wp:effectExtent l="133350" t="19050" r="68580" b="47186"/>
                  <wp:docPr id="505" name="Picture 10" descr="C:\Users\Trolle\AppData\Local\Microsoft\Windows\Temporary Internet Files\Content.IE5\Q3EH5VV7\MP90044217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731520" cy="86721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650" w:type="dxa"/>
            <w:gridSpan w:val="3"/>
            <w:tcBorders>
              <w:top w:val="nil"/>
              <w:left w:val="nil"/>
              <w:bottom w:val="nil"/>
              <w:right w:val="nil"/>
            </w:tcBorders>
            <w:vAlign w:val="center"/>
          </w:tcPr>
          <w:p w:rsidR="00C50764" w:rsidRPr="007F438A" w:rsidRDefault="00C50764" w:rsidP="00F449C0">
            <w:pPr>
              <w:pStyle w:val="ECDCSessionheader"/>
            </w:pPr>
            <w:r w:rsidRPr="007F438A">
              <w:t>Team building exercises</w:t>
            </w:r>
          </w:p>
        </w:tc>
      </w:tr>
      <w:tr w:rsidR="00C50764" w:rsidRPr="007F438A" w:rsidTr="00F449C0">
        <w:trPr>
          <w:trHeight w:val="1247"/>
        </w:trPr>
        <w:tc>
          <w:tcPr>
            <w:tcW w:w="1638" w:type="dxa"/>
            <w:tcBorders>
              <w:top w:val="nil"/>
              <w:left w:val="nil"/>
              <w:bottom w:val="nil"/>
              <w:right w:val="nil"/>
            </w:tcBorders>
          </w:tcPr>
          <w:p w:rsidR="00C50764" w:rsidRPr="007F438A" w:rsidRDefault="00C50764" w:rsidP="00F449C0">
            <w:pPr>
              <w:jc w:val="both"/>
              <w:rPr>
                <w:rFonts w:ascii="Tahoma" w:hAnsi="Tahoma" w:cs="Tahoma"/>
                <w:sz w:val="16"/>
                <w:lang w:val="en-GB"/>
              </w:rPr>
            </w:pPr>
            <w:r w:rsidRPr="007F438A">
              <w:rPr>
                <w:rFonts w:ascii="Tahoma" w:hAnsi="Tahoma" w:cs="Tahoma"/>
                <w:noProof/>
                <w:sz w:val="16"/>
                <w:lang w:val="sv-SE" w:eastAsia="sv-SE"/>
              </w:rPr>
              <w:drawing>
                <wp:inline distT="0" distB="0" distL="0" distR="0" wp14:anchorId="3E11F506" wp14:editId="51F1B45B">
                  <wp:extent cx="731520" cy="867215"/>
                  <wp:effectExtent l="133350" t="19050" r="68580" b="47185"/>
                  <wp:docPr id="506" name="Picture 9" descr="C:\Users\Trolle\AppData\Local\Microsoft\Windows\Temporary Internet Files\Content.IE5\UHT14V49\MP90044223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t="25088"/>
                          <a:stretch/>
                        </pic:blipFill>
                        <pic:spPr bwMode="auto">
                          <a:xfrm>
                            <a:off x="0" y="0"/>
                            <a:ext cx="731520" cy="8672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650" w:type="dxa"/>
            <w:gridSpan w:val="3"/>
            <w:tcBorders>
              <w:top w:val="nil"/>
              <w:left w:val="nil"/>
              <w:bottom w:val="nil"/>
              <w:right w:val="nil"/>
            </w:tcBorders>
            <w:vAlign w:val="center"/>
          </w:tcPr>
          <w:p w:rsidR="00C50764" w:rsidRPr="007F438A" w:rsidRDefault="00C50764" w:rsidP="00F449C0">
            <w:pPr>
              <w:pStyle w:val="ECDCSessionheader"/>
            </w:pPr>
            <w:r w:rsidRPr="007F438A">
              <w:t>Refreshers (revision exercises) and teaching exercises</w:t>
            </w:r>
          </w:p>
        </w:tc>
      </w:tr>
      <w:tr w:rsidR="00C50764" w:rsidRPr="007F438A" w:rsidTr="00F449C0">
        <w:trPr>
          <w:gridAfter w:val="1"/>
          <w:wAfter w:w="40" w:type="dxa"/>
        </w:trPr>
        <w:tc>
          <w:tcPr>
            <w:tcW w:w="1987" w:type="dxa"/>
            <w:gridSpan w:val="2"/>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40A0E458" wp14:editId="7764E346">
                  <wp:extent cx="848563" cy="1008813"/>
                  <wp:effectExtent l="133350" t="57150" r="65837" b="77037"/>
                  <wp:docPr id="73"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spacing w:before="240"/>
              <w:rPr>
                <w:rFonts w:ascii="Tahoma" w:eastAsiaTheme="minorHAnsi" w:hAnsi="Tahoma" w:cs="Tahoma"/>
                <w:b/>
                <w:color w:val="87B521"/>
                <w:sz w:val="28"/>
                <w:szCs w:val="28"/>
                <w:lang w:val="en-GB"/>
              </w:rPr>
            </w:pPr>
            <w:r w:rsidRPr="007F438A">
              <w:rPr>
                <w:rFonts w:ascii="Tahoma" w:eastAsiaTheme="minorHAnsi" w:hAnsi="Tahoma" w:cs="Tahoma"/>
                <w:b/>
                <w:color w:val="87B521"/>
                <w:sz w:val="28"/>
                <w:szCs w:val="28"/>
                <w:lang w:val="en-GB"/>
              </w:rPr>
              <w:t>Beehive</w:t>
            </w:r>
          </w:p>
          <w:p w:rsidR="00C50764" w:rsidRPr="007F438A" w:rsidRDefault="00C50764" w:rsidP="00F449C0">
            <w:pPr>
              <w:pStyle w:val="ECDCnormal"/>
              <w:spacing w:before="240" w:after="200" w:line="276" w:lineRule="auto"/>
              <w:rPr>
                <w:lang w:val="en-GB"/>
              </w:rPr>
            </w:pPr>
            <w:r w:rsidRPr="007F438A">
              <w:rPr>
                <w:i/>
                <w:lang w:val="en-GB"/>
              </w:rPr>
              <w:t xml:space="preserve">Could be used at the beginning of the day/session to assess whether the main concepts of the previous day/session have been understood by the participants and to reflect upon the gained knowledge and knowledge gaps. </w:t>
            </w:r>
          </w:p>
          <w:p w:rsidR="00C50764" w:rsidRPr="007F438A" w:rsidRDefault="00C50764" w:rsidP="00F449C0">
            <w:pPr>
              <w:pStyle w:val="ECDCnormal"/>
              <w:spacing w:before="240" w:after="200"/>
              <w:rPr>
                <w:lang w:val="en-GB"/>
              </w:rPr>
            </w:pPr>
            <w:r w:rsidRPr="007F438A">
              <w:rPr>
                <w:lang w:val="en-GB"/>
              </w:rPr>
              <w:t>Split the group into pairs. Let the participants reflect upon what they learnt during the previous day, telling each other what they thought was the most important point in the preceding lectures.</w:t>
            </w:r>
          </w:p>
          <w:p w:rsidR="00C50764" w:rsidRPr="007F438A" w:rsidRDefault="00C50764" w:rsidP="00F449C0">
            <w:pPr>
              <w:pStyle w:val="ECDCnormal"/>
              <w:spacing w:before="240" w:after="200"/>
              <w:rPr>
                <w:lang w:val="en-GB"/>
              </w:rPr>
            </w:pPr>
            <w:r w:rsidRPr="007F438A">
              <w:rPr>
                <w:lang w:val="en-GB"/>
              </w:rPr>
              <w:t>Dialog in pairs (buzz) for 2-5 minutes:</w:t>
            </w:r>
          </w:p>
          <w:p w:rsidR="00C50764" w:rsidRPr="007F438A" w:rsidRDefault="005C3989" w:rsidP="007A22BC">
            <w:pPr>
              <w:pStyle w:val="ECDCnormal"/>
              <w:numPr>
                <w:ilvl w:val="0"/>
                <w:numId w:val="54"/>
              </w:numPr>
              <w:rPr>
                <w:lang w:val="en-GB"/>
              </w:rPr>
            </w:pPr>
            <w:r w:rsidRPr="007F438A">
              <w:rPr>
                <w:lang w:val="en-GB"/>
              </w:rPr>
              <w:t>What is the main point I learnt</w:t>
            </w:r>
            <w:r w:rsidR="00C50764" w:rsidRPr="007F438A">
              <w:rPr>
                <w:lang w:val="en-GB"/>
              </w:rPr>
              <w:t xml:space="preserve"> yesterday/today?</w:t>
            </w:r>
          </w:p>
          <w:p w:rsidR="00C50764" w:rsidRPr="007F438A" w:rsidRDefault="00C50764" w:rsidP="007A22BC">
            <w:pPr>
              <w:pStyle w:val="ECDCnormal"/>
              <w:numPr>
                <w:ilvl w:val="0"/>
                <w:numId w:val="54"/>
              </w:numPr>
              <w:rPr>
                <w:lang w:val="en-GB"/>
              </w:rPr>
            </w:pPr>
            <w:r w:rsidRPr="007F438A">
              <w:rPr>
                <w:lang w:val="en-GB"/>
              </w:rPr>
              <w:t>What is the main point left unanswered in yesterday’s/today’s session?</w:t>
            </w:r>
          </w:p>
          <w:p w:rsidR="00C50764" w:rsidRPr="007F438A" w:rsidRDefault="00C50764" w:rsidP="00F449C0">
            <w:pPr>
              <w:pStyle w:val="ECDCnormal"/>
              <w:spacing w:before="240" w:after="200"/>
              <w:rPr>
                <w:lang w:val="en-GB"/>
              </w:rPr>
            </w:pPr>
            <w:r w:rsidRPr="007F438A">
              <w:rPr>
                <w:lang w:val="en-GB"/>
              </w:rPr>
              <w:t xml:space="preserve">The participants then communicate their findings to the class for open discussion. </w:t>
            </w:r>
          </w:p>
        </w:tc>
      </w:tr>
      <w:tr w:rsidR="00C50764" w:rsidRPr="007F438A" w:rsidTr="00F449C0">
        <w:trPr>
          <w:gridAfter w:val="1"/>
          <w:wAfter w:w="40" w:type="dxa"/>
        </w:trPr>
        <w:tc>
          <w:tcPr>
            <w:tcW w:w="1987" w:type="dxa"/>
            <w:gridSpan w:val="2"/>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746FF66D" wp14:editId="064DB980">
                  <wp:extent cx="848563" cy="1008813"/>
                  <wp:effectExtent l="133350" t="57150" r="65837" b="77037"/>
                  <wp:docPr id="99"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Challenges and objectives</w:t>
            </w:r>
          </w:p>
          <w:p w:rsidR="00C50764" w:rsidRPr="007F438A" w:rsidRDefault="00C50764" w:rsidP="00F449C0">
            <w:pPr>
              <w:pStyle w:val="ECDCnormal"/>
              <w:spacing w:before="240" w:after="200" w:line="276" w:lineRule="auto"/>
              <w:rPr>
                <w:i/>
                <w:lang w:val="en-GB"/>
              </w:rPr>
            </w:pPr>
            <w:r w:rsidRPr="007F438A">
              <w:rPr>
                <w:i/>
                <w:lang w:val="en-GB"/>
              </w:rPr>
              <w:t>Could be used at the start of the course in order to later assess whether the course targeted and addressed critical issues among the participants.</w:t>
            </w:r>
          </w:p>
          <w:p w:rsidR="00C50764" w:rsidRPr="007F438A" w:rsidRDefault="00C50764" w:rsidP="00F449C0">
            <w:pPr>
              <w:pStyle w:val="ECDCnormal"/>
              <w:spacing w:before="240" w:after="200" w:line="276" w:lineRule="auto"/>
              <w:rPr>
                <w:lang w:val="en-GB"/>
              </w:rPr>
            </w:pPr>
            <w:r w:rsidRPr="007F438A">
              <w:rPr>
                <w:lang w:val="en-GB"/>
              </w:rPr>
              <w:t>Divide the group into smaller teams and ask them to identify and note down their main challenges in the topic and their main objectives for the course. Afterwards they must present these to the rest of the group. You can come back to the groups’ challenges and objectives at the end of the course in order to identify whether their challenges and objectives have been realised.</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flip chart paper (1 per group); permanent markers (1 per group).</w:t>
            </w:r>
          </w:p>
        </w:tc>
      </w:tr>
    </w:tbl>
    <w:p w:rsidR="00804163" w:rsidRPr="007F438A" w:rsidRDefault="00804163">
      <w:pPr>
        <w:rPr>
          <w:rFonts w:ascii="Tahoma" w:hAnsi="Tahoma" w:cs="Tahoma"/>
          <w:lang w:val="en-GB"/>
        </w:rPr>
      </w:pPr>
    </w:p>
    <w:p w:rsidR="00804163" w:rsidRPr="007F438A" w:rsidRDefault="00804163">
      <w:pPr>
        <w:rPr>
          <w:rFonts w:ascii="Tahoma" w:hAnsi="Tahoma" w:cs="Tahoma"/>
          <w:lang w:val="en-GB"/>
        </w:rPr>
      </w:pPr>
      <w:r w:rsidRPr="007F438A">
        <w:rPr>
          <w:rFonts w:ascii="Tahoma" w:hAnsi="Tahoma" w:cs="Tahoma"/>
          <w:lang w:val="en-GB"/>
        </w:rPr>
        <w:br w:type="page"/>
      </w:r>
    </w:p>
    <w:tbl>
      <w:tblPr>
        <w:tblStyle w:val="Tabelraster"/>
        <w:tblW w:w="0" w:type="auto"/>
        <w:tblLook w:val="04A0" w:firstRow="1" w:lastRow="0" w:firstColumn="1" w:lastColumn="0" w:noHBand="0" w:noVBand="1"/>
      </w:tblPr>
      <w:tblGrid>
        <w:gridCol w:w="1983"/>
        <w:gridCol w:w="7089"/>
      </w:tblGrid>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6ED20763" wp14:editId="0A726165">
                  <wp:extent cx="848563" cy="1008813"/>
                  <wp:effectExtent l="133350" t="57150" r="65837" b="77037"/>
                  <wp:docPr id="132"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Learning the hard way</w:t>
            </w:r>
          </w:p>
          <w:p w:rsidR="00C50764" w:rsidRPr="007F438A" w:rsidRDefault="00C50764" w:rsidP="00F449C0">
            <w:pPr>
              <w:pStyle w:val="ECDCnormal"/>
              <w:spacing w:before="240" w:after="200" w:line="276" w:lineRule="auto"/>
              <w:rPr>
                <w:i/>
                <w:lang w:val="en-GB"/>
              </w:rPr>
            </w:pPr>
            <w:r w:rsidRPr="007F438A">
              <w:rPr>
                <w:i/>
                <w:lang w:val="en-GB"/>
              </w:rPr>
              <w:t>Could be used at the start of the course in order to continuously address participants’ issues throughout the course.</w:t>
            </w:r>
          </w:p>
          <w:p w:rsidR="00C50764" w:rsidRPr="007F438A" w:rsidRDefault="00C50764" w:rsidP="00F449C0">
            <w:pPr>
              <w:pStyle w:val="ECDCnormal"/>
              <w:spacing w:before="240" w:after="200" w:line="276" w:lineRule="auto"/>
              <w:rPr>
                <w:lang w:val="en-GB"/>
              </w:rPr>
            </w:pPr>
            <w:r w:rsidRPr="007F438A">
              <w:rPr>
                <w:lang w:val="en-GB"/>
              </w:rPr>
              <w:t>When the participants are introducing themselves, ask them to explain</w:t>
            </w:r>
            <w:r w:rsidR="005C3989" w:rsidRPr="007F438A">
              <w:rPr>
                <w:lang w:val="en-GB"/>
              </w:rPr>
              <w:t xml:space="preserve"> one thing that they have learnt</w:t>
            </w:r>
            <w:r w:rsidRPr="007F438A">
              <w:rPr>
                <w:lang w:val="en-GB"/>
              </w:rPr>
              <w:t xml:space="preserve"> the hard way when developing campaigns. Write these issues down on a flip chart and refer to them during the course.</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flip chart; 1 permanent marker.</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610F1FE7" wp14:editId="1C47D44F">
                  <wp:extent cx="848563" cy="1008813"/>
                  <wp:effectExtent l="133350" t="57150" r="65837" b="77037"/>
                  <wp:docPr id="100"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Can you describe this?</w:t>
            </w:r>
          </w:p>
          <w:p w:rsidR="00C50764" w:rsidRPr="007F438A" w:rsidRDefault="00C50764" w:rsidP="00F449C0">
            <w:pPr>
              <w:pStyle w:val="ECDCnormal"/>
              <w:spacing w:before="240" w:after="200" w:line="276" w:lineRule="auto"/>
              <w:rPr>
                <w:i/>
                <w:lang w:val="en-GB"/>
              </w:rPr>
            </w:pPr>
            <w:r w:rsidRPr="007F438A">
              <w:rPr>
                <w:i/>
                <w:lang w:val="en-GB"/>
              </w:rPr>
              <w:t>Could be used at the start of certain sessions to identify what participants know and can explain/describe, and what participants have trouble understanding.</w:t>
            </w:r>
          </w:p>
          <w:p w:rsidR="00C50764" w:rsidRPr="007F438A" w:rsidRDefault="00C50764" w:rsidP="00F449C0">
            <w:pPr>
              <w:pStyle w:val="ECDCnormal"/>
              <w:spacing w:before="240" w:after="200" w:line="276" w:lineRule="auto"/>
              <w:rPr>
                <w:lang w:val="en-GB"/>
              </w:rPr>
            </w:pPr>
            <w:r w:rsidRPr="007F438A">
              <w:rPr>
                <w:lang w:val="en-GB"/>
              </w:rPr>
              <w:t>Spread out pre-written cards on the floor or on a table and ask participants to pick out one card which they can explain and another that they cannot or have never heard of, e.g. social marketing, pilot testing, the four Ps of marketing, target audience, evaluation, etc. After they pick their cards, they have to explain the card they understand to the group (with clarifications from the facilitator if required). A volunteer must then explain the concept or definition that the participant does not understand.</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cards with pre-written concepts (2 per participant).</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0AA8AA0D" wp14:editId="039075EA">
                  <wp:extent cx="848563" cy="1008813"/>
                  <wp:effectExtent l="133350" t="57150" r="65837" b="77037"/>
                  <wp:docPr id="101"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My greatest concerns</w:t>
            </w:r>
          </w:p>
          <w:p w:rsidR="00C50764" w:rsidRPr="007F438A" w:rsidRDefault="00C50764" w:rsidP="00F449C0">
            <w:pPr>
              <w:pStyle w:val="ECDCnormal"/>
              <w:spacing w:before="240" w:after="200" w:line="276" w:lineRule="auto"/>
              <w:rPr>
                <w:i/>
                <w:lang w:val="en-GB"/>
              </w:rPr>
            </w:pPr>
            <w:r w:rsidRPr="007F438A">
              <w:rPr>
                <w:i/>
                <w:lang w:val="en-GB"/>
              </w:rPr>
              <w:t>Could be used at the start of the course in order to later assess whether the course has targeted and addressed critical issues among the participants.</w:t>
            </w:r>
          </w:p>
          <w:p w:rsidR="00C50764" w:rsidRPr="007F438A" w:rsidRDefault="00C50764" w:rsidP="00F449C0">
            <w:pPr>
              <w:pStyle w:val="ECDCnormal"/>
              <w:spacing w:before="240" w:after="200" w:line="276" w:lineRule="auto"/>
              <w:rPr>
                <w:lang w:val="en-GB"/>
              </w:rPr>
            </w:pPr>
            <w:r w:rsidRPr="007F438A">
              <w:rPr>
                <w:lang w:val="en-GB"/>
              </w:rPr>
              <w:t>Ask each person to share his/her greatest concern about the course, e.g. that other participants will know more. Write down these concerns on the flip chart and then come back to them at the end of the course, allowing participants to share and discuss whether their concerns were realised.</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flip chart; 1 permanent marker.</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58084688" wp14:editId="5086B5E8">
                  <wp:extent cx="848563" cy="1008813"/>
                  <wp:effectExtent l="133350" t="57150" r="65837" b="77037"/>
                  <wp:docPr id="103"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Questions and queries</w:t>
            </w:r>
          </w:p>
          <w:p w:rsidR="00C50764" w:rsidRPr="007F438A" w:rsidRDefault="00C50764" w:rsidP="00F449C0">
            <w:pPr>
              <w:pStyle w:val="ECDCnormal"/>
              <w:spacing w:before="240" w:after="200" w:line="276" w:lineRule="auto"/>
              <w:rPr>
                <w:i/>
                <w:lang w:val="en-GB"/>
              </w:rPr>
            </w:pPr>
            <w:r w:rsidRPr="007F438A">
              <w:rPr>
                <w:i/>
                <w:lang w:val="en-GB"/>
              </w:rPr>
              <w:t>Could be used at the start of the course in order to later assess whether the course has targeted and addressed critical issues among the participants.</w:t>
            </w:r>
          </w:p>
          <w:p w:rsidR="00C50764" w:rsidRPr="007F438A" w:rsidRDefault="00C50764" w:rsidP="00F449C0">
            <w:pPr>
              <w:pStyle w:val="ECDCnormal"/>
              <w:spacing w:before="240" w:after="200" w:line="276" w:lineRule="auto"/>
              <w:rPr>
                <w:lang w:val="en-GB"/>
              </w:rPr>
            </w:pPr>
            <w:r w:rsidRPr="007F438A">
              <w:rPr>
                <w:lang w:val="en-GB"/>
              </w:rPr>
              <w:t xml:space="preserve">Before introducing themselves, ask participants to write down a question or query that they would like answered by the end of the course. After introducing themselves, ask participants to share their question/query with the rest of the group and to stick the note on the flip chart. During or after the training, ask participants to answer the questions posted on the first day. </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post-it notes (1 per participant); flip chart.</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5AFD71B3" wp14:editId="47FFD9DC">
                  <wp:extent cx="848563" cy="1008813"/>
                  <wp:effectExtent l="133350" t="57150" r="65837" b="77037"/>
                  <wp:docPr id="104"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Pass the ball</w:t>
            </w:r>
          </w:p>
          <w:p w:rsidR="00C50764" w:rsidRPr="007F438A" w:rsidRDefault="00C50764" w:rsidP="00F449C0">
            <w:pPr>
              <w:pStyle w:val="ECDCnormal"/>
              <w:spacing w:before="240" w:after="200" w:line="276" w:lineRule="auto"/>
              <w:rPr>
                <w:i/>
                <w:lang w:val="en-GB"/>
              </w:rPr>
            </w:pPr>
            <w:r w:rsidRPr="007F438A">
              <w:rPr>
                <w:i/>
                <w:lang w:val="en-GB"/>
              </w:rPr>
              <w:t>Could be used to evaluate participants at the end of each day.</w:t>
            </w:r>
          </w:p>
          <w:p w:rsidR="00C50764" w:rsidRPr="007F438A" w:rsidRDefault="00C50764" w:rsidP="00F449C0">
            <w:pPr>
              <w:pStyle w:val="ECDCnormal"/>
              <w:spacing w:before="240" w:after="200" w:line="276" w:lineRule="auto"/>
              <w:rPr>
                <w:lang w:val="en-GB"/>
              </w:rPr>
            </w:pPr>
            <w:r w:rsidRPr="007F438A">
              <w:rPr>
                <w:lang w:val="en-GB"/>
              </w:rPr>
              <w:t>Ask the group to form a circle for this activity. To help participants reflect on the day’s take-home messages and key points, pass a small ball around the group by throwing it to one another. When the participant has the ball s/he must say one thing that s/he thought about the day (could simply describe the day or describe what activity/session they found most useful, etc.). Participants are free to express their thoughts in this session.</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1 small ball.</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3D55B419" wp14:editId="1BEB017F">
                  <wp:extent cx="848563" cy="1008813"/>
                  <wp:effectExtent l="133350" t="57150" r="65837" b="77037"/>
                  <wp:docPr id="105"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Lessons learned</w:t>
            </w:r>
          </w:p>
          <w:p w:rsidR="00C50764" w:rsidRPr="007F438A" w:rsidRDefault="00C50764" w:rsidP="00F449C0">
            <w:pPr>
              <w:pStyle w:val="ECDCnormal"/>
              <w:spacing w:before="240" w:after="200" w:line="276" w:lineRule="auto"/>
              <w:rPr>
                <w:i/>
                <w:lang w:val="en-GB"/>
              </w:rPr>
            </w:pPr>
            <w:r w:rsidRPr="007F438A">
              <w:rPr>
                <w:i/>
                <w:lang w:val="en-GB"/>
              </w:rPr>
              <w:t>To be used at the end of the course to assess participants.</w:t>
            </w:r>
          </w:p>
          <w:p w:rsidR="00C50764" w:rsidRPr="007F438A" w:rsidRDefault="00C50764" w:rsidP="005C3989">
            <w:pPr>
              <w:pStyle w:val="ECDCnormal"/>
              <w:spacing w:before="240" w:after="200" w:line="276" w:lineRule="auto"/>
              <w:rPr>
                <w:lang w:val="en-GB"/>
              </w:rPr>
            </w:pPr>
            <w:r w:rsidRPr="007F438A">
              <w:rPr>
                <w:lang w:val="en-GB"/>
              </w:rPr>
              <w:t>Ask each participant to share one thing that s/he learn</w:t>
            </w:r>
            <w:r w:rsidR="005C3989" w:rsidRPr="007F438A">
              <w:rPr>
                <w:lang w:val="en-GB"/>
              </w:rPr>
              <w:t>t</w:t>
            </w:r>
            <w:r w:rsidRPr="007F438A">
              <w:rPr>
                <w:lang w:val="en-GB"/>
              </w:rPr>
              <w:t xml:space="preserve"> throughout the course and that s/he will be able to apply to practice.</w:t>
            </w:r>
          </w:p>
        </w:tc>
      </w:tr>
    </w:tbl>
    <w:p w:rsidR="00C50764" w:rsidRPr="007F438A" w:rsidRDefault="00C50764" w:rsidP="00C50764">
      <w:pPr>
        <w:rPr>
          <w:rFonts w:ascii="Tahoma" w:hAnsi="Tahoma" w:cs="Tahoma"/>
          <w:lang w:val="en-GB"/>
        </w:rPr>
      </w:pPr>
      <w:r w:rsidRPr="007F438A">
        <w:rPr>
          <w:rFonts w:ascii="Tahoma" w:hAnsi="Tahoma" w:cs="Tahoma"/>
          <w:lang w:val="en-GB"/>
        </w:rPr>
        <w:br w:type="page"/>
      </w:r>
    </w:p>
    <w:tbl>
      <w:tblPr>
        <w:tblStyle w:val="Tabelraster"/>
        <w:tblW w:w="0" w:type="auto"/>
        <w:tblLook w:val="04A0" w:firstRow="1" w:lastRow="0" w:firstColumn="1" w:lastColumn="0" w:noHBand="0" w:noVBand="1"/>
      </w:tblPr>
      <w:tblGrid>
        <w:gridCol w:w="1987"/>
        <w:gridCol w:w="7085"/>
      </w:tblGrid>
      <w:tr w:rsidR="00C50764" w:rsidRPr="007F438A" w:rsidTr="00F449C0">
        <w:tc>
          <w:tcPr>
            <w:tcW w:w="1987" w:type="dxa"/>
            <w:tcBorders>
              <w:left w:val="nil"/>
              <w:right w:val="nil"/>
            </w:tcBorders>
          </w:tcPr>
          <w:p w:rsidR="00C50764" w:rsidRPr="007F438A" w:rsidRDefault="00C50764" w:rsidP="00F449C0">
            <w:pPr>
              <w:spacing w:before="240"/>
              <w:ind w:right="151"/>
              <w:rPr>
                <w:rFonts w:ascii="Tahoma" w:hAnsi="Tahoma" w:cs="Tahoma"/>
                <w:b/>
                <w:color w:val="87B521"/>
                <w:sz w:val="28"/>
                <w:szCs w:val="32"/>
                <w:lang w:val="en-GB"/>
              </w:rPr>
            </w:pPr>
            <w:r w:rsidRPr="007F438A">
              <w:rPr>
                <w:rFonts w:ascii="Tahoma" w:hAnsi="Tahoma" w:cs="Tahoma"/>
                <w:noProof/>
                <w:sz w:val="28"/>
                <w:lang w:val="sv-SE" w:eastAsia="sv-SE"/>
              </w:rPr>
              <w:lastRenderedPageBreak/>
              <w:drawing>
                <wp:inline distT="0" distB="0" distL="0" distR="0" wp14:anchorId="21A51385" wp14:editId="54EA9980">
                  <wp:extent cx="852985" cy="984175"/>
                  <wp:effectExtent l="114300" t="38100" r="42365" b="63575"/>
                  <wp:docPr id="507" name="Picture 18" descr="C:\Users\Trolle\AppData\Local\Microsoft\Windows\Temporary Internet Files\Content.IE5\NFECJFQL\MC90043579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olle\AppData\Local\Microsoft\Windows\Temporary Internet Files\Content.IE5\NFECJFQL\MC900435795[1].wmf"/>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862909" cy="9956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sz w:val="28"/>
                <w:lang w:val="sv-SE" w:eastAsia="sv-SE"/>
              </w:rPr>
              <w:drawing>
                <wp:inline distT="0" distB="0" distL="0" distR="0" wp14:anchorId="470FA894" wp14:editId="3EC310E1">
                  <wp:extent cx="857499" cy="989462"/>
                  <wp:effectExtent l="114300" t="38100" r="56901" b="58288"/>
                  <wp:docPr id="508" name="Picture 54"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50764" w:rsidRPr="007F438A" w:rsidRDefault="00C50764" w:rsidP="00F449C0">
            <w:pPr>
              <w:spacing w:before="240"/>
              <w:rPr>
                <w:rFonts w:ascii="Tahoma" w:hAnsi="Tahoma" w:cs="Tahoma"/>
                <w:b/>
                <w:color w:val="87B521"/>
                <w:sz w:val="28"/>
                <w:szCs w:val="32"/>
                <w:lang w:val="en-GB"/>
              </w:rPr>
            </w:pPr>
            <w:r w:rsidRPr="007F438A">
              <w:rPr>
                <w:rFonts w:ascii="Tahoma" w:hAnsi="Tahoma" w:cs="Tahoma"/>
                <w:noProof/>
                <w:sz w:val="28"/>
                <w:lang w:val="sv-SE" w:eastAsia="sv-SE"/>
              </w:rPr>
              <w:drawing>
                <wp:inline distT="0" distB="0" distL="0" distR="0" wp14:anchorId="5C6B5CC8" wp14:editId="1DD344B7">
                  <wp:extent cx="852985" cy="981187"/>
                  <wp:effectExtent l="114300" t="38100" r="42365" b="66563"/>
                  <wp:docPr id="509" name="Picture 20"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299" cstate="print">
                            <a:extLst>
                              <a:ext uri="{28A0092B-C50C-407E-A947-70E740481C1C}">
                                <a14:useLocalDpi xmlns:a14="http://schemas.microsoft.com/office/drawing/2010/main" val="0"/>
                              </a:ext>
                            </a:extLst>
                          </a:blip>
                          <a:srcRect t="25088"/>
                          <a:stretch/>
                        </pic:blipFill>
                        <pic:spPr bwMode="auto">
                          <a:xfrm>
                            <a:off x="0" y="0"/>
                            <a:ext cx="867622" cy="99802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261" w:type="dxa"/>
            <w:tcBorders>
              <w:left w:val="nil"/>
              <w:right w:val="nil"/>
            </w:tcBorders>
            <w:shd w:val="clear" w:color="auto" w:fill="auto"/>
          </w:tcPr>
          <w:p w:rsidR="00C50764" w:rsidRPr="007F438A" w:rsidRDefault="00C50764" w:rsidP="00F449C0">
            <w:pPr>
              <w:pStyle w:val="ECDCHeading3"/>
              <w:rPr>
                <w:rFonts w:eastAsiaTheme="minorHAnsi"/>
                <w:color w:val="87B521"/>
              </w:rPr>
            </w:pPr>
            <w:r w:rsidRPr="007F438A">
              <w:rPr>
                <w:rFonts w:eastAsiaTheme="minorHAnsi"/>
                <w:color w:val="87B521"/>
              </w:rPr>
              <w:t>Finish the sentence</w:t>
            </w:r>
          </w:p>
          <w:p w:rsidR="00C50764" w:rsidRPr="007F438A" w:rsidRDefault="00C50764" w:rsidP="00F449C0">
            <w:pPr>
              <w:pStyle w:val="ECDCnormal"/>
              <w:spacing w:before="240" w:line="276" w:lineRule="auto"/>
              <w:rPr>
                <w:lang w:val="en-GB"/>
              </w:rPr>
            </w:pPr>
            <w:r w:rsidRPr="007F438A">
              <w:rPr>
                <w:lang w:val="en-GB"/>
              </w:rPr>
              <w:t>Ask the group to form a circle for this activity. Send a box/bag around the group. The first person picks a paper, reads it out loud and then attempts to finish the sentence. The box/bag is then sent to the next person, and so on and so forth. Examples of unfinished statements could include: “The best job I ever had was…”, “The worst project I ever worked on was…”, “The riskiest thing I ever did was…”, “I am in this course because…”, “The four Ps of marketing are…”, “A process indicator measures…”, “A target audience is…”, “Antibiotic resistance is…”, “EAAD stands for…”, “The European Antibiotic Awareness Day began in…”, “European Antibiotic Awareness Day was initiated by…”, “The main stages for the development of a campaign are…”, and “The first time I felt most stressed because I did not plan was…”.</w:t>
            </w:r>
          </w:p>
          <w:p w:rsidR="00C50764" w:rsidRPr="007F438A" w:rsidRDefault="00C50764" w:rsidP="00F449C0">
            <w:pPr>
              <w:pStyle w:val="ECDCnormal"/>
              <w:spacing w:before="240" w:line="276" w:lineRule="auto"/>
              <w:rPr>
                <w:lang w:val="en-GB"/>
              </w:rPr>
            </w:pPr>
            <w:r w:rsidRPr="007F438A">
              <w:rPr>
                <w:i/>
                <w:lang w:val="en-GB"/>
              </w:rPr>
              <w:t>Materials needed</w:t>
            </w:r>
            <w:r w:rsidRPr="007F438A">
              <w:rPr>
                <w:lang w:val="en-GB"/>
              </w:rPr>
              <w:t>: carton box or paper bag (as long as one cannot see through it); papers with pre-written, unfinished statements on them (enough to have 1 per participant).</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sz w:val="28"/>
                <w:lang w:val="en-GB"/>
              </w:rPr>
            </w:pPr>
            <w:r w:rsidRPr="007F438A">
              <w:rPr>
                <w:rFonts w:ascii="Tahoma" w:hAnsi="Tahoma" w:cs="Tahoma"/>
                <w:noProof/>
                <w:sz w:val="28"/>
                <w:lang w:val="sv-SE" w:eastAsia="sv-SE"/>
              </w:rPr>
              <w:drawing>
                <wp:inline distT="0" distB="0" distL="0" distR="0" wp14:anchorId="4CFFF513" wp14:editId="1269B684">
                  <wp:extent cx="857499" cy="989462"/>
                  <wp:effectExtent l="114300" t="38100" r="56901" b="58288"/>
                  <wp:docPr id="510" name="Picture 51"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C50764" w:rsidRPr="007F438A" w:rsidRDefault="00C50764" w:rsidP="00F449C0">
            <w:pPr>
              <w:spacing w:before="240"/>
              <w:rPr>
                <w:rFonts w:ascii="Tahoma" w:hAnsi="Tahoma" w:cs="Tahoma"/>
                <w:noProof/>
                <w:sz w:val="28"/>
                <w:lang w:val="en-GB"/>
              </w:rPr>
            </w:pPr>
            <w:r w:rsidRPr="007F438A">
              <w:rPr>
                <w:rFonts w:ascii="Tahoma" w:hAnsi="Tahoma" w:cs="Tahoma"/>
                <w:noProof/>
                <w:sz w:val="28"/>
                <w:lang w:val="sv-SE" w:eastAsia="sv-SE"/>
              </w:rPr>
              <w:drawing>
                <wp:inline distT="0" distB="0" distL="0" distR="0" wp14:anchorId="7C8BACE8" wp14:editId="15754103">
                  <wp:extent cx="848563" cy="1008813"/>
                  <wp:effectExtent l="133350" t="57150" r="65837" b="77037"/>
                  <wp:docPr id="106" name="Picture 90" descr="C:\Users\Trolle\AppData\Local\Microsoft\Windows\Temporary Internet Files\Content.IE5\YHVHMAGL\MC900078812[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YHVHMAGL\MC900078812[1].wmf"/>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855460" cy="1017012"/>
                          </a:xfrm>
                          <a:prstGeom prst="roundRect">
                            <a:avLst>
                              <a:gd name="adj" fmla="val 16667"/>
                            </a:avLst>
                          </a:prstGeom>
                          <a:ln>
                            <a:solidFill>
                              <a:schemeClr val="bg1">
                                <a:lumMod val="50000"/>
                              </a:schemeClr>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c>
        <w:tc>
          <w:tcPr>
            <w:tcW w:w="7261" w:type="dxa"/>
            <w:tcBorders>
              <w:left w:val="nil"/>
              <w:right w:val="nil"/>
            </w:tcBorders>
            <w:shd w:val="clear" w:color="auto" w:fill="auto"/>
          </w:tcPr>
          <w:p w:rsidR="00C50764" w:rsidRPr="007F438A" w:rsidRDefault="00C50764" w:rsidP="00F449C0">
            <w:pPr>
              <w:pStyle w:val="ECDCHeading3"/>
              <w:rPr>
                <w:rFonts w:eastAsiaTheme="minorHAnsi"/>
                <w:color w:val="87B521"/>
              </w:rPr>
            </w:pPr>
            <w:r w:rsidRPr="007F438A">
              <w:rPr>
                <w:rFonts w:eastAsiaTheme="minorHAnsi"/>
                <w:color w:val="87B521"/>
              </w:rPr>
              <w:t>Find the matching card</w:t>
            </w:r>
          </w:p>
          <w:p w:rsidR="00C50764" w:rsidRPr="007F438A" w:rsidRDefault="00C50764" w:rsidP="00F449C0">
            <w:pPr>
              <w:pStyle w:val="ECDCnormal"/>
              <w:spacing w:before="240" w:line="276" w:lineRule="auto"/>
              <w:rPr>
                <w:i/>
                <w:lang w:val="en-GB"/>
              </w:rPr>
            </w:pPr>
            <w:r w:rsidRPr="007F438A">
              <w:rPr>
                <w:i/>
                <w:lang w:val="en-GB"/>
              </w:rPr>
              <w:t>Alternatively can be used as a refresher exercise using definitions from social marketing.</w:t>
            </w:r>
          </w:p>
          <w:p w:rsidR="00C50764" w:rsidRPr="007F438A" w:rsidRDefault="00C50764" w:rsidP="00F449C0">
            <w:pPr>
              <w:pStyle w:val="ECDCnormal"/>
              <w:spacing w:before="240" w:line="276" w:lineRule="auto"/>
              <w:rPr>
                <w:lang w:val="en-GB"/>
              </w:rPr>
            </w:pPr>
            <w:r w:rsidRPr="007F438A">
              <w:rPr>
                <w:lang w:val="en-GB"/>
              </w:rPr>
              <w:t xml:space="preserve">Before this activity, choose a variety of well-known phrases and write half on one paper and the other half on another paper (make sure to have enough papers for the whole group). Fold the papers and place them in a box/bag for participants to pick. Each participant must try to find the other person with the matching half of the phrase. </w:t>
            </w:r>
          </w:p>
          <w:p w:rsidR="00C50764" w:rsidRPr="007F438A" w:rsidRDefault="00C50764" w:rsidP="00F449C0">
            <w:pPr>
              <w:pStyle w:val="ECDCnormal"/>
              <w:spacing w:before="240" w:line="276" w:lineRule="auto"/>
              <w:rPr>
                <w:lang w:val="en-GB"/>
              </w:rPr>
            </w:pPr>
            <w:r w:rsidRPr="007F438A">
              <w:rPr>
                <w:i/>
                <w:lang w:val="en-GB"/>
              </w:rPr>
              <w:t>Materials needed</w:t>
            </w:r>
            <w:r w:rsidRPr="007F438A">
              <w:rPr>
                <w:lang w:val="en-GB"/>
              </w:rPr>
              <w:t>: papers with matching phrases, a box or bag.</w:t>
            </w:r>
          </w:p>
        </w:tc>
      </w:tr>
    </w:tbl>
    <w:p w:rsidR="00C50764" w:rsidRPr="007F438A" w:rsidRDefault="00C50764" w:rsidP="00C50764">
      <w:pPr>
        <w:rPr>
          <w:rFonts w:ascii="Tahoma" w:hAnsi="Tahoma" w:cs="Tahoma"/>
          <w:lang w:val="en-GB"/>
        </w:rPr>
      </w:pPr>
      <w:r w:rsidRPr="007F438A">
        <w:rPr>
          <w:rFonts w:ascii="Tahoma" w:hAnsi="Tahoma" w:cs="Tahoma"/>
          <w:lang w:val="en-GB"/>
        </w:rPr>
        <w:br w:type="page"/>
      </w:r>
    </w:p>
    <w:tbl>
      <w:tblPr>
        <w:tblStyle w:val="Tabelraster"/>
        <w:tblW w:w="0" w:type="auto"/>
        <w:tblLook w:val="04A0" w:firstRow="1" w:lastRow="0" w:firstColumn="1" w:lastColumn="0" w:noHBand="0" w:noVBand="1"/>
      </w:tblPr>
      <w:tblGrid>
        <w:gridCol w:w="1982"/>
        <w:gridCol w:w="7090"/>
      </w:tblGrid>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lastRenderedPageBreak/>
              <w:drawing>
                <wp:inline distT="0" distB="0" distL="0" distR="0" wp14:anchorId="4E4BC5D0" wp14:editId="4BF09F78">
                  <wp:extent cx="857499" cy="989462"/>
                  <wp:effectExtent l="114300" t="38100" r="56901" b="58288"/>
                  <wp:docPr id="511" name="Picture 67" descr="C:\Users\Trolle\AppData\Local\Microsoft\Windows\Temporary Internet Files\Content.IE5\T80ICDOU\MP9004442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lle\AppData\Local\Microsoft\Windows\Temporary Internet Files\Content.IE5\T80ICDOU\MP900444253[1].jpg"/>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870946" cy="100497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69228F70" wp14:editId="6DE5BB83">
                  <wp:extent cx="854246" cy="982639"/>
                  <wp:effectExtent l="114300" t="38100" r="60154" b="65111"/>
                  <wp:docPr id="65" name="Picture 68"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Pass the parcel</w:t>
            </w:r>
          </w:p>
          <w:p w:rsidR="00C50764" w:rsidRPr="007F438A" w:rsidRDefault="00C50764" w:rsidP="00F449C0">
            <w:pPr>
              <w:pStyle w:val="ECDCnormal"/>
              <w:spacing w:before="240" w:after="200" w:line="276" w:lineRule="auto"/>
              <w:rPr>
                <w:i/>
                <w:lang w:val="en-GB"/>
              </w:rPr>
            </w:pPr>
            <w:r w:rsidRPr="007F438A">
              <w:rPr>
                <w:i/>
                <w:lang w:val="en-GB"/>
              </w:rPr>
              <w:t>Alternatively can be used as a refresher exercise if the commands are phrased into questions instead.</w:t>
            </w:r>
          </w:p>
          <w:p w:rsidR="00C50764" w:rsidRPr="007F438A" w:rsidRDefault="00C50764" w:rsidP="00F449C0">
            <w:pPr>
              <w:pStyle w:val="ECDCnormal"/>
              <w:spacing w:before="240" w:after="200" w:line="276" w:lineRule="auto"/>
              <w:rPr>
                <w:lang w:val="en-GB"/>
              </w:rPr>
            </w:pPr>
            <w:r w:rsidRPr="007F438A">
              <w:rPr>
                <w:lang w:val="en-GB"/>
              </w:rPr>
              <w:t>Ask the group to form a circle. A small gift wrapped several times and with commands/questions (e.g. “Sing a song”, “Hug the person next to you”, and “Define the principles of the marketing mix”) in each layer must have been prepared beforehand. Start the music (alternatively clap hands if no music is available) and tell participants to pass the parcel around the circle. When the music stops, the person with the parcel must open a layer and do the action or answer the question on the paper. The game continues until all layers are removed and the last person finds the small gift which s/he gets to keep.</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1 parcel with a small gift, wrapped several times with questions in each layer; music.</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noProof/>
                <w:lang w:val="en-GB"/>
              </w:rPr>
            </w:pPr>
            <w:r w:rsidRPr="007F438A">
              <w:rPr>
                <w:rFonts w:ascii="Tahoma" w:hAnsi="Tahoma" w:cs="Tahoma"/>
                <w:noProof/>
                <w:lang w:val="sv-SE" w:eastAsia="sv-SE"/>
              </w:rPr>
              <w:drawing>
                <wp:inline distT="0" distB="0" distL="0" distR="0" wp14:anchorId="21578C26" wp14:editId="36A85583">
                  <wp:extent cx="852985" cy="983940"/>
                  <wp:effectExtent l="114300" t="38100" r="42365" b="63810"/>
                  <wp:docPr id="75" name="Picture 49" descr="C:\Users\Trolle\AppData\Local\Microsoft\Windows\Temporary Internet Files\Content.IE5\Q3EH5VV7\MP9004421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olle\AppData\Local\Microsoft\Windows\Temporary Internet Files\Content.IE5\Q3EH5VV7\MP900442177[1].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873882" cy="100804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7F438A">
              <w:rPr>
                <w:rFonts w:ascii="Tahoma" w:hAnsi="Tahoma" w:cs="Tahoma"/>
                <w:noProof/>
                <w:lang w:val="sv-SE" w:eastAsia="sv-SE"/>
              </w:rPr>
              <w:drawing>
                <wp:inline distT="0" distB="0" distL="0" distR="0" wp14:anchorId="72E555E8" wp14:editId="631DA4E2">
                  <wp:extent cx="854246" cy="982639"/>
                  <wp:effectExtent l="114300" t="38100" r="60154" b="65111"/>
                  <wp:docPr id="76" name="Picture 4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Brainstorm race</w:t>
            </w:r>
          </w:p>
          <w:p w:rsidR="00C50764" w:rsidRPr="007F438A" w:rsidRDefault="00C50764" w:rsidP="00F449C0">
            <w:pPr>
              <w:pStyle w:val="ECDCnormal"/>
              <w:spacing w:before="240" w:after="200" w:line="276" w:lineRule="auto"/>
              <w:rPr>
                <w:lang w:val="en-GB"/>
              </w:rPr>
            </w:pPr>
            <w:r w:rsidRPr="007F438A">
              <w:rPr>
                <w:lang w:val="en-GB"/>
              </w:rPr>
              <w:t>Divide the group into smaller groups of approximately 5 persons. Instruct participants that there must absolutely be no talking during this exercise. Give out one large paper to each group. Each group must now brainstorm together and jot down notes on the statement given on the sheet of paper……without talking!</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large pieces of paper with a different statement on each (1 per group); 2 permanent markers per group.</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b/>
                <w:color w:val="87B521"/>
                <w:sz w:val="32"/>
                <w:szCs w:val="32"/>
                <w:lang w:val="en-GB"/>
              </w:rPr>
            </w:pPr>
            <w:r w:rsidRPr="007F438A">
              <w:rPr>
                <w:rFonts w:ascii="Tahoma" w:hAnsi="Tahoma" w:cs="Tahoma"/>
                <w:noProof/>
                <w:lang w:val="sv-SE" w:eastAsia="sv-SE"/>
              </w:rPr>
              <w:drawing>
                <wp:inline distT="0" distB="0" distL="0" distR="0" wp14:anchorId="034B58D5" wp14:editId="7C9B97FA">
                  <wp:extent cx="854246" cy="982639"/>
                  <wp:effectExtent l="114300" t="38100" r="60154" b="65111"/>
                  <wp:docPr id="77" name="Picture 61"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Ball of tape</w:t>
            </w:r>
          </w:p>
          <w:p w:rsidR="00C50764" w:rsidRPr="007F438A" w:rsidRDefault="00C50764" w:rsidP="00F449C0">
            <w:pPr>
              <w:pStyle w:val="ECDCnormal"/>
              <w:spacing w:before="240" w:after="200" w:line="276" w:lineRule="auto"/>
              <w:rPr>
                <w:lang w:val="en-GB"/>
              </w:rPr>
            </w:pPr>
            <w:r w:rsidRPr="007F438A">
              <w:rPr>
                <w:lang w:val="en-GB"/>
              </w:rPr>
              <w:t>Ask the group to form a circle for this activity. You shall have prepared a ball of masking tape with pre-written questions beforehand, depending on what was covered during the previous day. The masking tape ball is made by cutting small pieces of masking tape and writing down questions on each section. The pieces are then stuck together to make a ball. Then, toss the ball of masking tape to a participant who will then remove the uppermost strip of masking tape and answer its question. If the person does not know the answer someone else in the group may help to respond.</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masking tape; 1 permanent marker.</w:t>
            </w:r>
          </w:p>
        </w:tc>
      </w:tr>
      <w:tr w:rsidR="00C50764" w:rsidRPr="007F438A" w:rsidTr="00F449C0">
        <w:tc>
          <w:tcPr>
            <w:tcW w:w="1987" w:type="dxa"/>
            <w:tcBorders>
              <w:left w:val="nil"/>
              <w:right w:val="nil"/>
            </w:tcBorders>
          </w:tcPr>
          <w:p w:rsidR="00C50764" w:rsidRPr="007F438A" w:rsidRDefault="00C50764" w:rsidP="00F449C0">
            <w:pPr>
              <w:spacing w:before="240"/>
              <w:rPr>
                <w:rFonts w:ascii="Tahoma" w:hAnsi="Tahoma" w:cs="Tahoma"/>
                <w:b/>
                <w:color w:val="87B521"/>
                <w:sz w:val="32"/>
                <w:szCs w:val="32"/>
                <w:lang w:val="en-GB"/>
              </w:rPr>
            </w:pPr>
            <w:r w:rsidRPr="007F438A">
              <w:rPr>
                <w:rFonts w:ascii="Tahoma" w:hAnsi="Tahoma" w:cs="Tahoma"/>
                <w:noProof/>
                <w:lang w:val="sv-SE" w:eastAsia="sv-SE"/>
              </w:rPr>
              <w:lastRenderedPageBreak/>
              <w:drawing>
                <wp:inline distT="0" distB="0" distL="0" distR="0" wp14:anchorId="78223F4A" wp14:editId="54E2F92F">
                  <wp:extent cx="854246" cy="982639"/>
                  <wp:effectExtent l="114300" t="38100" r="60154" b="65111"/>
                  <wp:docPr id="78" name="Picture 59" descr="C:\Users\Trolle\AppData\Local\Microsoft\Windows\Temporary Internet Files\Content.IE5\UHT14V49\MP9004422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olle\AppData\Local\Microsoft\Windows\Temporary Internet Files\Content.IE5\UHT14V49\MP900442237[1].jpg"/>
                          <pic:cNvPicPr>
                            <a:picLocks noChangeAspect="1" noChangeArrowheads="1"/>
                          </pic:cNvPicPr>
                        </pic:nvPicPr>
                        <pic:blipFill rotWithShape="1">
                          <a:blip r:embed="rId301" cstate="print">
                            <a:extLst>
                              <a:ext uri="{28A0092B-C50C-407E-A947-70E740481C1C}">
                                <a14:useLocalDpi xmlns:a14="http://schemas.microsoft.com/office/drawing/2010/main" val="0"/>
                              </a:ext>
                            </a:extLst>
                          </a:blip>
                          <a:srcRect t="25088"/>
                          <a:stretch/>
                        </pic:blipFill>
                        <pic:spPr bwMode="auto">
                          <a:xfrm>
                            <a:off x="0" y="0"/>
                            <a:ext cx="863789" cy="99361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tc>
        <w:tc>
          <w:tcPr>
            <w:tcW w:w="7261" w:type="dxa"/>
            <w:tcBorders>
              <w:left w:val="nil"/>
              <w:right w:val="nil"/>
            </w:tcBorders>
          </w:tcPr>
          <w:p w:rsidR="00C50764" w:rsidRPr="007F438A" w:rsidRDefault="00C50764" w:rsidP="00F449C0">
            <w:pPr>
              <w:pStyle w:val="ECDCHeading3"/>
              <w:rPr>
                <w:rFonts w:eastAsiaTheme="minorHAnsi"/>
                <w:color w:val="87B521"/>
              </w:rPr>
            </w:pPr>
            <w:r w:rsidRPr="007F438A">
              <w:rPr>
                <w:rFonts w:eastAsiaTheme="minorHAnsi"/>
                <w:color w:val="87B521"/>
              </w:rPr>
              <w:t>Toss the ball</w:t>
            </w:r>
          </w:p>
          <w:p w:rsidR="00C50764" w:rsidRPr="007F438A" w:rsidRDefault="00C50764" w:rsidP="00F449C0">
            <w:pPr>
              <w:pStyle w:val="ECDCnormal"/>
              <w:spacing w:before="240" w:after="200" w:line="276" w:lineRule="auto"/>
              <w:rPr>
                <w:lang w:val="en-GB"/>
              </w:rPr>
            </w:pPr>
            <w:r w:rsidRPr="007F438A">
              <w:rPr>
                <w:lang w:val="en-GB"/>
              </w:rPr>
              <w:t>Ask the group to form a circle for this activity. You shall have prepared a number of questions to ask the participants beforehand, depending on what was covered during the previous day. Then, begin to toss the ball to a participant asking a question at the same time. This ensures that everyone is well-attentive. The person who catches the ball must answer the question. If the person does not know the answer someone else in the group can help respond.</w:t>
            </w:r>
          </w:p>
          <w:p w:rsidR="00C50764" w:rsidRPr="007F438A" w:rsidRDefault="00C50764" w:rsidP="00F449C0">
            <w:pPr>
              <w:pStyle w:val="ECDCnormal"/>
              <w:spacing w:before="240" w:after="200" w:line="276" w:lineRule="auto"/>
              <w:rPr>
                <w:lang w:val="en-GB"/>
              </w:rPr>
            </w:pPr>
            <w:r w:rsidRPr="007F438A">
              <w:rPr>
                <w:i/>
                <w:lang w:val="en-GB"/>
              </w:rPr>
              <w:t>Materials needed</w:t>
            </w:r>
            <w:r w:rsidRPr="007F438A">
              <w:rPr>
                <w:lang w:val="en-GB"/>
              </w:rPr>
              <w:t>: 1 small ball.</w:t>
            </w:r>
          </w:p>
        </w:tc>
      </w:tr>
    </w:tbl>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2412416" behindDoc="0" locked="0" layoutInCell="1" allowOverlap="1" wp14:anchorId="227E714B" wp14:editId="67CD0F54">
                <wp:simplePos x="0" y="0"/>
                <wp:positionH relativeFrom="margin">
                  <wp:align>center</wp:align>
                </wp:positionH>
                <wp:positionV relativeFrom="margin">
                  <wp:align>bottom</wp:align>
                </wp:positionV>
                <wp:extent cx="5841365" cy="1297305"/>
                <wp:effectExtent l="0" t="0" r="26035" b="17145"/>
                <wp:wrapNone/>
                <wp:docPr id="954"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1297305"/>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202BF2" w:rsidRDefault="00273C8C" w:rsidP="00C50764">
                            <w:pPr>
                              <w:outlineLvl w:val="0"/>
                              <w:rPr>
                                <w:rFonts w:ascii="Tahoma" w:hAnsi="Tahoma" w:cs="Tahoma"/>
                                <w:b/>
                                <w:color w:val="000000" w:themeColor="text1"/>
                                <w:sz w:val="16"/>
                                <w:szCs w:val="16"/>
                                <w:lang w:val="en-GB"/>
                              </w:rPr>
                            </w:pPr>
                            <w:r w:rsidRPr="00202BF2">
                              <w:rPr>
                                <w:rFonts w:ascii="Tahoma" w:hAnsi="Tahoma" w:cs="Tahoma"/>
                                <w:b/>
                                <w:color w:val="000000" w:themeColor="text1"/>
                                <w:sz w:val="16"/>
                                <w:szCs w:val="16"/>
                                <w:lang w:val="en-GB"/>
                              </w:rPr>
                              <w:t>Sources:</w:t>
                            </w:r>
                          </w:p>
                          <w:p w:rsidR="00273C8C" w:rsidRPr="00202BF2" w:rsidRDefault="00273C8C" w:rsidP="007A22BC">
                            <w:pPr>
                              <w:pStyle w:val="ECDCnormal"/>
                              <w:numPr>
                                <w:ilvl w:val="0"/>
                                <w:numId w:val="79"/>
                              </w:numPr>
                              <w:rPr>
                                <w:sz w:val="16"/>
                                <w:szCs w:val="16"/>
                                <w:lang w:val="en-GB"/>
                              </w:rPr>
                            </w:pPr>
                            <w:r w:rsidRPr="00202BF2">
                              <w:rPr>
                                <w:sz w:val="16"/>
                                <w:szCs w:val="16"/>
                                <w:lang w:val="en-GB"/>
                              </w:rPr>
                              <w:t xml:space="preserve">International HIV/AIDS Alliance. 100 ways to energise groups: games to use in workshops, meetings and the community. Brighton: The International HIV/AIDS Alliance; 2002. </w:t>
                            </w:r>
                          </w:p>
                          <w:p w:rsidR="00273C8C" w:rsidRPr="00202BF2" w:rsidRDefault="00273C8C" w:rsidP="007A22BC">
                            <w:pPr>
                              <w:pStyle w:val="Lijstalinea"/>
                              <w:numPr>
                                <w:ilvl w:val="0"/>
                                <w:numId w:val="79"/>
                              </w:numPr>
                              <w:rPr>
                                <w:rFonts w:ascii="Tahoma" w:hAnsi="Tahoma" w:cs="Tahoma"/>
                                <w:sz w:val="16"/>
                                <w:szCs w:val="16"/>
                              </w:rPr>
                            </w:pPr>
                            <w:r w:rsidRPr="00202BF2">
                              <w:rPr>
                                <w:rFonts w:ascii="Tahoma" w:hAnsi="Tahoma" w:cs="Tahoma"/>
                                <w:iCs/>
                                <w:sz w:val="16"/>
                                <w:szCs w:val="16"/>
                              </w:rPr>
                              <w:t xml:space="preserve">International Training and Education Center for Health. </w:t>
                            </w:r>
                            <w:r w:rsidRPr="00202BF2">
                              <w:rPr>
                                <w:rFonts w:ascii="Tahoma" w:hAnsi="Tahoma" w:cs="Tahoma"/>
                                <w:sz w:val="16"/>
                                <w:szCs w:val="16"/>
                              </w:rPr>
                              <w:t xml:space="preserve">Ice breaker activities for training sessions [Internet]. 2004 August [cited 2012 Nov 16]. Available from: </w:t>
                            </w:r>
                            <w:hyperlink r:id="rId737" w:history="1">
                              <w:r w:rsidRPr="00202BF2">
                                <w:rPr>
                                  <w:rStyle w:val="ECDCwebChar"/>
                                  <w:sz w:val="16"/>
                                  <w:szCs w:val="16"/>
                                  <w:u w:val="single"/>
                                  <w:lang w:val="en-US"/>
                                </w:rPr>
                                <w:t>www.go2itech.org/HTML/TT06/.../IceBreakerActivTrngSess.doc</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7E714B" id="AutoShape 40" o:spid="_x0000_s1091" style="position:absolute;margin-left:0;margin-top:0;width:459.95pt;height:102.15pt;z-index:252412416;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" filled="f" strokecolor="#9bbb59 [3206]" strokeweight="1pt">
                <v:textbox>
                  <w:txbxContent>
                    <w:p w:rsidR="00273C8C" w:rsidRPr="00202BF2" w:rsidRDefault="00273C8C" w:rsidP="00C50764">
                      <w:pPr>
                        <w:outlineLvl w:val="0"/>
                        <w:rPr>
                          <w:rFonts w:ascii="Tahoma" w:hAnsi="Tahoma" w:cs="Tahoma"/>
                          <w:b/>
                          <w:color w:val="000000" w:themeColor="text1"/>
                          <w:sz w:val="16"/>
                          <w:szCs w:val="16"/>
                          <w:lang w:val="en-GB"/>
                        </w:rPr>
                      </w:pPr>
                      <w:r w:rsidRPr="00202BF2">
                        <w:rPr>
                          <w:rFonts w:ascii="Tahoma" w:hAnsi="Tahoma" w:cs="Tahoma"/>
                          <w:b/>
                          <w:color w:val="000000" w:themeColor="text1"/>
                          <w:sz w:val="16"/>
                          <w:szCs w:val="16"/>
                          <w:lang w:val="en-GB"/>
                        </w:rPr>
                        <w:t>Sources:</w:t>
                      </w:r>
                    </w:p>
                    <w:p w:rsidR="00273C8C" w:rsidRPr="00202BF2" w:rsidRDefault="00273C8C" w:rsidP="007A22BC">
                      <w:pPr>
                        <w:pStyle w:val="ECDCnormal"/>
                        <w:numPr>
                          <w:ilvl w:val="0"/>
                          <w:numId w:val="79"/>
                        </w:numPr>
                        <w:rPr>
                          <w:sz w:val="16"/>
                          <w:szCs w:val="16"/>
                          <w:lang w:val="en-GB"/>
                        </w:rPr>
                      </w:pPr>
                      <w:r w:rsidRPr="00202BF2">
                        <w:rPr>
                          <w:sz w:val="16"/>
                          <w:szCs w:val="16"/>
                          <w:lang w:val="en-GB"/>
                        </w:rPr>
                        <w:t xml:space="preserve">International HIV/AIDS Alliance. 100 ways to energise groups: games to use in workshops, meetings and the community. Brighton: The International HIV/AIDS Alliance; 2002. </w:t>
                      </w:r>
                    </w:p>
                    <w:p w:rsidR="00273C8C" w:rsidRPr="00202BF2" w:rsidRDefault="00273C8C" w:rsidP="007A22BC">
                      <w:pPr>
                        <w:pStyle w:val="Lijstalinea"/>
                        <w:numPr>
                          <w:ilvl w:val="0"/>
                          <w:numId w:val="79"/>
                        </w:numPr>
                        <w:rPr>
                          <w:rFonts w:ascii="Tahoma" w:hAnsi="Tahoma" w:cs="Tahoma"/>
                          <w:sz w:val="16"/>
                          <w:szCs w:val="16"/>
                        </w:rPr>
                      </w:pPr>
                      <w:r w:rsidRPr="00202BF2">
                        <w:rPr>
                          <w:rFonts w:ascii="Tahoma" w:hAnsi="Tahoma" w:cs="Tahoma"/>
                          <w:iCs/>
                          <w:sz w:val="16"/>
                          <w:szCs w:val="16"/>
                        </w:rPr>
                        <w:t xml:space="preserve">International Training and Education Center for Health. </w:t>
                      </w:r>
                      <w:r w:rsidRPr="00202BF2">
                        <w:rPr>
                          <w:rFonts w:ascii="Tahoma" w:hAnsi="Tahoma" w:cs="Tahoma"/>
                          <w:sz w:val="16"/>
                          <w:szCs w:val="16"/>
                        </w:rPr>
                        <w:t xml:space="preserve">Ice breaker activities for training sessions [Internet]. 2004 August [cited 2012 Nov 16]. Available from: </w:t>
                      </w:r>
                      <w:hyperlink r:id="rId738" w:history="1">
                        <w:r w:rsidRPr="00202BF2">
                          <w:rPr>
                            <w:rStyle w:val="ECDCwebChar"/>
                            <w:sz w:val="16"/>
                            <w:szCs w:val="16"/>
                            <w:u w:val="single"/>
                            <w:lang w:val="en-US"/>
                          </w:rPr>
                          <w:t>www.go2itech.org/HTML/TT06/.../IceBreakerActivTrngSess.doc</w:t>
                        </w:r>
                      </w:hyperlink>
                    </w:p>
                  </w:txbxContent>
                </v:textbox>
                <w10:wrap anchorx="margin" anchory="margin"/>
              </v:roundrect>
            </w:pict>
          </mc:Fallback>
        </mc:AlternateContent>
      </w:r>
    </w:p>
    <w:p w:rsidR="00804163" w:rsidRPr="007F438A" w:rsidRDefault="00804163" w:rsidP="00C50764">
      <w:pPr>
        <w:rPr>
          <w:rFonts w:ascii="Tahoma" w:hAnsi="Tahoma" w:cs="Tahoma"/>
          <w:sz w:val="32"/>
          <w:szCs w:val="32"/>
          <w:lang w:val="en-GB"/>
        </w:rPr>
        <w:sectPr w:rsidR="00804163" w:rsidRPr="007F438A" w:rsidSect="003A3024">
          <w:headerReference w:type="default" r:id="rId739"/>
          <w:footerReference w:type="default" r:id="rId740"/>
          <w:pgSz w:w="11906" w:h="16838"/>
          <w:pgMar w:top="1417" w:right="1417" w:bottom="1417" w:left="1417" w:header="708" w:footer="708" w:gutter="0"/>
          <w:cols w:space="708"/>
          <w:docGrid w:linePitch="360"/>
        </w:sectPr>
      </w:pPr>
    </w:p>
    <w:p w:rsidR="00C50764" w:rsidRPr="007F438A" w:rsidRDefault="00C50764" w:rsidP="00C50764">
      <w:pPr>
        <w:rPr>
          <w:rFonts w:ascii="Tahoma" w:hAnsi="Tahoma" w:cs="Tahoma"/>
          <w:sz w:val="32"/>
          <w:szCs w:val="32"/>
          <w:lang w:val="en-GB"/>
        </w:rPr>
        <w:sectPr w:rsidR="00C50764" w:rsidRPr="007F438A" w:rsidSect="003A3024">
          <w:headerReference w:type="default" r:id="rId741"/>
          <w:footerReference w:type="default" r:id="rId742"/>
          <w:pgSz w:w="11906" w:h="16838"/>
          <w:pgMar w:top="1417" w:right="1417" w:bottom="1417" w:left="1417" w:header="708" w:footer="708" w:gutter="0"/>
          <w:cols w:space="708"/>
          <w:docGrid w:linePitch="360"/>
        </w:sectPr>
      </w:pPr>
    </w:p>
    <w:p w:rsidR="00C50764" w:rsidRPr="007F438A" w:rsidRDefault="00C50764" w:rsidP="00457C57">
      <w:pPr>
        <w:pStyle w:val="ECDCmainheader"/>
        <w:tabs>
          <w:tab w:val="left" w:pos="1134"/>
        </w:tabs>
      </w:pPr>
      <w:r w:rsidRPr="007F438A">
        <w:rPr>
          <w:noProof/>
          <w:lang w:val="sv-SE" w:eastAsia="sv-SE"/>
        </w:rPr>
        <w:lastRenderedPageBreak/>
        <mc:AlternateContent>
          <mc:Choice Requires="wps">
            <w:drawing>
              <wp:anchor distT="0" distB="0" distL="114300" distR="114300" simplePos="0" relativeHeight="252414464" behindDoc="0" locked="0" layoutInCell="1" allowOverlap="1" wp14:anchorId="40D1F57D" wp14:editId="51C38C6F">
                <wp:simplePos x="0" y="0"/>
                <wp:positionH relativeFrom="margin">
                  <wp:posOffset>-4445</wp:posOffset>
                </wp:positionH>
                <wp:positionV relativeFrom="margin">
                  <wp:posOffset>8672830</wp:posOffset>
                </wp:positionV>
                <wp:extent cx="5841365" cy="359410"/>
                <wp:effectExtent l="0" t="0" r="26035" b="21590"/>
                <wp:wrapNone/>
                <wp:docPr id="107"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359410"/>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5F59BA"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202BF2">
                              <w:rPr>
                                <w:rFonts w:ascii="Tahoma" w:hAnsi="Tahoma" w:cs="Tahoma"/>
                                <w:sz w:val="16"/>
                                <w:szCs w:val="16"/>
                              </w:rPr>
                              <w:t>World Health Organization. Evaluating training in WHO. Geneva: WHO; 2010.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D1F57D" id="_x0000_s1092" style="position:absolute;margin-left:-.35pt;margin-top:682.9pt;width:459.95pt;height:28.3pt;z-index:2524144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" filled="f" strokecolor="#9bbb59 [3206]" strokeweight="1pt">
                <v:textbox>
                  <w:txbxContent>
                    <w:p w:rsidR="00273C8C" w:rsidRPr="005F59BA"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202BF2">
                        <w:rPr>
                          <w:rFonts w:ascii="Tahoma" w:hAnsi="Tahoma" w:cs="Tahoma"/>
                          <w:sz w:val="16"/>
                          <w:szCs w:val="16"/>
                        </w:rPr>
                        <w:t>World Health Organization. Evaluating training in WHO. Geneva: WHO; 2010.</w:t>
                      </w:r>
                    </w:p>
                  </w:txbxContent>
                </v:textbox>
                <w10:wrap anchorx="margin" anchory="margin"/>
              </v:roundrect>
            </w:pict>
          </mc:Fallback>
        </mc:AlternateContent>
      </w:r>
      <w:bookmarkStart w:id="122" w:name="_Toc347325713"/>
      <w:r w:rsidR="00457C57" w:rsidRPr="007F438A">
        <w:t>A6.2</w:t>
      </w:r>
      <w:r w:rsidRPr="007F438A">
        <w:t xml:space="preserve"> Daily evaluation forms</w:t>
      </w:r>
      <w:bookmarkEnd w:id="122"/>
    </w:p>
    <w:p w:rsidR="00C50764" w:rsidRPr="007F438A" w:rsidRDefault="00457C57" w:rsidP="00C50764">
      <w:pPr>
        <w:pStyle w:val="ECDCHeading1"/>
        <w:tabs>
          <w:tab w:val="left" w:pos="1134"/>
        </w:tabs>
        <w:rPr>
          <w:sz w:val="32"/>
          <w:szCs w:val="32"/>
        </w:rPr>
      </w:pPr>
      <w:bookmarkStart w:id="123" w:name="_Toc347325714"/>
      <w:r w:rsidRPr="007F438A">
        <w:rPr>
          <w:sz w:val="32"/>
          <w:szCs w:val="32"/>
        </w:rPr>
        <w:t>A6.2</w:t>
      </w:r>
      <w:r w:rsidR="00C50764" w:rsidRPr="007F438A">
        <w:rPr>
          <w:sz w:val="32"/>
          <w:szCs w:val="32"/>
        </w:rPr>
        <w:t>.1 Version one</w:t>
      </w:r>
      <w:bookmarkEnd w:id="123"/>
    </w:p>
    <w:p w:rsidR="00C50764" w:rsidRPr="007F438A" w:rsidRDefault="00C50764" w:rsidP="00C50764">
      <w:pPr>
        <w:pStyle w:val="ECDCHeading"/>
        <w:spacing w:line="276" w:lineRule="auto"/>
        <w:rPr>
          <w:rFonts w:ascii="Tahoma" w:hAnsi="Tahoma" w:cs="Tahoma"/>
          <w:color w:val="87B521"/>
          <w:sz w:val="24"/>
          <w:szCs w:val="24"/>
        </w:rPr>
      </w:pPr>
      <w:r w:rsidRPr="007F438A">
        <w:rPr>
          <w:rFonts w:ascii="Tahoma" w:hAnsi="Tahoma" w:cs="Tahoma"/>
          <w:color w:val="87B521"/>
          <w:sz w:val="24"/>
          <w:szCs w:val="24"/>
        </w:rPr>
        <w:t xml:space="preserve">Name: </w:t>
      </w:r>
      <w:r w:rsidRPr="007F438A">
        <w:rPr>
          <w:rFonts w:ascii="Tahoma" w:hAnsi="Tahoma" w:cs="Tahoma"/>
          <w:i/>
          <w:color w:val="87B521"/>
          <w:sz w:val="24"/>
          <w:szCs w:val="24"/>
        </w:rPr>
        <w:t>(optional)</w:t>
      </w:r>
    </w:p>
    <w:p w:rsidR="00C50764" w:rsidRPr="007F438A" w:rsidRDefault="00C50764" w:rsidP="00C50764">
      <w:pPr>
        <w:pStyle w:val="ECDCHeading"/>
        <w:spacing w:line="276" w:lineRule="auto"/>
        <w:rPr>
          <w:rFonts w:ascii="Tahoma" w:hAnsi="Tahoma" w:cs="Tahoma"/>
          <w:color w:val="87B521"/>
          <w:sz w:val="24"/>
          <w:szCs w:val="24"/>
        </w:rPr>
      </w:pPr>
      <w:r w:rsidRPr="007F438A">
        <w:rPr>
          <w:rFonts w:ascii="Tahoma" w:hAnsi="Tahoma" w:cs="Tahoma"/>
          <w:color w:val="87B521"/>
          <w:sz w:val="24"/>
          <w:szCs w:val="24"/>
        </w:rPr>
        <w:t xml:space="preserve">Date: </w:t>
      </w:r>
    </w:p>
    <w:p w:rsidR="00C50764" w:rsidRPr="007F438A" w:rsidRDefault="00C50764" w:rsidP="00C50764">
      <w:pPr>
        <w:pStyle w:val="ECDCnormal"/>
        <w:rPr>
          <w:lang w:val="en-GB"/>
        </w:rPr>
      </w:pPr>
    </w:p>
    <w:p w:rsidR="00C50764" w:rsidRPr="007F438A" w:rsidRDefault="00C50764" w:rsidP="007A22BC">
      <w:pPr>
        <w:pStyle w:val="ECDCnormal"/>
        <w:numPr>
          <w:ilvl w:val="0"/>
          <w:numId w:val="104"/>
        </w:numPr>
        <w:ind w:left="360"/>
        <w:rPr>
          <w:lang w:val="en-GB"/>
        </w:rPr>
      </w:pPr>
      <w:r w:rsidRPr="007F438A">
        <w:rPr>
          <w:lang w:val="en-GB"/>
        </w:rPr>
        <w:t>The most important things I learn</w:t>
      </w:r>
      <w:r w:rsidR="005C3989" w:rsidRPr="007F438A">
        <w:rPr>
          <w:lang w:val="en-GB"/>
        </w:rPr>
        <w:t>t</w:t>
      </w:r>
      <w:r w:rsidRPr="007F438A">
        <w:rPr>
          <w:lang w:val="en-GB"/>
        </w:rPr>
        <w:t xml:space="preserve"> today were...</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t>The topics or issues that were not clear to me today were...</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t xml:space="preserve">Today, what impressed me or interested me deeply was... </w:t>
      </w:r>
      <w:r w:rsidRPr="007F438A">
        <w:rPr>
          <w:i/>
          <w:lang w:val="en-GB"/>
        </w:rPr>
        <w:t>(please explain why)</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t>I would like the following topics to be discussed in this training or in future training...</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t>Today, what facilitated my learning was...</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lastRenderedPageBreak/>
        <w:t>Today, what hindered my learning was...</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ECDCnormal"/>
        <w:numPr>
          <w:ilvl w:val="0"/>
          <w:numId w:val="104"/>
        </w:numPr>
        <w:ind w:left="360"/>
        <w:rPr>
          <w:lang w:val="en-GB"/>
        </w:rPr>
      </w:pPr>
      <w:r w:rsidRPr="007F438A">
        <w:rPr>
          <w:lang w:val="en-GB"/>
        </w:rPr>
        <w:t>My recommendations for tomorrow’s/the next training session are...</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C50764">
      <w:pPr>
        <w:pStyle w:val="Voettekst"/>
        <w:spacing w:line="276" w:lineRule="auto"/>
        <w:rPr>
          <w:rFonts w:ascii="Tahoma" w:hAnsi="Tahoma" w:cs="Tahoma"/>
          <w:b/>
          <w:i/>
          <w:lang w:val="en-GB"/>
        </w:rPr>
      </w:pPr>
    </w:p>
    <w:p w:rsidR="00C50764" w:rsidRPr="007F438A" w:rsidRDefault="00C50764" w:rsidP="00C50764">
      <w:pPr>
        <w:pStyle w:val="Voettekst"/>
        <w:spacing w:line="276" w:lineRule="auto"/>
        <w:rPr>
          <w:rFonts w:ascii="Tahoma" w:hAnsi="Tahoma" w:cs="Tahoma"/>
          <w:b/>
          <w:i/>
          <w:lang w:val="en-GB"/>
        </w:rPr>
      </w:pPr>
      <w:r w:rsidRPr="007F438A">
        <w:rPr>
          <w:rFonts w:ascii="Tahoma" w:hAnsi="Tahoma" w:cs="Tahoma"/>
          <w:b/>
          <w:i/>
          <w:lang w:val="en-GB"/>
        </w:rPr>
        <w:t>Thank you very much for taking the time to complete this evaluation form!</w:t>
      </w:r>
    </w:p>
    <w:p w:rsidR="00C50764" w:rsidRPr="007F438A" w:rsidRDefault="00C50764" w:rsidP="00C50764">
      <w:pPr>
        <w:pStyle w:val="Source"/>
        <w:spacing w:line="276" w:lineRule="auto"/>
        <w:jc w:val="left"/>
        <w:rPr>
          <w:rFonts w:ascii="Tahoma" w:hAnsi="Tahoma" w:cs="Tahoma"/>
          <w:b/>
        </w:rPr>
      </w:pPr>
    </w:p>
    <w:p w:rsidR="00C50764" w:rsidRPr="007F438A" w:rsidRDefault="00C50764" w:rsidP="00C50764">
      <w:pPr>
        <w:pStyle w:val="Source"/>
        <w:spacing w:line="276" w:lineRule="auto"/>
        <w:jc w:val="left"/>
        <w:rPr>
          <w:rFonts w:ascii="Tahoma" w:eastAsiaTheme="minorEastAsia" w:hAnsi="Tahoma" w:cs="Tahoma"/>
          <w:b/>
          <w:i w:val="0"/>
          <w:color w:val="92D050"/>
          <w:sz w:val="28"/>
          <w:szCs w:val="28"/>
        </w:rPr>
      </w:pPr>
    </w:p>
    <w:p w:rsidR="00C50764" w:rsidRPr="007F438A" w:rsidRDefault="00C50764" w:rsidP="00C50764">
      <w:pPr>
        <w:rPr>
          <w:rFonts w:ascii="Tahoma" w:hAnsi="Tahoma" w:cs="Tahoma"/>
          <w:b/>
          <w:color w:val="92D050"/>
          <w:sz w:val="28"/>
          <w:szCs w:val="28"/>
          <w:lang w:val="en-GB" w:eastAsia="en-GB"/>
        </w:rPr>
      </w:pPr>
      <w:r w:rsidRPr="007F438A">
        <w:rPr>
          <w:rFonts w:ascii="Tahoma" w:hAnsi="Tahoma" w:cs="Tahoma"/>
          <w:noProof/>
          <w:lang w:val="sv-SE" w:eastAsia="sv-SE"/>
        </w:rPr>
        <mc:AlternateContent>
          <mc:Choice Requires="wps">
            <w:drawing>
              <wp:anchor distT="0" distB="0" distL="114300" distR="114300" simplePos="0" relativeHeight="252415488" behindDoc="0" locked="0" layoutInCell="1" allowOverlap="1" wp14:anchorId="55EF57DD" wp14:editId="5A0A9572">
                <wp:simplePos x="0" y="0"/>
                <wp:positionH relativeFrom="margin">
                  <wp:posOffset>-13970</wp:posOffset>
                </wp:positionH>
                <wp:positionV relativeFrom="margin">
                  <wp:posOffset>8425180</wp:posOffset>
                </wp:positionV>
                <wp:extent cx="5841365" cy="340360"/>
                <wp:effectExtent l="0" t="0" r="26035" b="21590"/>
                <wp:wrapNone/>
                <wp:docPr id="10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340360"/>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5F59BA"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202BF2">
                              <w:rPr>
                                <w:rFonts w:ascii="Tahoma" w:hAnsi="Tahoma" w:cs="Tahoma"/>
                                <w:sz w:val="16"/>
                                <w:szCs w:val="16"/>
                              </w:rPr>
                              <w:t>World Health Organization. Evaluating training in WHO. Geneva: WHO; 2010.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5EF57DD" id="_x0000_s1093" style="position:absolute;margin-left:-1.1pt;margin-top:663.4pt;width:459.95pt;height:26.8pt;z-index:252415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" filled="f" strokecolor="#9bbb59 [3206]" strokeweight="1pt">
                <v:textbox>
                  <w:txbxContent>
                    <w:p w:rsidR="00273C8C" w:rsidRPr="005F59BA"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202BF2">
                        <w:rPr>
                          <w:rFonts w:ascii="Tahoma" w:hAnsi="Tahoma" w:cs="Tahoma"/>
                          <w:sz w:val="16"/>
                          <w:szCs w:val="16"/>
                        </w:rPr>
                        <w:t>World Health Organization. Evaluating training in WHO. Geneva: WHO; 2010.</w:t>
                      </w:r>
                    </w:p>
                  </w:txbxContent>
                </v:textbox>
                <w10:wrap anchorx="margin" anchory="margin"/>
              </v:roundrect>
            </w:pict>
          </mc:Fallback>
        </mc:AlternateContent>
      </w:r>
    </w:p>
    <w:p w:rsidR="00C50764" w:rsidRPr="007F438A" w:rsidRDefault="00C50764" w:rsidP="00C50764">
      <w:pPr>
        <w:spacing w:after="0"/>
        <w:rPr>
          <w:rFonts w:ascii="Tahoma" w:hAnsi="Tahoma" w:cs="Tahoma"/>
          <w:b/>
          <w:color w:val="92D050"/>
          <w:sz w:val="28"/>
          <w:szCs w:val="28"/>
          <w:lang w:val="en-GB" w:eastAsia="en-GB"/>
        </w:rPr>
        <w:sectPr w:rsidR="00C50764" w:rsidRPr="007F438A" w:rsidSect="005F59BA">
          <w:headerReference w:type="default" r:id="rId743"/>
          <w:footerReference w:type="default" r:id="rId744"/>
          <w:pgSz w:w="11906" w:h="16838"/>
          <w:pgMar w:top="1417" w:right="1417" w:bottom="1417" w:left="1417" w:header="708" w:footer="708" w:gutter="0"/>
          <w:cols w:space="720"/>
        </w:sectPr>
      </w:pPr>
    </w:p>
    <w:p w:rsidR="00C50764" w:rsidRPr="007F438A" w:rsidRDefault="00C50764" w:rsidP="00C50764">
      <w:pPr>
        <w:pStyle w:val="ECDCmainheader"/>
        <w:tabs>
          <w:tab w:val="left" w:pos="1134"/>
        </w:tabs>
        <w:rPr>
          <w:sz w:val="32"/>
          <w:szCs w:val="32"/>
        </w:rPr>
      </w:pPr>
      <w:bookmarkStart w:id="124" w:name="_Toc347325715"/>
      <w:r w:rsidRPr="007F438A">
        <w:rPr>
          <w:sz w:val="32"/>
          <w:szCs w:val="32"/>
        </w:rPr>
        <w:lastRenderedPageBreak/>
        <w:t>A6.</w:t>
      </w:r>
      <w:r w:rsidR="00457C57" w:rsidRPr="007F438A">
        <w:rPr>
          <w:sz w:val="32"/>
          <w:szCs w:val="32"/>
        </w:rPr>
        <w:t>2</w:t>
      </w:r>
      <w:r w:rsidRPr="007F438A">
        <w:rPr>
          <w:sz w:val="32"/>
          <w:szCs w:val="32"/>
        </w:rPr>
        <w:t>.2 Version two</w:t>
      </w:r>
      <w:bookmarkEnd w:id="124"/>
    </w:p>
    <w:p w:rsidR="00C50764" w:rsidRPr="007F438A" w:rsidRDefault="00C50764" w:rsidP="00C50764">
      <w:pPr>
        <w:pStyle w:val="HeadingECDC2"/>
        <w:spacing w:line="276" w:lineRule="auto"/>
        <w:rPr>
          <w:rFonts w:ascii="Tahoma" w:hAnsi="Tahoma" w:cs="Tahoma"/>
          <w:color w:val="87B521"/>
          <w:sz w:val="24"/>
          <w:szCs w:val="24"/>
        </w:rPr>
      </w:pPr>
      <w:r w:rsidRPr="007F438A">
        <w:rPr>
          <w:rFonts w:ascii="Tahoma" w:hAnsi="Tahoma" w:cs="Tahoma"/>
          <w:color w:val="87B521"/>
          <w:sz w:val="24"/>
          <w:szCs w:val="24"/>
        </w:rPr>
        <w:t xml:space="preserve">Name: </w:t>
      </w:r>
      <w:r w:rsidRPr="007F438A">
        <w:rPr>
          <w:rFonts w:ascii="Tahoma" w:hAnsi="Tahoma" w:cs="Tahoma"/>
          <w:i/>
          <w:color w:val="87B521"/>
          <w:sz w:val="24"/>
          <w:szCs w:val="24"/>
        </w:rPr>
        <w:t>(optional)</w:t>
      </w:r>
    </w:p>
    <w:p w:rsidR="00C50764" w:rsidRPr="007F438A" w:rsidRDefault="00C50764" w:rsidP="00C50764">
      <w:pPr>
        <w:pStyle w:val="HeadingECDC2"/>
        <w:spacing w:line="276" w:lineRule="auto"/>
        <w:rPr>
          <w:rFonts w:ascii="Tahoma" w:hAnsi="Tahoma" w:cs="Tahoma"/>
          <w:color w:val="87B521"/>
          <w:sz w:val="24"/>
          <w:szCs w:val="24"/>
        </w:rPr>
      </w:pPr>
      <w:r w:rsidRPr="007F438A">
        <w:rPr>
          <w:rFonts w:ascii="Tahoma" w:hAnsi="Tahoma" w:cs="Tahoma"/>
          <w:color w:val="87B521"/>
          <w:sz w:val="24"/>
          <w:szCs w:val="24"/>
        </w:rPr>
        <w:t xml:space="preserve">Date: </w:t>
      </w:r>
    </w:p>
    <w:p w:rsidR="00C50764" w:rsidRPr="007F438A" w:rsidRDefault="00C50764" w:rsidP="00C50764">
      <w:pPr>
        <w:rPr>
          <w:rFonts w:ascii="Tahoma" w:hAnsi="Tahoma" w:cs="Tahoma"/>
          <w:lang w:val="en-GB"/>
        </w:rPr>
      </w:pPr>
    </w:p>
    <w:p w:rsidR="00C50764" w:rsidRPr="007F438A" w:rsidRDefault="00C50764" w:rsidP="007A22BC">
      <w:pPr>
        <w:pStyle w:val="Lijstalinea"/>
        <w:numPr>
          <w:ilvl w:val="0"/>
          <w:numId w:val="105"/>
        </w:numPr>
        <w:spacing w:after="240" w:line="276" w:lineRule="auto"/>
        <w:jc w:val="both"/>
        <w:rPr>
          <w:rFonts w:ascii="Tahoma" w:hAnsi="Tahoma" w:cs="Tahoma"/>
          <w:sz w:val="22"/>
          <w:szCs w:val="22"/>
        </w:rPr>
      </w:pPr>
      <w:r w:rsidRPr="007F438A">
        <w:rPr>
          <w:rFonts w:ascii="Tahoma" w:hAnsi="Tahoma" w:cs="Tahoma"/>
          <w:sz w:val="22"/>
          <w:szCs w:val="22"/>
        </w:rPr>
        <w:t>What did you enjoy most about today?</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Lijstalinea"/>
        <w:numPr>
          <w:ilvl w:val="0"/>
          <w:numId w:val="105"/>
        </w:numPr>
        <w:spacing w:after="240" w:line="276" w:lineRule="auto"/>
        <w:jc w:val="both"/>
        <w:rPr>
          <w:rFonts w:ascii="Tahoma" w:hAnsi="Tahoma" w:cs="Tahoma"/>
          <w:sz w:val="22"/>
          <w:szCs w:val="22"/>
        </w:rPr>
      </w:pPr>
      <w:r w:rsidRPr="007F438A">
        <w:rPr>
          <w:rFonts w:ascii="Tahoma" w:hAnsi="Tahoma" w:cs="Tahoma"/>
          <w:sz w:val="22"/>
          <w:szCs w:val="22"/>
        </w:rPr>
        <w:t>What did you learn during today's sessions that you anticipate using in your future work?</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Lijstalinea"/>
        <w:numPr>
          <w:ilvl w:val="0"/>
          <w:numId w:val="105"/>
        </w:numPr>
        <w:spacing w:after="240" w:line="276" w:lineRule="auto"/>
        <w:jc w:val="both"/>
        <w:rPr>
          <w:rFonts w:ascii="Tahoma" w:hAnsi="Tahoma" w:cs="Tahoma"/>
          <w:i/>
          <w:sz w:val="22"/>
          <w:szCs w:val="22"/>
        </w:rPr>
      </w:pPr>
      <w:r w:rsidRPr="007F438A">
        <w:rPr>
          <w:rFonts w:ascii="Tahoma" w:hAnsi="Tahoma" w:cs="Tahoma"/>
          <w:sz w:val="22"/>
          <w:szCs w:val="22"/>
        </w:rPr>
        <w:t>Was there anything that you did not understand during today's sessions?</w:t>
      </w:r>
    </w:p>
    <w:p w:rsidR="00C50764" w:rsidRPr="007F438A" w:rsidRDefault="00C50764" w:rsidP="00C50764">
      <w:pPr>
        <w:pStyle w:val="Lijstalinea"/>
        <w:spacing w:after="240" w:line="276" w:lineRule="auto"/>
        <w:ind w:left="360"/>
        <w:jc w:val="both"/>
        <w:rPr>
          <w:rFonts w:ascii="Tahoma" w:hAnsi="Tahoma" w:cs="Tahoma"/>
          <w:i/>
          <w:sz w:val="22"/>
          <w:szCs w:val="22"/>
        </w:rPr>
      </w:pPr>
      <w:r w:rsidRPr="007F438A">
        <w:rPr>
          <w:rFonts w:ascii="Tahoma" w:hAnsi="Tahoma" w:cs="Tahoma"/>
          <w:i/>
          <w:sz w:val="22"/>
          <w:szCs w:val="22"/>
        </w:rPr>
        <w:t>(Please provide specific examples)</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7A22BC">
      <w:pPr>
        <w:pStyle w:val="Lijstalinea"/>
        <w:numPr>
          <w:ilvl w:val="0"/>
          <w:numId w:val="105"/>
        </w:numPr>
        <w:spacing w:after="240" w:line="276" w:lineRule="auto"/>
        <w:jc w:val="both"/>
        <w:rPr>
          <w:rFonts w:ascii="Tahoma" w:hAnsi="Tahoma" w:cs="Tahoma"/>
          <w:sz w:val="22"/>
          <w:szCs w:val="22"/>
        </w:rPr>
      </w:pPr>
      <w:r w:rsidRPr="007F438A">
        <w:rPr>
          <w:rFonts w:ascii="Tahoma" w:hAnsi="Tahoma" w:cs="Tahoma"/>
          <w:sz w:val="22"/>
          <w:szCs w:val="22"/>
        </w:rPr>
        <w:t>What is the mos</w:t>
      </w:r>
      <w:r w:rsidR="005C3989" w:rsidRPr="007F438A">
        <w:rPr>
          <w:rFonts w:ascii="Tahoma" w:hAnsi="Tahoma" w:cs="Tahoma"/>
          <w:sz w:val="22"/>
          <w:szCs w:val="22"/>
        </w:rPr>
        <w:t>t valuable thing that you learnt</w:t>
      </w:r>
      <w:r w:rsidRPr="007F438A">
        <w:rPr>
          <w:rFonts w:ascii="Tahoma" w:hAnsi="Tahoma" w:cs="Tahoma"/>
          <w:sz w:val="22"/>
          <w:szCs w:val="22"/>
        </w:rPr>
        <w:t xml:space="preserve"> today (knowledge and/or skills)?</w:t>
      </w:r>
    </w:p>
    <w:p w:rsidR="00C50764" w:rsidRPr="007F438A" w:rsidRDefault="00C50764" w:rsidP="00C50764">
      <w:pPr>
        <w:pStyle w:val="ECDCnormal"/>
        <w:spacing w:line="480" w:lineRule="auto"/>
        <w:rPr>
          <w:lang w:val="en-GB"/>
        </w:rPr>
      </w:pPr>
      <w:r w:rsidRPr="007F438A">
        <w:rPr>
          <w:lang w:val="en-GB"/>
        </w:rPr>
        <w:t>……………………………………………………………………………………………………………………………………………………………………………………………………………………………………………………………………………………………………………………………………………………………………………………………………………………………………………………………………………………………………………………………………………………</w:t>
      </w:r>
    </w:p>
    <w:p w:rsidR="00C50764" w:rsidRPr="007F438A" w:rsidRDefault="00C50764" w:rsidP="00C50764">
      <w:pPr>
        <w:pStyle w:val="ECDCnormal"/>
        <w:spacing w:line="480" w:lineRule="auto"/>
        <w:rPr>
          <w:sz w:val="24"/>
          <w:szCs w:val="24"/>
          <w:lang w:val="en-GB"/>
        </w:rPr>
      </w:pPr>
    </w:p>
    <w:p w:rsidR="00C50764" w:rsidRPr="007F438A" w:rsidRDefault="00C50764" w:rsidP="007A22BC">
      <w:pPr>
        <w:pStyle w:val="Lijstalinea"/>
        <w:numPr>
          <w:ilvl w:val="0"/>
          <w:numId w:val="105"/>
        </w:numPr>
        <w:spacing w:after="240" w:line="276" w:lineRule="auto"/>
        <w:jc w:val="both"/>
        <w:rPr>
          <w:rFonts w:ascii="Tahoma" w:hAnsi="Tahoma" w:cs="Tahoma"/>
          <w:sz w:val="22"/>
          <w:szCs w:val="22"/>
        </w:rPr>
      </w:pPr>
      <w:r w:rsidRPr="007F438A">
        <w:rPr>
          <w:rFonts w:ascii="Tahoma" w:hAnsi="Tahoma" w:cs="Tahoma"/>
          <w:sz w:val="22"/>
          <w:szCs w:val="22"/>
        </w:rPr>
        <w:lastRenderedPageBreak/>
        <w:t>Do you have any other specific comments?</w:t>
      </w:r>
    </w:p>
    <w:p w:rsidR="00C50764" w:rsidRPr="007F438A" w:rsidRDefault="00C50764" w:rsidP="00C50764">
      <w:pPr>
        <w:pStyle w:val="ECDCnormal"/>
        <w:spacing w:line="480" w:lineRule="auto"/>
        <w:rPr>
          <w:sz w:val="24"/>
          <w:szCs w:val="24"/>
          <w:lang w:val="en-GB"/>
        </w:rPr>
      </w:pPr>
      <w:r w:rsidRPr="007F438A">
        <w:rPr>
          <w:lang w:val="en-GB"/>
        </w:rPr>
        <w:t>……………………………………………………………………………………………………………………………………………………………………………………………………………………………………………………………………………………………………………………………………………………………………………………………………………………………………………………………………………………………………………………………………………………</w:t>
      </w:r>
    </w:p>
    <w:p w:rsidR="00C50764" w:rsidRPr="007F438A" w:rsidRDefault="00C50764" w:rsidP="00C50764">
      <w:pPr>
        <w:rPr>
          <w:rFonts w:ascii="Tahoma" w:hAnsi="Tahoma" w:cs="Tahoma"/>
          <w:lang w:val="en-GB"/>
        </w:rPr>
      </w:pPr>
    </w:p>
    <w:p w:rsidR="00C50764" w:rsidRPr="007F438A" w:rsidRDefault="00C50764" w:rsidP="00C50764">
      <w:pPr>
        <w:pStyle w:val="Voettekst"/>
        <w:spacing w:line="276" w:lineRule="auto"/>
        <w:rPr>
          <w:rFonts w:ascii="Tahoma" w:hAnsi="Tahoma" w:cs="Tahoma"/>
          <w:b/>
          <w:i/>
          <w:lang w:val="en-GB"/>
        </w:rPr>
      </w:pPr>
      <w:r w:rsidRPr="007F438A">
        <w:rPr>
          <w:rFonts w:ascii="Tahoma" w:hAnsi="Tahoma" w:cs="Tahoma"/>
          <w:b/>
          <w:i/>
          <w:lang w:val="en-GB"/>
        </w:rPr>
        <w:t>Thank you very much for taking the time to complete this evaluation form!</w:t>
      </w:r>
    </w:p>
    <w:p w:rsidR="00C50764" w:rsidRPr="007F438A" w:rsidRDefault="00C50764" w:rsidP="00C50764">
      <w:pPr>
        <w:spacing w:after="0"/>
        <w:rPr>
          <w:rFonts w:ascii="Tahoma" w:hAnsi="Tahoma" w:cs="Tahoma"/>
          <w:b/>
          <w:color w:val="92D050"/>
          <w:sz w:val="28"/>
          <w:szCs w:val="28"/>
          <w:lang w:val="en-GB"/>
        </w:rPr>
      </w:pPr>
      <w:r w:rsidRPr="007F438A">
        <w:rPr>
          <w:rFonts w:ascii="Tahoma" w:hAnsi="Tahoma" w:cs="Tahoma"/>
          <w:noProof/>
          <w:lang w:val="sv-SE" w:eastAsia="sv-SE"/>
        </w:rPr>
        <mc:AlternateContent>
          <mc:Choice Requires="wps">
            <w:drawing>
              <wp:anchor distT="0" distB="0" distL="114300" distR="114300" simplePos="0" relativeHeight="252416512" behindDoc="0" locked="0" layoutInCell="1" allowOverlap="1" wp14:anchorId="63142049" wp14:editId="1627839D">
                <wp:simplePos x="0" y="0"/>
                <wp:positionH relativeFrom="margin">
                  <wp:posOffset>14605</wp:posOffset>
                </wp:positionH>
                <wp:positionV relativeFrom="margin">
                  <wp:posOffset>8481060</wp:posOffset>
                </wp:positionV>
                <wp:extent cx="5841365" cy="495935"/>
                <wp:effectExtent l="0" t="0" r="26035" b="18415"/>
                <wp:wrapNone/>
                <wp:docPr id="111"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495935"/>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202BF2" w:rsidRDefault="00273C8C" w:rsidP="00C50764">
                            <w:pPr>
                              <w:pStyle w:val="Source"/>
                              <w:spacing w:line="276" w:lineRule="auto"/>
                              <w:jc w:val="left"/>
                              <w:rPr>
                                <w:rFonts w:ascii="Tahoma" w:hAnsi="Tahoma" w:cs="Tahoma"/>
                                <w:sz w:val="16"/>
                                <w:szCs w:val="16"/>
                                <w:u w:val="single"/>
                              </w:rPr>
                            </w:pPr>
                            <w:r w:rsidRPr="00185953">
                              <w:rPr>
                                <w:rFonts w:ascii="Tahoma" w:hAnsi="Tahoma" w:cs="Tahoma"/>
                                <w:b/>
                                <w:i w:val="0"/>
                                <w:sz w:val="16"/>
                                <w:szCs w:val="16"/>
                              </w:rPr>
                              <w:t>Adapted from:</w:t>
                            </w:r>
                            <w:r>
                              <w:rPr>
                                <w:rFonts w:ascii="Tahoma" w:hAnsi="Tahoma" w:cs="Tahoma"/>
                                <w:b/>
                                <w:i w:val="0"/>
                                <w:sz w:val="16"/>
                                <w:szCs w:val="16"/>
                              </w:rPr>
                              <w:t xml:space="preserve"> </w:t>
                            </w:r>
                            <w:r>
                              <w:rPr>
                                <w:rStyle w:val="Nadruk"/>
                                <w:rFonts w:ascii="Tahoma" w:hAnsi="Tahoma" w:cs="Tahoma"/>
                                <w:sz w:val="16"/>
                                <w:szCs w:val="16"/>
                              </w:rPr>
                              <w:t xml:space="preserve">International Training and Education Center for Health. </w:t>
                            </w:r>
                            <w:r>
                              <w:rPr>
                                <w:rFonts w:ascii="Tahoma" w:eastAsia="Times New Roman" w:hAnsi="Tahoma" w:cs="Tahoma"/>
                                <w:bCs/>
                                <w:i w:val="0"/>
                                <w:kern w:val="36"/>
                                <w:sz w:val="16"/>
                                <w:szCs w:val="16"/>
                                <w:lang w:val="en-US" w:eastAsia="sv-SE"/>
                              </w:rPr>
                              <w:t xml:space="preserve">Training evaluation framework and tools (TEFT). 2011 [cited 2013 Jan 9]. </w:t>
                            </w:r>
                            <w:r>
                              <w:rPr>
                                <w:rStyle w:val="Nadruk"/>
                                <w:rFonts w:ascii="Tahoma" w:hAnsi="Tahoma" w:cs="Tahoma"/>
                                <w:sz w:val="16"/>
                                <w:szCs w:val="16"/>
                                <w:lang w:val="en-US"/>
                              </w:rPr>
                              <w:t>Available from:</w:t>
                            </w:r>
                            <w:r w:rsidRPr="00185953">
                              <w:rPr>
                                <w:rStyle w:val="ECDCwebChar"/>
                                <w:iCs/>
                                <w:szCs w:val="22"/>
                                <w:lang w:eastAsia="en-US"/>
                              </w:rPr>
                              <w:t xml:space="preserve"> </w:t>
                            </w:r>
                            <w:hyperlink r:id="rId745" w:history="1">
                              <w:r w:rsidRPr="00202BF2">
                                <w:rPr>
                                  <w:rStyle w:val="ECDCwebChar"/>
                                  <w:i w:val="0"/>
                                  <w:sz w:val="16"/>
                                  <w:szCs w:val="16"/>
                                  <w:u w:val="single"/>
                                  <w:lang w:eastAsia="en-US"/>
                                </w:rPr>
                                <w:t>http://www.go2itech.org/</w:t>
                              </w:r>
                            </w:hyperlink>
                            <w:r w:rsidRPr="00202BF2">
                              <w:rPr>
                                <w:rStyle w:val="ECDCwebChar"/>
                                <w:i w:val="0"/>
                                <w:sz w:val="16"/>
                                <w:szCs w:val="16"/>
                                <w:u w:val="single"/>
                                <w:lang w:eastAsia="en-US"/>
                              </w:rPr>
                              <w:t>resources/TEFT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3142049" id="_x0000_s1094" style="position:absolute;margin-left:1.15pt;margin-top:667.8pt;width:459.95pt;height:39.05pt;z-index:252416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" filled="f" strokecolor="#9bbb59 [3206]" strokeweight="1pt">
                <v:textbox>
                  <w:txbxContent>
                    <w:p w:rsidR="00273C8C" w:rsidRPr="00202BF2" w:rsidRDefault="00273C8C" w:rsidP="00C50764">
                      <w:pPr>
                        <w:pStyle w:val="Source"/>
                        <w:spacing w:line="276" w:lineRule="auto"/>
                        <w:jc w:val="left"/>
                        <w:rPr>
                          <w:rFonts w:ascii="Tahoma" w:hAnsi="Tahoma" w:cs="Tahoma"/>
                          <w:sz w:val="16"/>
                          <w:szCs w:val="16"/>
                          <w:u w:val="single"/>
                        </w:rPr>
                      </w:pPr>
                      <w:r w:rsidRPr="00185953">
                        <w:rPr>
                          <w:rFonts w:ascii="Tahoma" w:hAnsi="Tahoma" w:cs="Tahoma"/>
                          <w:b/>
                          <w:i w:val="0"/>
                          <w:sz w:val="16"/>
                          <w:szCs w:val="16"/>
                        </w:rPr>
                        <w:t>Adapted from:</w:t>
                      </w:r>
                      <w:r>
                        <w:rPr>
                          <w:rFonts w:ascii="Tahoma" w:hAnsi="Tahoma" w:cs="Tahoma"/>
                          <w:b/>
                          <w:i w:val="0"/>
                          <w:sz w:val="16"/>
                          <w:szCs w:val="16"/>
                        </w:rPr>
                        <w:t xml:space="preserve"> </w:t>
                      </w:r>
                      <w:r>
                        <w:rPr>
                          <w:rStyle w:val="Nadruk"/>
                          <w:rFonts w:ascii="Tahoma" w:hAnsi="Tahoma" w:cs="Tahoma"/>
                          <w:sz w:val="16"/>
                          <w:szCs w:val="16"/>
                        </w:rPr>
                        <w:t xml:space="preserve">International Training and Education Center for Health. </w:t>
                      </w:r>
                      <w:r>
                        <w:rPr>
                          <w:rFonts w:ascii="Tahoma" w:eastAsia="Times New Roman" w:hAnsi="Tahoma" w:cs="Tahoma"/>
                          <w:bCs/>
                          <w:i w:val="0"/>
                          <w:kern w:val="36"/>
                          <w:sz w:val="16"/>
                          <w:szCs w:val="16"/>
                          <w:lang w:val="en-US" w:eastAsia="sv-SE"/>
                        </w:rPr>
                        <w:t xml:space="preserve">Training evaluation framework and tools (TEFT). 2011 [cited 2013 Jan 9]. </w:t>
                      </w:r>
                      <w:r>
                        <w:rPr>
                          <w:rStyle w:val="Nadruk"/>
                          <w:rFonts w:ascii="Tahoma" w:hAnsi="Tahoma" w:cs="Tahoma"/>
                          <w:sz w:val="16"/>
                          <w:szCs w:val="16"/>
                          <w:lang w:val="en-US"/>
                        </w:rPr>
                        <w:t>Available from:</w:t>
                      </w:r>
                      <w:r w:rsidRPr="00185953">
                        <w:rPr>
                          <w:rStyle w:val="ECDCwebChar"/>
                          <w:iCs/>
                          <w:szCs w:val="22"/>
                          <w:lang w:eastAsia="en-US"/>
                        </w:rPr>
                        <w:t xml:space="preserve"> </w:t>
                      </w:r>
                      <w:hyperlink r:id="rId746" w:history="1">
                        <w:r w:rsidRPr="00202BF2">
                          <w:rPr>
                            <w:rStyle w:val="ECDCwebChar"/>
                            <w:i w:val="0"/>
                            <w:sz w:val="16"/>
                            <w:szCs w:val="16"/>
                            <w:u w:val="single"/>
                            <w:lang w:eastAsia="en-US"/>
                          </w:rPr>
                          <w:t>http://www.go2itech.org/</w:t>
                        </w:r>
                      </w:hyperlink>
                      <w:r w:rsidRPr="00202BF2">
                        <w:rPr>
                          <w:rStyle w:val="ECDCwebChar"/>
                          <w:i w:val="0"/>
                          <w:sz w:val="16"/>
                          <w:szCs w:val="16"/>
                          <w:u w:val="single"/>
                          <w:lang w:eastAsia="en-US"/>
                        </w:rPr>
                        <w:t>resources/TEFT</w:t>
                      </w:r>
                    </w:p>
                  </w:txbxContent>
                </v:textbox>
                <w10:wrap anchorx="margin" anchory="margin"/>
              </v:roundrect>
            </w:pict>
          </mc:Fallback>
        </mc:AlternateContent>
      </w:r>
    </w:p>
    <w:p w:rsidR="00C50764" w:rsidRPr="007F438A" w:rsidRDefault="00C50764" w:rsidP="00C50764">
      <w:pPr>
        <w:spacing w:after="0"/>
        <w:rPr>
          <w:rFonts w:ascii="Tahoma" w:hAnsi="Tahoma" w:cs="Tahoma"/>
          <w:b/>
          <w:color w:val="92D050"/>
          <w:sz w:val="28"/>
          <w:szCs w:val="28"/>
          <w:lang w:val="en-GB"/>
        </w:rPr>
        <w:sectPr w:rsidR="00C50764" w:rsidRPr="007F438A" w:rsidSect="005F59BA">
          <w:headerReference w:type="default" r:id="rId747"/>
          <w:footerReference w:type="default" r:id="rId748"/>
          <w:pgSz w:w="11906" w:h="16838"/>
          <w:pgMar w:top="1417" w:right="1417" w:bottom="1417" w:left="1417" w:header="708" w:footer="708" w:gutter="0"/>
          <w:cols w:space="720"/>
        </w:sectPr>
      </w:pPr>
    </w:p>
    <w:p w:rsidR="00C50764" w:rsidRPr="007F438A" w:rsidRDefault="00C50764" w:rsidP="00C50764">
      <w:pPr>
        <w:pStyle w:val="ECDCmainheader"/>
        <w:tabs>
          <w:tab w:val="left" w:pos="1134"/>
        </w:tabs>
        <w:rPr>
          <w:sz w:val="22"/>
        </w:rPr>
      </w:pPr>
      <w:bookmarkStart w:id="125" w:name="_Toc347325716"/>
      <w:r w:rsidRPr="007F438A">
        <w:lastRenderedPageBreak/>
        <w:t>A6.</w:t>
      </w:r>
      <w:r w:rsidR="00457C57" w:rsidRPr="007F438A">
        <w:t>3</w:t>
      </w:r>
      <w:r w:rsidRPr="007F438A">
        <w:t xml:space="preserve"> End of face-to-face course evaluation</w:t>
      </w:r>
      <w:bookmarkEnd w:id="125"/>
    </w:p>
    <w:p w:rsidR="00C50764" w:rsidRPr="007F438A" w:rsidRDefault="00C50764" w:rsidP="00C50764">
      <w:pPr>
        <w:spacing w:after="0"/>
        <w:rPr>
          <w:rFonts w:ascii="Tahoma" w:hAnsi="Tahoma" w:cs="Tahoma"/>
          <w:i/>
          <w:lang w:val="en-GB"/>
        </w:rPr>
      </w:pPr>
      <w:r w:rsidRPr="007F438A">
        <w:rPr>
          <w:rFonts w:ascii="Tahoma" w:hAnsi="Tahoma" w:cs="Tahoma"/>
          <w:lang w:val="en-GB"/>
        </w:rPr>
        <w:t>Please rate your response to the following statements.</w:t>
      </w:r>
      <w:r w:rsidRPr="007F438A">
        <w:rPr>
          <w:rFonts w:ascii="Tahoma" w:hAnsi="Tahoma" w:cs="Tahoma"/>
          <w:lang w:val="en-GB"/>
        </w:rPr>
        <w:br/>
      </w:r>
      <w:r w:rsidRPr="007F438A">
        <w:rPr>
          <w:rFonts w:ascii="Tahoma" w:hAnsi="Tahoma" w:cs="Tahoma"/>
          <w:i/>
          <w:lang w:val="en-GB"/>
        </w:rPr>
        <w:t>(Circle a relevant number or tick the N/A box if Not Applicable)</w:t>
      </w:r>
    </w:p>
    <w:p w:rsidR="00C50764" w:rsidRPr="007F438A" w:rsidRDefault="00C50764" w:rsidP="00C50764">
      <w:pPr>
        <w:rPr>
          <w:rFonts w:ascii="Tahoma" w:hAnsi="Tahoma" w:cs="Tahoma"/>
          <w:b/>
          <w:lang w:val="en-GB"/>
        </w:rPr>
      </w:pPr>
    </w:p>
    <w:tbl>
      <w:tblPr>
        <w:tblStyle w:val="Lichtelijst-accent3"/>
        <w:tblW w:w="5000" w:type="pct"/>
        <w:tblCellMar>
          <w:top w:w="28" w:type="dxa"/>
          <w:bottom w:w="28" w:type="dxa"/>
        </w:tblCellMar>
        <w:tblLook w:val="00A0" w:firstRow="1" w:lastRow="0" w:firstColumn="1" w:lastColumn="0" w:noHBand="0" w:noVBand="0"/>
      </w:tblPr>
      <w:tblGrid>
        <w:gridCol w:w="1851"/>
        <w:gridCol w:w="807"/>
        <w:gridCol w:w="807"/>
        <w:gridCol w:w="807"/>
        <w:gridCol w:w="807"/>
        <w:gridCol w:w="807"/>
        <w:gridCol w:w="807"/>
        <w:gridCol w:w="1567"/>
        <w:gridCol w:w="802"/>
      </w:tblGrid>
      <w:tr w:rsidR="00C50764"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single" w:sz="4" w:space="0" w:color="92D050"/>
              <w:right w:val="single" w:sz="4" w:space="0" w:color="92D050"/>
            </w:tcBorders>
            <w:hideMark/>
          </w:tcPr>
          <w:p w:rsidR="00C50764" w:rsidRPr="007F438A" w:rsidRDefault="00C50764" w:rsidP="00F449C0">
            <w:pPr>
              <w:spacing w:line="276" w:lineRule="auto"/>
              <w:rPr>
                <w:rFonts w:ascii="Tahoma" w:hAnsi="Tahoma" w:cs="Tahoma"/>
                <w:lang w:val="en-GB"/>
              </w:rPr>
            </w:pPr>
            <w:r w:rsidRPr="007F438A">
              <w:rPr>
                <w:rFonts w:ascii="Tahoma" w:hAnsi="Tahoma" w:cs="Tahoma"/>
                <w:lang w:val="en-GB"/>
              </w:rPr>
              <w:t>Preparation:</w:t>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w:t>
            </w:r>
            <w:r w:rsidRPr="007F438A">
              <w:rPr>
                <w:rFonts w:ascii="Tahoma" w:hAnsi="Tahoma" w:cs="Tahoma"/>
                <w:b w:val="0"/>
                <w:lang w:val="en-GB"/>
              </w:rPr>
              <w:tab/>
              <w:t>The pre-course exercise was useful to trigger active thinking on social marketing and behaviour change communication</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260"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54"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0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17"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2.</w:t>
            </w:r>
            <w:r w:rsidRPr="007F438A">
              <w:rPr>
                <w:rFonts w:ascii="Tahoma" w:hAnsi="Tahoma" w:cs="Tahoma"/>
                <w:b w:val="0"/>
                <w:lang w:val="en-GB"/>
              </w:rPr>
              <w:tab/>
              <w:t>The pre-course reading gave thorough and detailed background information for the course</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260" w:type="pct"/>
            <w:tcBorders>
              <w:top w:val="nil"/>
              <w:left w:val="single" w:sz="4" w:space="0" w:color="92D050"/>
              <w:bottom w:val="single" w:sz="8" w:space="0" w:color="9BBB59" w:themeColor="accent3"/>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54"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5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5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5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0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17" w:type="pct"/>
            <w:tcBorders>
              <w:top w:val="nil"/>
              <w:left w:val="nil"/>
              <w:bottom w:val="single" w:sz="8" w:space="0" w:color="9BBB59" w:themeColor="accent3"/>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3.</w:t>
            </w:r>
            <w:r w:rsidRPr="007F438A">
              <w:rPr>
                <w:rFonts w:ascii="Tahoma" w:hAnsi="Tahoma" w:cs="Tahoma"/>
                <w:b w:val="0"/>
                <w:lang w:val="en-GB"/>
              </w:rPr>
              <w:tab/>
              <w:t>The pre-course homework was helpful to get an insight into the topic</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260"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54"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5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0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17"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bl>
    <w:p w:rsidR="00C50764" w:rsidRPr="007F438A" w:rsidRDefault="00C50764" w:rsidP="00C50764">
      <w:pPr>
        <w:rPr>
          <w:rFonts w:ascii="Tahoma" w:hAnsi="Tahoma" w:cs="Tahoma"/>
          <w:b/>
          <w:lang w:val="en-GB"/>
        </w:rPr>
      </w:pPr>
    </w:p>
    <w:tbl>
      <w:tblPr>
        <w:tblStyle w:val="Lichtelijst-accent3"/>
        <w:tblW w:w="5000" w:type="pct"/>
        <w:tblCellMar>
          <w:top w:w="28" w:type="dxa"/>
          <w:bottom w:w="28" w:type="dxa"/>
        </w:tblCellMar>
        <w:tblLook w:val="00A0" w:firstRow="1" w:lastRow="0" w:firstColumn="1" w:lastColumn="0" w:noHBand="0" w:noVBand="0"/>
      </w:tblPr>
      <w:tblGrid>
        <w:gridCol w:w="1877"/>
        <w:gridCol w:w="807"/>
        <w:gridCol w:w="807"/>
        <w:gridCol w:w="807"/>
        <w:gridCol w:w="807"/>
        <w:gridCol w:w="807"/>
        <w:gridCol w:w="807"/>
        <w:gridCol w:w="1541"/>
        <w:gridCol w:w="802"/>
      </w:tblGrid>
      <w:tr w:rsidR="00C50764"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single" w:sz="4" w:space="0" w:color="92D050"/>
              <w:right w:val="single" w:sz="4" w:space="0" w:color="92D050"/>
            </w:tcBorders>
            <w:hideMark/>
          </w:tcPr>
          <w:p w:rsidR="00C50764" w:rsidRPr="007F438A" w:rsidRDefault="00C50764" w:rsidP="00F449C0">
            <w:pPr>
              <w:spacing w:line="276" w:lineRule="auto"/>
              <w:rPr>
                <w:rFonts w:ascii="Tahoma" w:hAnsi="Tahoma" w:cs="Tahoma"/>
                <w:lang w:val="en-GB"/>
              </w:rPr>
            </w:pPr>
            <w:r w:rsidRPr="007F438A">
              <w:rPr>
                <w:rFonts w:ascii="Tahoma" w:hAnsi="Tahoma" w:cs="Tahoma"/>
                <w:lang w:val="en-GB"/>
              </w:rPr>
              <w:t>Content delivery:</w:t>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4.</w:t>
            </w:r>
            <w:r w:rsidRPr="007F438A">
              <w:rPr>
                <w:rFonts w:ascii="Tahoma" w:hAnsi="Tahoma" w:cs="Tahoma"/>
                <w:b w:val="0"/>
                <w:lang w:val="en-GB"/>
              </w:rPr>
              <w:tab/>
              <w:t>The goals of the course were clearly defined and covered</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5.</w:t>
            </w:r>
            <w:r w:rsidRPr="007F438A">
              <w:rPr>
                <w:rFonts w:ascii="Tahoma" w:hAnsi="Tahoma" w:cs="Tahoma"/>
                <w:b w:val="0"/>
                <w:lang w:val="en-GB"/>
              </w:rPr>
              <w:tab/>
              <w:t>The schedule provided sufficient time to cover all of the proposed activities</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8" w:space="0" w:color="9BBB59" w:themeColor="accent3"/>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8" w:space="0" w:color="9BBB59" w:themeColor="accent3"/>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6.</w:t>
            </w:r>
            <w:r w:rsidRPr="007F438A">
              <w:rPr>
                <w:rFonts w:ascii="Tahoma" w:hAnsi="Tahoma" w:cs="Tahoma"/>
                <w:b w:val="0"/>
                <w:lang w:val="en-GB"/>
              </w:rPr>
              <w:tab/>
              <w:t>The sessions lasted about the right amount of time</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bl>
    <w:p w:rsidR="00C50764" w:rsidRPr="007F438A" w:rsidRDefault="00C50764" w:rsidP="00C50764">
      <w:pPr>
        <w:rPr>
          <w:rFonts w:ascii="Tahoma" w:hAnsi="Tahoma" w:cs="Tahoma"/>
          <w:b/>
          <w:lang w:val="en-GB"/>
        </w:rPr>
      </w:pPr>
    </w:p>
    <w:tbl>
      <w:tblPr>
        <w:tblStyle w:val="Lichtelijst-accent3"/>
        <w:tblW w:w="5000" w:type="pct"/>
        <w:tblCellMar>
          <w:top w:w="28" w:type="dxa"/>
          <w:bottom w:w="28" w:type="dxa"/>
        </w:tblCellMar>
        <w:tblLook w:val="00A0" w:firstRow="1" w:lastRow="0" w:firstColumn="1" w:lastColumn="0" w:noHBand="0" w:noVBand="0"/>
      </w:tblPr>
      <w:tblGrid>
        <w:gridCol w:w="1877"/>
        <w:gridCol w:w="807"/>
        <w:gridCol w:w="807"/>
        <w:gridCol w:w="807"/>
        <w:gridCol w:w="807"/>
        <w:gridCol w:w="807"/>
        <w:gridCol w:w="807"/>
        <w:gridCol w:w="1541"/>
        <w:gridCol w:w="802"/>
      </w:tblGrid>
      <w:tr w:rsidR="00C50764"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single" w:sz="4" w:space="0" w:color="92D050"/>
              <w:right w:val="single" w:sz="4" w:space="0" w:color="92D050"/>
            </w:tcBorders>
            <w:hideMark/>
          </w:tcPr>
          <w:p w:rsidR="00C50764" w:rsidRPr="007F438A" w:rsidRDefault="00C50764" w:rsidP="00F449C0">
            <w:pPr>
              <w:spacing w:line="276" w:lineRule="auto"/>
              <w:rPr>
                <w:rFonts w:ascii="Tahoma" w:hAnsi="Tahoma" w:cs="Tahoma"/>
                <w:lang w:val="en-GB"/>
              </w:rPr>
            </w:pPr>
            <w:r w:rsidRPr="007F438A">
              <w:rPr>
                <w:rFonts w:ascii="Tahoma" w:hAnsi="Tahoma" w:cs="Tahoma"/>
                <w:lang w:val="en-GB"/>
              </w:rPr>
              <w:t>Facility:</w:t>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7.</w:t>
            </w:r>
            <w:r w:rsidRPr="007F438A">
              <w:rPr>
                <w:rFonts w:ascii="Tahoma" w:hAnsi="Tahoma" w:cs="Tahoma"/>
                <w:b w:val="0"/>
                <w:lang w:val="en-GB"/>
              </w:rPr>
              <w:tab/>
              <w:t>The facilities provided a comfortable setting for the course</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2"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8.</w:t>
            </w:r>
            <w:r w:rsidRPr="007F438A">
              <w:rPr>
                <w:rFonts w:ascii="Tahoma" w:hAnsi="Tahoma" w:cs="Tahoma"/>
                <w:b w:val="0"/>
                <w:lang w:val="en-GB"/>
              </w:rPr>
              <w:tab/>
              <w:t>The tools and equipment during the sessions worked well</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8" w:space="0" w:color="9BBB59" w:themeColor="accent3"/>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2" w:type="pct"/>
            <w:tcBorders>
              <w:top w:val="nil"/>
              <w:left w:val="nil"/>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8" w:space="0" w:color="9BBB59" w:themeColor="accent3"/>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bl>
    <w:p w:rsidR="00C50764" w:rsidRPr="007F438A" w:rsidRDefault="00C50764" w:rsidP="00C50764">
      <w:pPr>
        <w:rPr>
          <w:rFonts w:ascii="Tahoma" w:hAnsi="Tahoma" w:cs="Tahoma"/>
          <w:b/>
          <w:lang w:val="en-GB"/>
        </w:rPr>
      </w:pPr>
    </w:p>
    <w:p w:rsidR="00C50764" w:rsidRPr="007F438A" w:rsidRDefault="00C50764" w:rsidP="00C50764">
      <w:pPr>
        <w:rPr>
          <w:rFonts w:ascii="Tahoma" w:hAnsi="Tahoma" w:cs="Tahoma"/>
          <w:b/>
          <w:lang w:val="en-GB"/>
        </w:rPr>
      </w:pPr>
      <w:r w:rsidRPr="007F438A">
        <w:rPr>
          <w:rFonts w:ascii="Tahoma" w:hAnsi="Tahoma" w:cs="Tahoma"/>
          <w:b/>
          <w:lang w:val="en-GB"/>
        </w:rPr>
        <w:br w:type="page"/>
      </w:r>
    </w:p>
    <w:tbl>
      <w:tblPr>
        <w:tblStyle w:val="Lichtelijst-accent3"/>
        <w:tblW w:w="5000" w:type="pct"/>
        <w:tblCellMar>
          <w:top w:w="28" w:type="dxa"/>
          <w:bottom w:w="28" w:type="dxa"/>
        </w:tblCellMar>
        <w:tblLook w:val="00A0" w:firstRow="1" w:lastRow="0" w:firstColumn="1" w:lastColumn="0" w:noHBand="0" w:noVBand="0"/>
      </w:tblPr>
      <w:tblGrid>
        <w:gridCol w:w="1877"/>
        <w:gridCol w:w="807"/>
        <w:gridCol w:w="807"/>
        <w:gridCol w:w="807"/>
        <w:gridCol w:w="807"/>
        <w:gridCol w:w="807"/>
        <w:gridCol w:w="807"/>
        <w:gridCol w:w="1541"/>
        <w:gridCol w:w="802"/>
      </w:tblGrid>
      <w:tr w:rsidR="00C50764"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single" w:sz="4" w:space="0" w:color="92D050"/>
              <w:right w:val="single" w:sz="4" w:space="0" w:color="92D050"/>
            </w:tcBorders>
            <w:hideMark/>
          </w:tcPr>
          <w:p w:rsidR="00C50764" w:rsidRPr="007F438A" w:rsidRDefault="00C50764" w:rsidP="00F449C0">
            <w:pPr>
              <w:spacing w:line="276" w:lineRule="auto"/>
              <w:rPr>
                <w:rFonts w:ascii="Tahoma" w:hAnsi="Tahoma" w:cs="Tahoma"/>
                <w:lang w:val="en-GB"/>
              </w:rPr>
            </w:pPr>
            <w:r w:rsidRPr="007F438A">
              <w:rPr>
                <w:rFonts w:ascii="Tahoma" w:hAnsi="Tahoma" w:cs="Tahoma"/>
                <w:lang w:val="en-GB"/>
              </w:rPr>
              <w:lastRenderedPageBreak/>
              <w:t>General satisfaction:</w:t>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9.</w:t>
            </w:r>
            <w:r w:rsidRPr="007F438A">
              <w:rPr>
                <w:rFonts w:ascii="Tahoma" w:hAnsi="Tahoma" w:cs="Tahoma"/>
                <w:b w:val="0"/>
                <w:lang w:val="en-GB"/>
              </w:rPr>
              <w:tab/>
              <w:t>The aims and objectives of the course have been met</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9"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10.</w:t>
            </w:r>
            <w:r w:rsidRPr="007F438A">
              <w:rPr>
                <w:rFonts w:ascii="Tahoma" w:hAnsi="Tahoma" w:cs="Tahoma"/>
                <w:b w:val="0"/>
                <w:lang w:val="en-GB"/>
              </w:rPr>
              <w:tab/>
              <w:t>I am generally satisfied with all aspects of this course</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9" w:type="pct"/>
            <w:tcBorders>
              <w:top w:val="nil"/>
              <w:left w:val="single" w:sz="4" w:space="0" w:color="92D050"/>
              <w:bottom w:val="single" w:sz="8" w:space="0" w:color="9BBB59" w:themeColor="accent3"/>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8" w:space="0" w:color="9BBB59" w:themeColor="accent3"/>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11.</w:t>
            </w:r>
            <w:r w:rsidRPr="007F438A">
              <w:rPr>
                <w:rFonts w:ascii="Tahoma" w:hAnsi="Tahoma" w:cs="Tahoma"/>
                <w:b w:val="0"/>
                <w:lang w:val="en-GB"/>
              </w:rPr>
              <w:tab/>
              <w:t>I plan to disseminate the information I receive during the course with other workers in my agency</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9" w:type="pct"/>
            <w:tcBorders>
              <w:top w:val="nil"/>
              <w:left w:val="single" w:sz="4" w:space="0" w:color="92D050"/>
              <w:bottom w:val="nil"/>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nil"/>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nil"/>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nil"/>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nil"/>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nil"/>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nil"/>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426"/>
              </w:tabs>
              <w:spacing w:line="276" w:lineRule="auto"/>
              <w:ind w:left="426" w:hanging="426"/>
              <w:rPr>
                <w:rFonts w:ascii="Tahoma" w:hAnsi="Tahoma" w:cs="Tahoma"/>
                <w:b w:val="0"/>
                <w:lang w:val="en-GB"/>
              </w:rPr>
            </w:pPr>
            <w:r w:rsidRPr="007F438A">
              <w:rPr>
                <w:rFonts w:ascii="Tahoma" w:hAnsi="Tahoma" w:cs="Tahoma"/>
                <w:b w:val="0"/>
                <w:lang w:val="en-GB"/>
              </w:rPr>
              <w:t>12. I plan to organise similar activities in my country</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9"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13.</w:t>
            </w:r>
            <w:r w:rsidRPr="007F438A">
              <w:rPr>
                <w:rFonts w:ascii="Tahoma" w:hAnsi="Tahoma" w:cs="Tahoma"/>
                <w:b w:val="0"/>
                <w:lang w:val="en-GB"/>
              </w:rPr>
              <w:tab/>
              <w:t>I was satisfied with the variety of course methods used</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9"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bl>
    <w:p w:rsidR="00C50764" w:rsidRPr="007F438A" w:rsidRDefault="00C50764" w:rsidP="00C50764">
      <w:pPr>
        <w:rPr>
          <w:rFonts w:ascii="Tahoma" w:hAnsi="Tahoma" w:cs="Tahoma"/>
          <w:b/>
          <w:lang w:val="en-GB"/>
        </w:rPr>
      </w:pPr>
    </w:p>
    <w:tbl>
      <w:tblPr>
        <w:tblStyle w:val="Lichtelijst-accent3"/>
        <w:tblW w:w="5000" w:type="pct"/>
        <w:tblCellMar>
          <w:top w:w="28" w:type="dxa"/>
          <w:bottom w:w="28" w:type="dxa"/>
        </w:tblCellMar>
        <w:tblLook w:val="00A0" w:firstRow="1" w:lastRow="0" w:firstColumn="1" w:lastColumn="0" w:noHBand="0" w:noVBand="0"/>
      </w:tblPr>
      <w:tblGrid>
        <w:gridCol w:w="1877"/>
        <w:gridCol w:w="807"/>
        <w:gridCol w:w="807"/>
        <w:gridCol w:w="807"/>
        <w:gridCol w:w="807"/>
        <w:gridCol w:w="807"/>
        <w:gridCol w:w="807"/>
        <w:gridCol w:w="1541"/>
        <w:gridCol w:w="802"/>
      </w:tblGrid>
      <w:tr w:rsidR="00C50764" w:rsidRPr="007F438A" w:rsidTr="00F449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single" w:sz="4" w:space="0" w:color="92D050"/>
              <w:right w:val="single" w:sz="4" w:space="0" w:color="92D050"/>
            </w:tcBorders>
            <w:hideMark/>
          </w:tcPr>
          <w:p w:rsidR="00C50764" w:rsidRPr="007F438A" w:rsidRDefault="00C50764" w:rsidP="00F449C0">
            <w:pPr>
              <w:spacing w:line="276" w:lineRule="auto"/>
              <w:rPr>
                <w:rFonts w:ascii="Tahoma" w:hAnsi="Tahoma" w:cs="Tahoma"/>
                <w:lang w:val="en-GB"/>
              </w:rPr>
            </w:pPr>
            <w:r w:rsidRPr="007F438A">
              <w:rPr>
                <w:rFonts w:ascii="Tahoma" w:hAnsi="Tahoma" w:cs="Tahoma"/>
                <w:lang w:val="en-GB"/>
              </w:rPr>
              <w:t>Comfort:</w:t>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14.</w:t>
            </w:r>
            <w:r w:rsidRPr="007F438A">
              <w:rPr>
                <w:rFonts w:ascii="Tahoma" w:hAnsi="Tahoma" w:cs="Tahoma"/>
                <w:b w:val="0"/>
                <w:lang w:val="en-GB"/>
              </w:rPr>
              <w:tab/>
              <w:t>I was satisfied with the accommodation provided</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top w:val="single" w:sz="4" w:space="0" w:color="92D050"/>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15.</w:t>
            </w:r>
            <w:r w:rsidRPr="007F438A">
              <w:rPr>
                <w:rFonts w:ascii="Tahoma" w:hAnsi="Tahoma" w:cs="Tahoma"/>
                <w:b w:val="0"/>
                <w:lang w:val="en-GB"/>
              </w:rPr>
              <w:tab/>
              <w:t>I was satisfied with the travel arrangements</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8" w:space="0" w:color="9BBB59" w:themeColor="accent3"/>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8" w:space="0" w:color="9BBB59" w:themeColor="accent3"/>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8" w:space="0" w:color="9BBB59" w:themeColor="accent3"/>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r w:rsidR="00C50764" w:rsidRPr="007F438A" w:rsidTr="00F449C0">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5000" w:type="pct"/>
            <w:gridSpan w:val="9"/>
            <w:tcBorders>
              <w:left w:val="single" w:sz="4" w:space="0" w:color="92D050"/>
              <w:bottom w:val="nil"/>
              <w:right w:val="single" w:sz="4" w:space="0" w:color="92D050"/>
            </w:tcBorders>
            <w:vAlign w:val="bottom"/>
            <w:hideMark/>
          </w:tcPr>
          <w:p w:rsidR="00C50764" w:rsidRPr="007F438A" w:rsidRDefault="00C50764" w:rsidP="00F449C0">
            <w:pPr>
              <w:tabs>
                <w:tab w:val="left" w:pos="390"/>
              </w:tabs>
              <w:spacing w:line="276" w:lineRule="auto"/>
              <w:ind w:left="390" w:hanging="390"/>
              <w:rPr>
                <w:rFonts w:ascii="Tahoma" w:hAnsi="Tahoma" w:cs="Tahoma"/>
                <w:b w:val="0"/>
                <w:lang w:val="en-GB"/>
              </w:rPr>
            </w:pPr>
            <w:r w:rsidRPr="007F438A">
              <w:rPr>
                <w:rFonts w:ascii="Tahoma" w:hAnsi="Tahoma" w:cs="Tahoma"/>
                <w:b w:val="0"/>
                <w:lang w:val="en-GB"/>
              </w:rPr>
              <w:t>16. I was satisfied with the buffet provided (lunch &amp; coffee breaks)</w:t>
            </w:r>
          </w:p>
        </w:tc>
      </w:tr>
      <w:tr w:rsidR="00C50764" w:rsidRPr="007F438A" w:rsidTr="00F449C0">
        <w:trPr>
          <w:trHeight w:val="397"/>
        </w:trPr>
        <w:tc>
          <w:tcPr>
            <w:cnfStyle w:val="001000000000" w:firstRow="0" w:lastRow="0" w:firstColumn="1" w:lastColumn="0" w:oddVBand="0" w:evenVBand="0" w:oddHBand="0" w:evenHBand="0" w:firstRowFirstColumn="0" w:firstRowLastColumn="0" w:lastRowFirstColumn="0" w:lastRowLastColumn="0"/>
            <w:tcW w:w="1308" w:type="pct"/>
            <w:tcBorders>
              <w:top w:val="nil"/>
              <w:left w:val="single" w:sz="4" w:space="0" w:color="92D050"/>
              <w:bottom w:val="single" w:sz="4" w:space="0" w:color="92D050"/>
              <w:right w:val="nil"/>
            </w:tcBorders>
            <w:vAlign w:val="center"/>
          </w:tcPr>
          <w:p w:rsidR="00C50764" w:rsidRPr="007F438A" w:rsidRDefault="00C50764" w:rsidP="00F449C0">
            <w:pPr>
              <w:tabs>
                <w:tab w:val="left" w:pos="390"/>
              </w:tabs>
              <w:ind w:left="390" w:hanging="390"/>
              <w:jc w:val="right"/>
              <w:rPr>
                <w:rFonts w:ascii="Tahoma" w:hAnsi="Tahoma" w:cs="Tahoma"/>
                <w:b w:val="0"/>
                <w:bCs w:val="0"/>
                <w:lang w:val="en-GB"/>
              </w:rPr>
            </w:pPr>
            <w:r w:rsidRPr="007F438A">
              <w:rPr>
                <w:rFonts w:ascii="Tahoma" w:hAnsi="Tahoma" w:cs="Tahoma"/>
                <w:b w:val="0"/>
                <w:i/>
                <w:lang w:val="en-GB"/>
              </w:rPr>
              <w:t>Strongly disagree</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-1-</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-2-</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-3-</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-4-</w:t>
            </w:r>
          </w:p>
        </w:tc>
        <w:tc>
          <w:tcPr>
            <w:cnfStyle w:val="000010000000" w:firstRow="0" w:lastRow="0" w:firstColumn="0" w:lastColumn="0" w:oddVBand="1" w:evenVBand="0" w:oddHBand="0" w:evenHBand="0" w:firstRowFirstColumn="0" w:firstRowLastColumn="0" w:lastRowFirstColumn="0" w:lastRowLastColumn="0"/>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rPr>
                <w:rFonts w:ascii="Tahoma" w:hAnsi="Tahoma" w:cs="Tahoma"/>
                <w:bCs/>
                <w:lang w:val="en-GB"/>
              </w:rPr>
            </w:pPr>
            <w:r w:rsidRPr="007F438A">
              <w:rPr>
                <w:rFonts w:ascii="Tahoma" w:hAnsi="Tahoma" w:cs="Tahoma"/>
                <w:bCs/>
                <w:lang w:val="en-GB"/>
              </w:rPr>
              <w:t>-5-</w:t>
            </w:r>
          </w:p>
        </w:tc>
        <w:tc>
          <w:tcPr>
            <w:tcW w:w="341"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jc w:val="center"/>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-6-</w:t>
            </w:r>
          </w:p>
        </w:tc>
        <w:tc>
          <w:tcPr>
            <w:cnfStyle w:val="000010000000" w:firstRow="0" w:lastRow="0" w:firstColumn="0" w:lastColumn="0" w:oddVBand="1" w:evenVBand="0" w:oddHBand="0" w:evenHBand="0" w:firstRowFirstColumn="0" w:firstRowLastColumn="0" w:lastRowFirstColumn="0" w:lastRowLastColumn="0"/>
            <w:tcW w:w="1123" w:type="pct"/>
            <w:tcBorders>
              <w:top w:val="nil"/>
              <w:left w:val="nil"/>
              <w:bottom w:val="single" w:sz="4" w:space="0" w:color="92D050"/>
              <w:right w:val="nil"/>
            </w:tcBorders>
            <w:vAlign w:val="center"/>
          </w:tcPr>
          <w:p w:rsidR="00C50764" w:rsidRPr="007F438A" w:rsidRDefault="00C50764" w:rsidP="00F449C0">
            <w:pPr>
              <w:tabs>
                <w:tab w:val="left" w:pos="390"/>
              </w:tabs>
              <w:ind w:left="390" w:hanging="390"/>
              <w:rPr>
                <w:rFonts w:ascii="Tahoma" w:hAnsi="Tahoma" w:cs="Tahoma"/>
                <w:bCs/>
                <w:lang w:val="en-GB"/>
              </w:rPr>
            </w:pPr>
            <w:r w:rsidRPr="007F438A">
              <w:rPr>
                <w:rFonts w:ascii="Tahoma" w:hAnsi="Tahoma" w:cs="Tahoma"/>
                <w:i/>
                <w:lang w:val="en-GB"/>
              </w:rPr>
              <w:t>Strongly agree</w:t>
            </w:r>
          </w:p>
        </w:tc>
        <w:tc>
          <w:tcPr>
            <w:tcW w:w="523" w:type="pct"/>
            <w:tcBorders>
              <w:top w:val="nil"/>
              <w:left w:val="nil"/>
              <w:bottom w:val="single" w:sz="4" w:space="0" w:color="92D050"/>
              <w:right w:val="single" w:sz="4" w:space="0" w:color="92D050"/>
            </w:tcBorders>
            <w:vAlign w:val="center"/>
          </w:tcPr>
          <w:p w:rsidR="00C50764" w:rsidRPr="007F438A" w:rsidRDefault="00C50764" w:rsidP="00F449C0">
            <w:pPr>
              <w:tabs>
                <w:tab w:val="left" w:pos="390"/>
              </w:tabs>
              <w:ind w:left="390" w:hanging="390"/>
              <w:cnfStyle w:val="000000000000" w:firstRow="0" w:lastRow="0" w:firstColumn="0" w:lastColumn="0" w:oddVBand="0" w:evenVBand="0" w:oddHBand="0" w:evenHBand="0" w:firstRowFirstColumn="0" w:firstRowLastColumn="0" w:lastRowFirstColumn="0" w:lastRowLastColumn="0"/>
              <w:rPr>
                <w:rFonts w:ascii="Tahoma" w:hAnsi="Tahoma" w:cs="Tahoma"/>
                <w:bCs/>
                <w:lang w:val="en-GB"/>
              </w:rPr>
            </w:pPr>
            <w:r w:rsidRPr="007F438A">
              <w:rPr>
                <w:rFonts w:ascii="Tahoma" w:hAnsi="Tahoma" w:cs="Tahoma"/>
                <w:bCs/>
                <w:lang w:val="en-GB"/>
              </w:rPr>
              <w:t xml:space="preserve">N/A </w:t>
            </w:r>
            <w:r w:rsidRPr="007F438A">
              <w:rPr>
                <w:rFonts w:ascii="Tahoma" w:hAnsi="Tahoma" w:cs="Tahoma"/>
                <w:sz w:val="28"/>
                <w:lang w:val="en-GB"/>
              </w:rPr>
              <w:sym w:font="Wingdings 2" w:char="F02A"/>
            </w:r>
          </w:p>
        </w:tc>
      </w:tr>
    </w:tbl>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b/>
          <w:lang w:val="en-GB"/>
        </w:rPr>
      </w:pPr>
      <w:r w:rsidRPr="007F438A">
        <w:rPr>
          <w:rFonts w:ascii="Tahoma" w:hAnsi="Tahoma" w:cs="Tahoma"/>
          <w:b/>
          <w:lang w:val="en-GB"/>
        </w:rPr>
        <w:t>Please write your responses to the following questions:</w:t>
      </w:r>
    </w:p>
    <w:tbl>
      <w:tblPr>
        <w:tblW w:w="0" w:type="auto"/>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Look w:val="04A0" w:firstRow="1" w:lastRow="0" w:firstColumn="1" w:lastColumn="0" w:noHBand="0" w:noVBand="1"/>
      </w:tblPr>
      <w:tblGrid>
        <w:gridCol w:w="9052"/>
      </w:tblGrid>
      <w:tr w:rsidR="00C50764" w:rsidRPr="007F438A" w:rsidTr="00F449C0">
        <w:trPr>
          <w:trHeight w:val="4082"/>
        </w:trPr>
        <w:tc>
          <w:tcPr>
            <w:tcW w:w="9854" w:type="dxa"/>
            <w:hideMark/>
          </w:tcPr>
          <w:p w:rsidR="00C50764" w:rsidRPr="007F438A" w:rsidRDefault="00C50764" w:rsidP="00F449C0">
            <w:pPr>
              <w:tabs>
                <w:tab w:val="left" w:pos="426"/>
              </w:tabs>
              <w:rPr>
                <w:rFonts w:ascii="Tahoma" w:hAnsi="Tahoma" w:cs="Tahoma"/>
                <w:lang w:val="en-GB"/>
              </w:rPr>
            </w:pPr>
            <w:r w:rsidRPr="007F438A">
              <w:rPr>
                <w:rFonts w:ascii="Tahoma" w:hAnsi="Tahoma" w:cs="Tahoma"/>
                <w:lang w:val="en-GB"/>
              </w:rPr>
              <w:lastRenderedPageBreak/>
              <w:t>a.</w:t>
            </w:r>
            <w:r w:rsidRPr="007F438A">
              <w:rPr>
                <w:rFonts w:ascii="Tahoma" w:hAnsi="Tahoma" w:cs="Tahoma"/>
                <w:lang w:val="en-GB"/>
              </w:rPr>
              <w:tab/>
              <w:t>What elements of the course were more relevant for you?</w:t>
            </w:r>
          </w:p>
        </w:tc>
      </w:tr>
      <w:tr w:rsidR="00C50764" w:rsidRPr="007F438A" w:rsidTr="00F449C0">
        <w:trPr>
          <w:trHeight w:val="4082"/>
        </w:trPr>
        <w:tc>
          <w:tcPr>
            <w:tcW w:w="9854" w:type="dxa"/>
            <w:hideMark/>
          </w:tcPr>
          <w:p w:rsidR="00C50764" w:rsidRPr="007F438A" w:rsidRDefault="00C50764" w:rsidP="00F449C0">
            <w:pPr>
              <w:tabs>
                <w:tab w:val="left" w:pos="426"/>
              </w:tabs>
              <w:rPr>
                <w:rFonts w:ascii="Tahoma" w:hAnsi="Tahoma" w:cs="Tahoma"/>
                <w:lang w:val="en-GB"/>
              </w:rPr>
            </w:pPr>
            <w:r w:rsidRPr="007F438A">
              <w:rPr>
                <w:rFonts w:ascii="Tahoma" w:hAnsi="Tahoma" w:cs="Tahoma"/>
                <w:lang w:val="en-GB"/>
              </w:rPr>
              <w:t>b.</w:t>
            </w:r>
            <w:r w:rsidRPr="007F438A">
              <w:rPr>
                <w:rFonts w:ascii="Tahoma" w:hAnsi="Tahoma" w:cs="Tahoma"/>
                <w:lang w:val="en-GB"/>
              </w:rPr>
              <w:tab/>
              <w:t>What do you think could be improved for future groups?</w:t>
            </w:r>
          </w:p>
        </w:tc>
      </w:tr>
      <w:tr w:rsidR="00C50764" w:rsidRPr="007F438A" w:rsidTr="00F449C0">
        <w:trPr>
          <w:trHeight w:val="4082"/>
        </w:trPr>
        <w:tc>
          <w:tcPr>
            <w:tcW w:w="9854" w:type="dxa"/>
            <w:hideMark/>
          </w:tcPr>
          <w:p w:rsidR="00C50764" w:rsidRPr="007F438A" w:rsidRDefault="00C50764" w:rsidP="00F449C0">
            <w:pPr>
              <w:tabs>
                <w:tab w:val="left" w:pos="426"/>
              </w:tabs>
              <w:rPr>
                <w:rFonts w:ascii="Tahoma" w:hAnsi="Tahoma" w:cs="Tahoma"/>
                <w:lang w:val="en-GB"/>
              </w:rPr>
            </w:pPr>
            <w:r w:rsidRPr="007F438A">
              <w:rPr>
                <w:rFonts w:ascii="Tahoma" w:hAnsi="Tahoma" w:cs="Tahoma"/>
                <w:lang w:val="en-GB"/>
              </w:rPr>
              <w:t>c.</w:t>
            </w:r>
            <w:r w:rsidRPr="007F438A">
              <w:rPr>
                <w:rFonts w:ascii="Tahoma" w:hAnsi="Tahoma" w:cs="Tahoma"/>
                <w:lang w:val="en-GB"/>
              </w:rPr>
              <w:tab/>
              <w:t>Additional comments</w:t>
            </w:r>
          </w:p>
        </w:tc>
      </w:tr>
    </w:tbl>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pPr>
    </w:p>
    <w:p w:rsidR="00C50764" w:rsidRPr="007F438A" w:rsidRDefault="00C50764" w:rsidP="00C50764">
      <w:pPr>
        <w:pStyle w:val="Voettekst"/>
        <w:spacing w:line="276" w:lineRule="auto"/>
        <w:rPr>
          <w:rFonts w:ascii="Tahoma" w:hAnsi="Tahoma" w:cs="Tahoma"/>
          <w:b/>
          <w:i/>
          <w:lang w:val="en-GB"/>
        </w:rPr>
      </w:pPr>
      <w:r w:rsidRPr="007F438A">
        <w:rPr>
          <w:rFonts w:ascii="Tahoma" w:hAnsi="Tahoma" w:cs="Tahoma"/>
          <w:b/>
          <w:i/>
          <w:lang w:val="en-GB"/>
        </w:rPr>
        <w:t>Thank you very much for taking the time to complete this evaluation!</w:t>
      </w:r>
    </w:p>
    <w:p w:rsidR="00C50764" w:rsidRPr="007F438A" w:rsidRDefault="00C50764" w:rsidP="00C50764">
      <w:pPr>
        <w:pStyle w:val="ECDCnormal"/>
        <w:rPr>
          <w:lang w:val="en-GB"/>
        </w:rPr>
      </w:pPr>
    </w:p>
    <w:p w:rsidR="00C50764" w:rsidRPr="007F438A" w:rsidRDefault="00C50764" w:rsidP="00C50764">
      <w:pPr>
        <w:pStyle w:val="ECDCnormal"/>
        <w:rPr>
          <w:sz w:val="18"/>
          <w:szCs w:val="18"/>
          <w:lang w:val="en-GB"/>
        </w:rPr>
      </w:pPr>
    </w:p>
    <w:p w:rsidR="00C50764" w:rsidRPr="007F438A" w:rsidRDefault="00C50764" w:rsidP="00C50764">
      <w:pPr>
        <w:pStyle w:val="ECDCnormal"/>
        <w:rPr>
          <w:lang w:val="en-GB"/>
        </w:rPr>
      </w:pPr>
    </w:p>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pPr>
      <w:r w:rsidRPr="007F438A">
        <w:rPr>
          <w:rFonts w:ascii="Tahoma" w:hAnsi="Tahoma" w:cs="Tahoma"/>
          <w:noProof/>
          <w:lang w:val="sv-SE" w:eastAsia="sv-SE"/>
        </w:rPr>
        <mc:AlternateContent>
          <mc:Choice Requires="wps">
            <w:drawing>
              <wp:anchor distT="0" distB="0" distL="114300" distR="114300" simplePos="0" relativeHeight="252417536" behindDoc="0" locked="0" layoutInCell="1" allowOverlap="1" wp14:anchorId="04F0D184" wp14:editId="25A26043">
                <wp:simplePos x="0" y="0"/>
                <wp:positionH relativeFrom="margin">
                  <wp:posOffset>-21590</wp:posOffset>
                </wp:positionH>
                <wp:positionV relativeFrom="margin">
                  <wp:posOffset>8503920</wp:posOffset>
                </wp:positionV>
                <wp:extent cx="5841365" cy="626110"/>
                <wp:effectExtent l="0" t="0" r="26035" b="21590"/>
                <wp:wrapNone/>
                <wp:docPr id="146"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626110"/>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202BF2" w:rsidRDefault="00273C8C" w:rsidP="00C50764">
                            <w:pPr>
                              <w:pStyle w:val="ECDCnormal"/>
                              <w:rPr>
                                <w:sz w:val="16"/>
                                <w:szCs w:val="16"/>
                                <w:highlight w:val="yellow"/>
                              </w:rPr>
                            </w:pPr>
                            <w:r w:rsidRPr="00281847">
                              <w:rPr>
                                <w:b/>
                                <w:sz w:val="16"/>
                                <w:szCs w:val="16"/>
                              </w:rPr>
                              <w:t>Adapted from:</w:t>
                            </w:r>
                            <w:r>
                              <w:rPr>
                                <w:b/>
                                <w:sz w:val="16"/>
                                <w:szCs w:val="16"/>
                              </w:rPr>
                              <w:t xml:space="preserve"> </w:t>
                            </w:r>
                            <w:r w:rsidRPr="00202BF2">
                              <w:rPr>
                                <w:sz w:val="16"/>
                                <w:szCs w:val="16"/>
                                <w:lang w:val="en-GB"/>
                              </w:rPr>
                              <w:t>European Centre for Disease Prevention and Control Public Health Training Section. Epidemiological methods applied to vaccine preventable diseases: train the trainers; 2012 Feb 21-23; Florence, Italy. Stockholm, ECDC; 2012</w:t>
                            </w:r>
                            <w:r w:rsidRPr="00202BF2">
                              <w:rPr>
                                <w:i/>
                                <w:sz w:val="16"/>
                                <w:szCs w:val="16"/>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F0D184" id="_x0000_s1095" style="position:absolute;margin-left:-1.7pt;margin-top:669.6pt;width:459.95pt;height:49.3pt;z-index:252417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" filled="f" strokecolor="#9bbb59 [3206]" strokeweight="1pt">
                <v:textbox>
                  <w:txbxContent>
                    <w:p w:rsidR="00273C8C" w:rsidRPr="00202BF2" w:rsidRDefault="00273C8C" w:rsidP="00C50764">
                      <w:pPr>
                        <w:pStyle w:val="ECDCnormal"/>
                        <w:rPr>
                          <w:sz w:val="16"/>
                          <w:szCs w:val="16"/>
                          <w:highlight w:val="yellow"/>
                        </w:rPr>
                      </w:pPr>
                      <w:r w:rsidRPr="00281847">
                        <w:rPr>
                          <w:b/>
                          <w:sz w:val="16"/>
                          <w:szCs w:val="16"/>
                        </w:rPr>
                        <w:t>Adapted from:</w:t>
                      </w:r>
                      <w:r>
                        <w:rPr>
                          <w:b/>
                          <w:sz w:val="16"/>
                          <w:szCs w:val="16"/>
                        </w:rPr>
                        <w:t xml:space="preserve"> </w:t>
                      </w:r>
                      <w:r w:rsidRPr="00202BF2">
                        <w:rPr>
                          <w:sz w:val="16"/>
                          <w:szCs w:val="16"/>
                          <w:lang w:val="en-GB"/>
                        </w:rPr>
                        <w:t>European Centre for Disease Prevention and Control Public Health Training Section. Epidemiological methods applied to vaccine preventable diseases: train the trainers; 2012 Feb 21-23; Florence, Italy. Stockholm, ECDC; 2012</w:t>
                      </w:r>
                      <w:r w:rsidRPr="00202BF2">
                        <w:rPr>
                          <w:i/>
                          <w:sz w:val="16"/>
                          <w:szCs w:val="16"/>
                          <w:lang w:val="en-GB"/>
                        </w:rPr>
                        <w:t>.</w:t>
                      </w:r>
                    </w:p>
                  </w:txbxContent>
                </v:textbox>
                <w10:wrap anchorx="margin" anchory="margin"/>
              </v:roundrect>
            </w:pict>
          </mc:Fallback>
        </mc:AlternateContent>
      </w:r>
    </w:p>
    <w:p w:rsidR="00C50764" w:rsidRPr="007F438A" w:rsidRDefault="00C50764" w:rsidP="00C50764">
      <w:pPr>
        <w:rPr>
          <w:rFonts w:ascii="Tahoma" w:hAnsi="Tahoma" w:cs="Tahoma"/>
          <w:lang w:val="en-GB"/>
        </w:rPr>
      </w:pPr>
    </w:p>
    <w:p w:rsidR="00C50764" w:rsidRPr="007F438A" w:rsidRDefault="00C50764" w:rsidP="00C50764">
      <w:pPr>
        <w:rPr>
          <w:rFonts w:ascii="Tahoma" w:hAnsi="Tahoma" w:cs="Tahoma"/>
          <w:lang w:val="en-GB"/>
        </w:rPr>
        <w:sectPr w:rsidR="00C50764" w:rsidRPr="007F438A" w:rsidSect="005F59BA">
          <w:headerReference w:type="default" r:id="rId749"/>
          <w:footerReference w:type="default" r:id="rId750"/>
          <w:pgSz w:w="11906" w:h="16838"/>
          <w:pgMar w:top="1417" w:right="1417" w:bottom="1417" w:left="1417" w:header="708" w:footer="708" w:gutter="0"/>
          <w:cols w:space="720"/>
        </w:sectPr>
      </w:pPr>
    </w:p>
    <w:p w:rsidR="00C50764" w:rsidRPr="007F438A" w:rsidRDefault="00C50764" w:rsidP="00C50764">
      <w:pPr>
        <w:rPr>
          <w:rFonts w:ascii="Tahoma" w:hAnsi="Tahoma" w:cs="Tahoma"/>
          <w:lang w:val="en-GB"/>
        </w:rPr>
        <w:sectPr w:rsidR="00C50764" w:rsidRPr="007F438A" w:rsidSect="005F59BA">
          <w:headerReference w:type="default" r:id="rId751"/>
          <w:footerReference w:type="default" r:id="rId752"/>
          <w:pgSz w:w="11906" w:h="16838"/>
          <w:pgMar w:top="1417" w:right="1417" w:bottom="1417" w:left="1417" w:header="708" w:footer="708" w:gutter="0"/>
          <w:cols w:space="720"/>
        </w:sectPr>
      </w:pPr>
    </w:p>
    <w:p w:rsidR="00C50764" w:rsidRPr="007F438A" w:rsidRDefault="00457C57" w:rsidP="00C50764">
      <w:pPr>
        <w:pStyle w:val="ECDCHeading1"/>
        <w:tabs>
          <w:tab w:val="left" w:pos="1134"/>
        </w:tabs>
      </w:pPr>
      <w:bookmarkStart w:id="126" w:name="_Toc347325717"/>
      <w:r w:rsidRPr="007F438A">
        <w:lastRenderedPageBreak/>
        <w:t>A6.4</w:t>
      </w:r>
      <w:r w:rsidR="00C50764" w:rsidRPr="007F438A">
        <w:t xml:space="preserve"> Pre-/post-course exercise</w:t>
      </w:r>
      <w:bookmarkEnd w:id="126"/>
    </w:p>
    <w:p w:rsidR="00C50764" w:rsidRPr="007F438A" w:rsidRDefault="00C50764" w:rsidP="00C50764">
      <w:pPr>
        <w:rPr>
          <w:rFonts w:ascii="Tahoma" w:hAnsi="Tahoma" w:cs="Tahoma"/>
          <w:lang w:val="en-GB"/>
        </w:rPr>
      </w:pPr>
      <w:r w:rsidRPr="007F438A">
        <w:rPr>
          <w:rFonts w:ascii="Tahoma" w:hAnsi="Tahoma" w:cs="Tahoma"/>
          <w:lang w:val="en-GB"/>
        </w:rPr>
        <w:t>This exercise consists of two parts. Part one is a case study and part two relates to your own experience when developing, implementing and evaluating prudent antibiotic use campaigns.</w:t>
      </w:r>
    </w:p>
    <w:p w:rsidR="00C50764" w:rsidRPr="007F438A" w:rsidRDefault="00C50764" w:rsidP="00C50764">
      <w:pPr>
        <w:pStyle w:val="ECDCnormal"/>
        <w:rPr>
          <w:lang w:val="en-GB"/>
        </w:rPr>
      </w:pPr>
    </w:p>
    <w:p w:rsidR="00C50764" w:rsidRPr="007F438A" w:rsidRDefault="00C50764" w:rsidP="00C50764">
      <w:pPr>
        <w:pStyle w:val="ECDCSessionheader"/>
      </w:pPr>
      <w:r w:rsidRPr="007F438A">
        <w:t>Part one: case study</w:t>
      </w:r>
    </w:p>
    <w:p w:rsidR="00C50764" w:rsidRPr="007F438A" w:rsidRDefault="00C50764" w:rsidP="00C50764">
      <w:pPr>
        <w:rPr>
          <w:rFonts w:ascii="Tahoma" w:hAnsi="Tahoma" w:cs="Tahoma"/>
          <w:lang w:val="en-GB"/>
        </w:rPr>
      </w:pPr>
      <w:r w:rsidRPr="007F438A">
        <w:rPr>
          <w:rFonts w:ascii="Tahoma" w:hAnsi="Tahoma" w:cs="Tahoma"/>
          <w:lang w:val="en-GB"/>
        </w:rPr>
        <w:t>Part one is a case study divided into 6 sections. Each section consists of one or two multiple choice questions concerning key concepts of social marketing and evaluation applied to the development and implementation of prudent antibiotic use campaigns. Each question has three possible answers. Please choose the</w:t>
      </w:r>
      <w:r w:rsidRPr="007F438A">
        <w:rPr>
          <w:rFonts w:ascii="Tahoma" w:hAnsi="Tahoma" w:cs="Tahoma"/>
          <w:b/>
          <w:lang w:val="en-GB"/>
        </w:rPr>
        <w:t xml:space="preserve"> most appropriate </w:t>
      </w:r>
      <w:r w:rsidRPr="007F438A">
        <w:rPr>
          <w:rFonts w:ascii="Tahoma" w:hAnsi="Tahoma" w:cs="Tahoma"/>
          <w:lang w:val="en-GB"/>
        </w:rPr>
        <w:t>answer.</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one</w:t>
      </w:r>
    </w:p>
    <w:p w:rsidR="00C50764" w:rsidRPr="007F438A" w:rsidRDefault="00C50764" w:rsidP="00C50764">
      <w:pPr>
        <w:rPr>
          <w:rFonts w:ascii="Tahoma" w:hAnsi="Tahoma" w:cs="Tahoma"/>
          <w:lang w:val="en-GB"/>
        </w:rPr>
      </w:pPr>
      <w:r w:rsidRPr="007F438A">
        <w:rPr>
          <w:rFonts w:ascii="Tahoma" w:hAnsi="Tahoma" w:cs="Tahoma"/>
          <w:lang w:val="en-GB"/>
        </w:rPr>
        <w:t xml:space="preserve">Local health authorities and public health researchers within a European setting monitored antibiotic prescribing for several years and found increases in the number of antibiotics prescribed, as well as a dramatic increase in health expenditure for antibiotics. They knew, from national studies, that many antibiotics were prescribed unnecessarily for upper respiratory tract infections and wanted to reduce the inappropriate prescribing to improve patient care. Local health authorities and public health researchers brought in physicians and other healthcare providers to discuss the problem of antibiotic overuse and to develop possible approaches. The providers all cited patient’s lack of knowledge about proper antibiotic use and high expectations for antibiotics as the main factors contributing to over-prescribing. </w:t>
      </w: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Why is it important to study the perspective of target groups in a behaviour change communication campaign on prudent antibiotic use?</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To be able to motivate them towards the desired behaviour</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To convince them to increase their knowledge about the importance of proper antibiotic use</w:t>
      </w:r>
    </w:p>
    <w:p w:rsidR="00C50764" w:rsidRPr="007F438A" w:rsidRDefault="00C50764" w:rsidP="007A22BC">
      <w:pPr>
        <w:pStyle w:val="Lijstalinea"/>
        <w:numPr>
          <w:ilvl w:val="1"/>
          <w:numId w:val="55"/>
        </w:numPr>
        <w:spacing w:before="240" w:after="200" w:line="276" w:lineRule="auto"/>
        <w:rPr>
          <w:rFonts w:ascii="Tahoma" w:hAnsi="Tahoma" w:cs="Tahoma"/>
          <w:sz w:val="22"/>
          <w:szCs w:val="22"/>
        </w:rPr>
      </w:pPr>
      <w:r w:rsidRPr="007F438A">
        <w:rPr>
          <w:rFonts w:ascii="Tahoma" w:hAnsi="Tahoma" w:cs="Tahoma"/>
          <w:sz w:val="22"/>
          <w:szCs w:val="22"/>
        </w:rPr>
        <w:t>All of the above</w:t>
      </w:r>
    </w:p>
    <w:p w:rsidR="00C50764" w:rsidRPr="007F438A" w:rsidRDefault="00C50764" w:rsidP="00C50764">
      <w:pPr>
        <w:pStyle w:val="Lijstalinea"/>
        <w:rPr>
          <w:rFonts w:ascii="Tahoma" w:hAnsi="Tahoma" w:cs="Tahoma"/>
          <w:sz w:val="22"/>
          <w:szCs w:val="22"/>
        </w:rPr>
      </w:pPr>
    </w:p>
    <w:p w:rsidR="00C50764" w:rsidRPr="007F438A" w:rsidRDefault="00AB7983" w:rsidP="007A22BC">
      <w:pPr>
        <w:pStyle w:val="Lijstalinea"/>
        <w:numPr>
          <w:ilvl w:val="0"/>
          <w:numId w:val="55"/>
        </w:numPr>
        <w:spacing w:before="240" w:after="200" w:line="276" w:lineRule="auto"/>
        <w:rPr>
          <w:rFonts w:ascii="Tahoma" w:hAnsi="Tahoma" w:cs="Tahoma"/>
          <w:b/>
          <w:sz w:val="22"/>
          <w:szCs w:val="22"/>
        </w:rPr>
      </w:pPr>
      <w:r>
        <w:rPr>
          <w:rFonts w:ascii="Tahoma" w:hAnsi="Tahoma" w:cs="Tahoma"/>
          <w:b/>
          <w:sz w:val="22"/>
          <w:szCs w:val="22"/>
        </w:rPr>
        <w:t>Ideally a</w:t>
      </w:r>
      <w:r w:rsidR="00C50764" w:rsidRPr="007F438A">
        <w:rPr>
          <w:rFonts w:ascii="Tahoma" w:hAnsi="Tahoma" w:cs="Tahoma"/>
          <w:b/>
          <w:sz w:val="22"/>
          <w:szCs w:val="22"/>
        </w:rPr>
        <w:t xml:space="preserve"> target audience </w:t>
      </w:r>
      <w:r>
        <w:rPr>
          <w:rFonts w:ascii="Tahoma" w:hAnsi="Tahoma" w:cs="Tahoma"/>
          <w:b/>
          <w:sz w:val="22"/>
          <w:szCs w:val="22"/>
        </w:rPr>
        <w:t>should</w:t>
      </w:r>
      <w:r w:rsidR="00C50764" w:rsidRPr="007F438A">
        <w:rPr>
          <w:rFonts w:ascii="Tahoma" w:hAnsi="Tahoma" w:cs="Tahoma"/>
          <w:b/>
          <w:sz w:val="22"/>
          <w:szCs w:val="22"/>
        </w:rPr>
        <w:t xml:space="preserve"> be segmented based on: </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Knowledge-level; geographical location</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Convenience; budget availability</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Demographics; common behaviour; common barriers; readiness-to-change</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two</w:t>
      </w:r>
    </w:p>
    <w:p w:rsidR="00C50764" w:rsidRPr="007F438A" w:rsidRDefault="00C50764" w:rsidP="00C50764">
      <w:pPr>
        <w:rPr>
          <w:rFonts w:ascii="Tahoma" w:hAnsi="Tahoma" w:cs="Tahoma"/>
          <w:lang w:val="en-GB"/>
        </w:rPr>
      </w:pPr>
      <w:r w:rsidRPr="007F438A">
        <w:rPr>
          <w:rFonts w:ascii="Tahoma" w:hAnsi="Tahoma" w:cs="Tahoma"/>
          <w:lang w:val="en-GB"/>
        </w:rPr>
        <w:t>As a result, the health authorities decided to develop a media campaign to try to change public knowledge and awareness about antibiotic use. Since their data showed particularly high antibiotic utilisation among young children, they decided to focus on parents within this population.</w:t>
      </w:r>
    </w:p>
    <w:p w:rsidR="00C50764" w:rsidRPr="007F438A" w:rsidRDefault="00C50764" w:rsidP="00C50764">
      <w:pPr>
        <w:rPr>
          <w:rFonts w:ascii="Tahoma" w:hAnsi="Tahoma" w:cs="Tahoma"/>
          <w:lang w:val="en-GB"/>
        </w:rPr>
      </w:pP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lastRenderedPageBreak/>
        <w:t xml:space="preserve">An appropriate objective for this campaign would be: </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Increase awareness</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 xml:space="preserve">Decrease demand for antibiotics for upper respiratory tract infections among parents of children below five years of age </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Promote prudent antibiotic use</w:t>
      </w:r>
    </w:p>
    <w:p w:rsidR="00C50764" w:rsidRPr="007F438A" w:rsidRDefault="00C50764" w:rsidP="00C50764">
      <w:pPr>
        <w:pStyle w:val="Lijstalinea"/>
        <w:rPr>
          <w:rFonts w:ascii="Tahoma" w:hAnsi="Tahoma" w:cs="Tahoma"/>
        </w:rPr>
      </w:pP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 xml:space="preserve">A possible behavioural statement for this campaign would be: </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Talk to your healthcare provider about the best treatment for your illness</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Keep you and your child current with recommended immunisations</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All of the above</w:t>
      </w:r>
    </w:p>
    <w:p w:rsidR="00C50764" w:rsidRPr="007F438A" w:rsidRDefault="00C50764" w:rsidP="00C50764">
      <w:pPr>
        <w:pStyle w:val="Lijstalinea"/>
        <w:rPr>
          <w:rFonts w:ascii="Tahoma" w:hAnsi="Tahoma" w:cs="Tahoma"/>
          <w:b/>
        </w:rPr>
      </w:pP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The campaign objectives should be:</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Observable; direct; convenient; time-bound</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Specific; measurable; achievable; realistic; time-bound</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Pragmatic; specific; achievable</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three</w:t>
      </w:r>
    </w:p>
    <w:p w:rsidR="00C50764" w:rsidRPr="007F438A" w:rsidRDefault="00C50764" w:rsidP="00C50764">
      <w:pPr>
        <w:rPr>
          <w:rFonts w:ascii="Tahoma" w:hAnsi="Tahoma" w:cs="Tahoma"/>
          <w:lang w:val="en-GB"/>
        </w:rPr>
      </w:pPr>
      <w:r w:rsidRPr="007F438A">
        <w:rPr>
          <w:rFonts w:ascii="Tahoma" w:hAnsi="Tahoma" w:cs="Tahoma"/>
          <w:lang w:val="en-GB"/>
        </w:rPr>
        <w:t>A coalition composed of healthcare staff, medical professional groups, healthcare providers, public health departmental staff and university researchers was formed to develop the media campaign.</w:t>
      </w: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A partnership like the one described above could provide the following benefit:</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Higher number of messages reaching the target audience</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Added expertise and resources</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All of the above</w:t>
      </w:r>
    </w:p>
    <w:p w:rsidR="00C50764" w:rsidRPr="007F438A" w:rsidRDefault="00C50764" w:rsidP="00C50764">
      <w:pPr>
        <w:pStyle w:val="Lijstalinea"/>
        <w:rPr>
          <w:rFonts w:ascii="Tahoma" w:hAnsi="Tahoma" w:cs="Tahoma"/>
          <w:sz w:val="22"/>
          <w:szCs w:val="22"/>
        </w:rPr>
      </w:pP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When establishing a partnership you should:</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Restrict the information that has been shared with the partners</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 xml:space="preserve">Be clear about goals, roles and the type of partnership </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Avoid conflicts among partners</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four</w:t>
      </w:r>
    </w:p>
    <w:p w:rsidR="00C50764" w:rsidRPr="007F438A" w:rsidRDefault="00C50764" w:rsidP="00C50764">
      <w:pPr>
        <w:rPr>
          <w:rFonts w:ascii="Tahoma" w:hAnsi="Tahoma" w:cs="Tahoma"/>
          <w:lang w:val="en-GB"/>
        </w:rPr>
      </w:pPr>
      <w:r w:rsidRPr="007F438A">
        <w:rPr>
          <w:rFonts w:ascii="Tahoma" w:hAnsi="Tahoma" w:cs="Tahoma"/>
          <w:lang w:val="en-GB"/>
        </w:rPr>
        <w:t>The group decided to use radio spots and printed posters, using part of the messages and materials developed for the European Antibiotic Awareness Day (EAAD) campaign by the European Centre for Prevention and Disease Control (ECDC).</w:t>
      </w:r>
    </w:p>
    <w:p w:rsidR="00C50764" w:rsidRPr="007F438A" w:rsidRDefault="00C50764" w:rsidP="007A22BC">
      <w:pPr>
        <w:pStyle w:val="Lijstalinea"/>
        <w:numPr>
          <w:ilvl w:val="0"/>
          <w:numId w:val="55"/>
        </w:numPr>
        <w:spacing w:after="200" w:line="276" w:lineRule="auto"/>
        <w:rPr>
          <w:rFonts w:ascii="Tahoma" w:hAnsi="Tahoma" w:cs="Tahoma"/>
          <w:b/>
          <w:sz w:val="22"/>
          <w:szCs w:val="22"/>
        </w:rPr>
      </w:pPr>
      <w:r w:rsidRPr="007F438A">
        <w:rPr>
          <w:rFonts w:ascii="Tahoma" w:hAnsi="Tahoma" w:cs="Tahoma"/>
          <w:b/>
          <w:sz w:val="22"/>
          <w:szCs w:val="22"/>
        </w:rPr>
        <w:t>After adapting the EAAD material for your campaign, you should:</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Implement them immediately</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Pre-test them with a representative group of the target population</w:t>
      </w:r>
    </w:p>
    <w:p w:rsidR="00C50764" w:rsidRPr="007F438A" w:rsidRDefault="00C50764" w:rsidP="007A22BC">
      <w:pPr>
        <w:pStyle w:val="Lijstalinea"/>
        <w:numPr>
          <w:ilvl w:val="1"/>
          <w:numId w:val="55"/>
        </w:numPr>
        <w:spacing w:after="200" w:line="276" w:lineRule="auto"/>
        <w:rPr>
          <w:rFonts w:ascii="Tahoma" w:hAnsi="Tahoma" w:cs="Tahoma"/>
          <w:sz w:val="22"/>
          <w:szCs w:val="22"/>
        </w:rPr>
      </w:pPr>
      <w:r w:rsidRPr="007F438A">
        <w:rPr>
          <w:rFonts w:ascii="Tahoma" w:hAnsi="Tahoma" w:cs="Tahoma"/>
          <w:sz w:val="22"/>
          <w:szCs w:val="22"/>
        </w:rPr>
        <w:t>None of the above</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five</w:t>
      </w:r>
    </w:p>
    <w:p w:rsidR="00C50764" w:rsidRPr="007F438A" w:rsidRDefault="00C50764" w:rsidP="00C50764">
      <w:pPr>
        <w:rPr>
          <w:rFonts w:ascii="Tahoma" w:hAnsi="Tahoma" w:cs="Tahoma"/>
          <w:lang w:val="en-GB"/>
        </w:rPr>
      </w:pPr>
      <w:r w:rsidRPr="007F438A">
        <w:rPr>
          <w:rFonts w:ascii="Tahoma" w:hAnsi="Tahoma" w:cs="Tahoma"/>
          <w:lang w:val="en-GB"/>
        </w:rPr>
        <w:t xml:space="preserve">During the first year, the coalition solicited and received funds from several of its member organisations and used these funds to print posters and distribute them in community </w:t>
      </w:r>
      <w:r w:rsidRPr="007F438A">
        <w:rPr>
          <w:rFonts w:ascii="Tahoma" w:hAnsi="Tahoma" w:cs="Tahoma"/>
          <w:lang w:val="en-GB"/>
        </w:rPr>
        <w:lastRenderedPageBreak/>
        <w:t>settings (i.e. community paediatric clinics, libraries) and to promote the placement of radio spots.</w:t>
      </w:r>
    </w:p>
    <w:p w:rsidR="00C50764" w:rsidRPr="007F438A" w:rsidRDefault="00C50764" w:rsidP="007A22BC">
      <w:pPr>
        <w:pStyle w:val="Lijstalinea"/>
        <w:numPr>
          <w:ilvl w:val="0"/>
          <w:numId w:val="56"/>
        </w:numPr>
        <w:spacing w:after="200" w:line="276" w:lineRule="auto"/>
        <w:rPr>
          <w:rFonts w:ascii="Tahoma" w:hAnsi="Tahoma" w:cs="Tahoma"/>
          <w:b/>
          <w:sz w:val="22"/>
          <w:szCs w:val="22"/>
        </w:rPr>
      </w:pPr>
      <w:r w:rsidRPr="007F438A">
        <w:rPr>
          <w:rFonts w:ascii="Tahoma" w:hAnsi="Tahoma" w:cs="Tahoma"/>
          <w:b/>
          <w:sz w:val="22"/>
          <w:szCs w:val="22"/>
        </w:rPr>
        <w:t>The previous paragraph refers to the following components of the marketing mix:</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Product and price</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Place, product and promotion</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Promotion and place</w:t>
      </w:r>
    </w:p>
    <w:p w:rsidR="00C50764" w:rsidRPr="007F438A" w:rsidRDefault="00C50764" w:rsidP="00C50764">
      <w:pPr>
        <w:rPr>
          <w:rFonts w:ascii="Tahoma" w:hAnsi="Tahoma" w:cs="Tahoma"/>
          <w:b/>
          <w:sz w:val="24"/>
          <w:szCs w:val="24"/>
          <w:lang w:val="en-GB"/>
        </w:rPr>
      </w:pPr>
      <w:r w:rsidRPr="007F438A">
        <w:rPr>
          <w:rFonts w:ascii="Tahoma" w:hAnsi="Tahoma" w:cs="Tahoma"/>
          <w:b/>
          <w:sz w:val="24"/>
          <w:szCs w:val="24"/>
          <w:lang w:val="en-GB"/>
        </w:rPr>
        <w:t>Section six</w:t>
      </w:r>
    </w:p>
    <w:p w:rsidR="00C50764" w:rsidRPr="007F438A" w:rsidRDefault="00C50764" w:rsidP="00C50764">
      <w:pPr>
        <w:rPr>
          <w:rFonts w:ascii="Tahoma" w:hAnsi="Tahoma" w:cs="Tahoma"/>
          <w:lang w:val="en-GB"/>
        </w:rPr>
      </w:pPr>
      <w:r w:rsidRPr="007F438A">
        <w:rPr>
          <w:rFonts w:ascii="Tahoma" w:hAnsi="Tahoma" w:cs="Tahoma"/>
          <w:lang w:val="en-GB"/>
        </w:rPr>
        <w:t>During the second year of the campaign, stakeholders had very different views of what should be measured in the evaluation. Health educators recommended an assessment of exposure to campaign messages. Radio representatives were also interested in exposure and offered to collect measures of reach and frequency of message exposure. The coalition members that had contributed funds towards the media campaign felt it was more important to “show some results this year”, stating that they needed to report back to their organisations and show that their money had been put to good use in order to keep their organisations engaged. Other coalition members wanted to use the evaluation to document adherence to their implementation plans and to find out whether consumers were motivated by the campaign to seek additional information about appropriate antibiotic use. Finally the parents involved said that they often felt overwhelmed by the quantity of advertisements and messages in the media and they wanted to know if parents even noticed or paid attention to the campaign radio spots and posters.</w:t>
      </w:r>
    </w:p>
    <w:p w:rsidR="00C50764" w:rsidRPr="007F438A" w:rsidRDefault="00C50764" w:rsidP="007A22BC">
      <w:pPr>
        <w:pStyle w:val="Lijstalinea"/>
        <w:numPr>
          <w:ilvl w:val="0"/>
          <w:numId w:val="56"/>
        </w:numPr>
        <w:tabs>
          <w:tab w:val="left" w:pos="426"/>
        </w:tabs>
        <w:spacing w:after="200" w:line="276" w:lineRule="auto"/>
        <w:rPr>
          <w:rFonts w:ascii="Tahoma" w:hAnsi="Tahoma" w:cs="Tahoma"/>
          <w:sz w:val="22"/>
          <w:szCs w:val="22"/>
        </w:rPr>
      </w:pPr>
      <w:r w:rsidRPr="007F438A">
        <w:rPr>
          <w:rFonts w:ascii="Tahoma" w:hAnsi="Tahoma" w:cs="Tahoma"/>
          <w:b/>
          <w:sz w:val="22"/>
          <w:szCs w:val="22"/>
        </w:rPr>
        <w:t>The type of evaluation described above is:</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Impact evaluation</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Outcome evaluation</w:t>
      </w:r>
    </w:p>
    <w:p w:rsidR="00C50764" w:rsidRPr="007F438A" w:rsidRDefault="00C50764" w:rsidP="007A22BC">
      <w:pPr>
        <w:pStyle w:val="Lijstalinea"/>
        <w:numPr>
          <w:ilvl w:val="1"/>
          <w:numId w:val="56"/>
        </w:numPr>
        <w:spacing w:after="200" w:line="276" w:lineRule="auto"/>
        <w:rPr>
          <w:rFonts w:ascii="Tahoma" w:hAnsi="Tahoma" w:cs="Tahoma"/>
          <w:sz w:val="22"/>
          <w:szCs w:val="22"/>
        </w:rPr>
      </w:pPr>
      <w:r w:rsidRPr="007F438A">
        <w:rPr>
          <w:rFonts w:ascii="Tahoma" w:hAnsi="Tahoma" w:cs="Tahoma"/>
          <w:sz w:val="22"/>
          <w:szCs w:val="22"/>
        </w:rPr>
        <w:t>Process evaluation</w:t>
      </w:r>
      <w:r w:rsidRPr="007F438A">
        <w:rPr>
          <w:rFonts w:ascii="Tahoma" w:hAnsi="Tahoma" w:cs="Tahoma"/>
          <w:sz w:val="22"/>
          <w:szCs w:val="22"/>
        </w:rPr>
        <w:br w:type="page"/>
      </w:r>
    </w:p>
    <w:p w:rsidR="00C50764" w:rsidRPr="007F438A" w:rsidRDefault="00C50764" w:rsidP="00C50764">
      <w:pPr>
        <w:pStyle w:val="ECDCSessionheader"/>
      </w:pPr>
      <w:r w:rsidRPr="007F438A">
        <w:lastRenderedPageBreak/>
        <w:t xml:space="preserve">Part two: your experience </w:t>
      </w:r>
    </w:p>
    <w:p w:rsidR="00C50764" w:rsidRPr="007F438A" w:rsidRDefault="00C50764" w:rsidP="00C50764">
      <w:pPr>
        <w:rPr>
          <w:rFonts w:ascii="Tahoma" w:hAnsi="Tahoma" w:cs="Tahoma"/>
          <w:lang w:val="en-GB"/>
        </w:rPr>
      </w:pPr>
      <w:r w:rsidRPr="007F438A">
        <w:rPr>
          <w:rFonts w:ascii="Tahoma" w:hAnsi="Tahoma" w:cs="Tahoma"/>
          <w:lang w:val="en-GB"/>
        </w:rPr>
        <w:t>Part two consists of open-ended questions related to your own experience when developing, implementing and evaluating prudent antibiotic use campaigns. Please be</w:t>
      </w:r>
      <w:r w:rsidRPr="007F438A">
        <w:rPr>
          <w:rFonts w:ascii="Tahoma" w:hAnsi="Tahoma" w:cs="Tahoma"/>
          <w:b/>
          <w:lang w:val="en-GB"/>
        </w:rPr>
        <w:t xml:space="preserve"> concise and concrete </w:t>
      </w:r>
      <w:r w:rsidRPr="007F438A">
        <w:rPr>
          <w:rFonts w:ascii="Tahoma" w:hAnsi="Tahoma" w:cs="Tahoma"/>
          <w:lang w:val="en-GB"/>
        </w:rPr>
        <w:t>in your answers.</w:t>
      </w:r>
    </w:p>
    <w:p w:rsidR="00C50764" w:rsidRPr="007F438A" w:rsidRDefault="00C50764" w:rsidP="007A22BC">
      <w:pPr>
        <w:pStyle w:val="Lijstalinea"/>
        <w:numPr>
          <w:ilvl w:val="0"/>
          <w:numId w:val="57"/>
        </w:numPr>
        <w:spacing w:after="200" w:line="276" w:lineRule="auto"/>
        <w:rPr>
          <w:rFonts w:ascii="Tahoma" w:hAnsi="Tahoma" w:cs="Tahoma"/>
          <w:b/>
          <w:sz w:val="22"/>
          <w:szCs w:val="22"/>
        </w:rPr>
      </w:pPr>
      <w:r w:rsidRPr="007F438A">
        <w:rPr>
          <w:rFonts w:ascii="Tahoma" w:hAnsi="Tahoma" w:cs="Tahoma"/>
          <w:b/>
          <w:sz w:val="22"/>
          <w:szCs w:val="22"/>
        </w:rPr>
        <w:t>Comparing the first prudent antibiotic use campaign you were involved in with the last one:</w:t>
      </w:r>
    </w:p>
    <w:p w:rsidR="00C50764" w:rsidRPr="007F438A" w:rsidRDefault="00C50764" w:rsidP="007A22BC">
      <w:pPr>
        <w:pStyle w:val="Lijstalinea"/>
        <w:numPr>
          <w:ilvl w:val="1"/>
          <w:numId w:val="57"/>
        </w:numPr>
        <w:spacing w:after="200" w:line="276" w:lineRule="auto"/>
        <w:rPr>
          <w:rFonts w:ascii="Tahoma" w:hAnsi="Tahoma" w:cs="Tahoma"/>
          <w:sz w:val="22"/>
          <w:szCs w:val="22"/>
        </w:rPr>
      </w:pPr>
      <w:r w:rsidRPr="007F438A">
        <w:rPr>
          <w:rFonts w:ascii="Tahoma" w:hAnsi="Tahoma" w:cs="Tahoma"/>
          <w:sz w:val="22"/>
          <w:szCs w:val="22"/>
        </w:rPr>
        <w:t>What has been improved already?</w:t>
      </w:r>
    </w:p>
    <w:p w:rsidR="00C50764" w:rsidRPr="007F438A" w:rsidRDefault="00C50764" w:rsidP="007A22BC">
      <w:pPr>
        <w:pStyle w:val="Lijstalinea"/>
        <w:numPr>
          <w:ilvl w:val="1"/>
          <w:numId w:val="57"/>
        </w:numPr>
        <w:spacing w:after="200" w:line="276" w:lineRule="auto"/>
        <w:rPr>
          <w:rFonts w:ascii="Tahoma" w:hAnsi="Tahoma" w:cs="Tahoma"/>
          <w:sz w:val="22"/>
          <w:szCs w:val="22"/>
        </w:rPr>
      </w:pPr>
      <w:r w:rsidRPr="007F438A">
        <w:rPr>
          <w:rFonts w:ascii="Tahoma" w:hAnsi="Tahoma" w:cs="Tahoma"/>
          <w:sz w:val="22"/>
          <w:szCs w:val="22"/>
        </w:rPr>
        <w:t>What would you have done differently?</w:t>
      </w:r>
    </w:p>
    <w:tbl>
      <w:tblPr>
        <w:tblW w:w="0" w:type="auto"/>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Look w:val="04A0" w:firstRow="1" w:lastRow="0" w:firstColumn="1" w:lastColumn="0" w:noHBand="0" w:noVBand="1"/>
      </w:tblPr>
      <w:tblGrid>
        <w:gridCol w:w="9052"/>
      </w:tblGrid>
      <w:tr w:rsidR="00C50764" w:rsidRPr="007F438A" w:rsidTr="00F449C0">
        <w:trPr>
          <w:trHeight w:val="10205"/>
        </w:trPr>
        <w:tc>
          <w:tcPr>
            <w:tcW w:w="9288" w:type="dxa"/>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p w:rsidR="00C50764" w:rsidRPr="007F438A" w:rsidRDefault="00C50764" w:rsidP="00F449C0">
            <w:pPr>
              <w:tabs>
                <w:tab w:val="left" w:pos="426"/>
              </w:tabs>
              <w:rPr>
                <w:rFonts w:ascii="Tahoma" w:hAnsi="Tahoma" w:cs="Tahoma"/>
                <w:lang w:val="en-GB"/>
              </w:rPr>
            </w:pPr>
          </w:p>
        </w:tc>
      </w:tr>
      <w:tr w:rsidR="00C50764" w:rsidRPr="007F438A" w:rsidTr="00F449C0">
        <w:trPr>
          <w:trHeight w:val="10715"/>
        </w:trPr>
        <w:tc>
          <w:tcPr>
            <w:tcW w:w="9288" w:type="dxa"/>
          </w:tcPr>
          <w:p w:rsidR="00C50764" w:rsidRPr="007F438A" w:rsidRDefault="00C50764" w:rsidP="00F449C0">
            <w:pPr>
              <w:tabs>
                <w:tab w:val="left" w:pos="426"/>
              </w:tabs>
              <w:rPr>
                <w:rFonts w:ascii="Tahoma" w:hAnsi="Tahoma" w:cs="Tahoma"/>
                <w:lang w:val="en-GB"/>
              </w:rPr>
            </w:pPr>
          </w:p>
        </w:tc>
      </w:tr>
    </w:tbl>
    <w:p w:rsidR="00C50764" w:rsidRPr="007F438A" w:rsidRDefault="00C50764" w:rsidP="00C50764">
      <w:pPr>
        <w:rPr>
          <w:rFonts w:ascii="Tahoma" w:hAnsi="Tahoma" w:cs="Tahoma"/>
          <w:lang w:val="en-GB"/>
        </w:rPr>
      </w:pPr>
    </w:p>
    <w:p w:rsidR="00C50764" w:rsidRPr="007F438A" w:rsidRDefault="00C50764" w:rsidP="00C50764">
      <w:pPr>
        <w:spacing w:after="0"/>
        <w:rPr>
          <w:rFonts w:ascii="Tahoma" w:hAnsi="Tahoma" w:cs="Tahoma"/>
          <w:b/>
          <w:color w:val="92D050"/>
          <w:sz w:val="28"/>
          <w:szCs w:val="28"/>
          <w:lang w:val="en-GB" w:eastAsia="en-GB"/>
        </w:rPr>
      </w:pPr>
      <w:r w:rsidRPr="007F438A">
        <w:rPr>
          <w:rFonts w:ascii="Tahoma" w:hAnsi="Tahoma" w:cs="Tahoma"/>
          <w:noProof/>
          <w:lang w:val="sv-SE" w:eastAsia="sv-SE"/>
        </w:rPr>
        <mc:AlternateContent>
          <mc:Choice Requires="wps">
            <w:drawing>
              <wp:anchor distT="0" distB="0" distL="114300" distR="114300" simplePos="0" relativeHeight="252419584" behindDoc="1" locked="0" layoutInCell="1" allowOverlap="1" wp14:anchorId="6153C3BA" wp14:editId="6588AB28">
                <wp:simplePos x="0" y="0"/>
                <wp:positionH relativeFrom="column">
                  <wp:posOffset>-97790</wp:posOffset>
                </wp:positionH>
                <wp:positionV relativeFrom="margin">
                  <wp:posOffset>7482840</wp:posOffset>
                </wp:positionV>
                <wp:extent cx="5867400" cy="1362710"/>
                <wp:effectExtent l="0" t="0" r="19050" b="27940"/>
                <wp:wrapTight wrapText="bothSides">
                  <wp:wrapPolygon edited="0">
                    <wp:start x="421" y="0"/>
                    <wp:lineTo x="0" y="1510"/>
                    <wp:lineTo x="0" y="20231"/>
                    <wp:lineTo x="351" y="21741"/>
                    <wp:lineTo x="21249" y="21741"/>
                    <wp:lineTo x="21600" y="20231"/>
                    <wp:lineTo x="21600" y="1208"/>
                    <wp:lineTo x="21179" y="0"/>
                    <wp:lineTo x="421" y="0"/>
                  </wp:wrapPolygon>
                </wp:wrapTight>
                <wp:docPr id="206" name="Rounded Rectangle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67400" cy="1362710"/>
                        </a:xfrm>
                        <a:prstGeom prst="roundRect">
                          <a:avLst/>
                        </a:prstGeom>
                        <a:noFill/>
                        <a:ln w="25400" cap="flat" cmpd="sng" algn="ctr">
                          <a:solidFill>
                            <a:srgbClr val="9BBB59">
                              <a:lumMod val="60000"/>
                              <a:lumOff val="40000"/>
                            </a:srgbClr>
                          </a:solidFill>
                          <a:prstDash val="solid"/>
                        </a:ln>
                        <a:effectLst/>
                      </wps:spPr>
                      <wps:txbx>
                        <w:txbxContent>
                          <w:p w:rsidR="00273C8C" w:rsidRPr="00202BF2" w:rsidRDefault="00273C8C" w:rsidP="00C50764">
                            <w:pPr>
                              <w:pStyle w:val="ECDCnormal"/>
                              <w:rPr>
                                <w:b/>
                                <w:color w:val="000000" w:themeColor="text1"/>
                                <w:sz w:val="16"/>
                                <w:szCs w:val="16"/>
                              </w:rPr>
                            </w:pPr>
                            <w:r w:rsidRPr="00202BF2">
                              <w:rPr>
                                <w:b/>
                                <w:color w:val="000000" w:themeColor="text1"/>
                                <w:sz w:val="16"/>
                                <w:szCs w:val="16"/>
                              </w:rPr>
                              <w:t>Adapted from:</w:t>
                            </w:r>
                          </w:p>
                          <w:p w:rsidR="00273C8C" w:rsidRDefault="00273C8C" w:rsidP="007A22BC">
                            <w:pPr>
                              <w:pStyle w:val="ECDCnormal"/>
                              <w:numPr>
                                <w:ilvl w:val="0"/>
                                <w:numId w:val="79"/>
                              </w:numPr>
                              <w:spacing w:after="0"/>
                              <w:ind w:left="284" w:hanging="284"/>
                              <w:rPr>
                                <w:sz w:val="16"/>
                                <w:szCs w:val="16"/>
                              </w:rPr>
                            </w:pPr>
                            <w:r w:rsidRPr="00202BF2">
                              <w:rPr>
                                <w:sz w:val="16"/>
                                <w:szCs w:val="16"/>
                              </w:rPr>
                              <w:t>Centers for Disease Control and Prevention. Introduction to</w:t>
                            </w:r>
                            <w:r>
                              <w:rPr>
                                <w:sz w:val="16"/>
                                <w:szCs w:val="16"/>
                              </w:rPr>
                              <w:t xml:space="preserve"> </w:t>
                            </w:r>
                            <w:r w:rsidRPr="00202BF2">
                              <w:rPr>
                                <w:sz w:val="16"/>
                                <w:szCs w:val="16"/>
                              </w:rPr>
                              <w:t>program evaluati</w:t>
                            </w:r>
                            <w:r>
                              <w:rPr>
                                <w:sz w:val="16"/>
                                <w:szCs w:val="16"/>
                              </w:rPr>
                              <w:t>on for public health programs: e</w:t>
                            </w:r>
                            <w:r w:rsidRPr="00202BF2">
                              <w:rPr>
                                <w:sz w:val="16"/>
                                <w:szCs w:val="16"/>
                              </w:rPr>
                              <w:t xml:space="preserve">valuating appropriate antibiotic use programs. Atlanta: </w:t>
                            </w:r>
                            <w:r>
                              <w:rPr>
                                <w:sz w:val="16"/>
                                <w:szCs w:val="16"/>
                              </w:rPr>
                              <w:t>CDC;</w:t>
                            </w:r>
                            <w:r w:rsidRPr="00202BF2">
                              <w:rPr>
                                <w:sz w:val="16"/>
                                <w:szCs w:val="16"/>
                              </w:rPr>
                              <w:t xml:space="preserve"> 2006.</w:t>
                            </w:r>
                          </w:p>
                          <w:p w:rsidR="00273C8C" w:rsidRPr="00202BF2" w:rsidRDefault="00273C8C" w:rsidP="00C50764">
                            <w:pPr>
                              <w:pStyle w:val="ECDCnormal"/>
                              <w:spacing w:after="0"/>
                              <w:ind w:left="284"/>
                              <w:rPr>
                                <w:sz w:val="16"/>
                                <w:szCs w:val="16"/>
                              </w:rPr>
                            </w:pPr>
                          </w:p>
                          <w:p w:rsidR="00273C8C" w:rsidRPr="00202BF2" w:rsidRDefault="00273C8C" w:rsidP="007A22BC">
                            <w:pPr>
                              <w:pStyle w:val="ECDCnormal"/>
                              <w:numPr>
                                <w:ilvl w:val="0"/>
                                <w:numId w:val="79"/>
                              </w:numPr>
                              <w:spacing w:after="0"/>
                              <w:ind w:left="284" w:hanging="284"/>
                              <w:rPr>
                                <w:sz w:val="16"/>
                                <w:szCs w:val="16"/>
                              </w:rPr>
                            </w:pPr>
                            <w:r w:rsidRPr="00202BF2">
                              <w:rPr>
                                <w:sz w:val="16"/>
                                <w:szCs w:val="16"/>
                              </w:rPr>
                              <w:t>Core Group Social and Behavioral Change Working Group. Designing for behavior change curriculum. Washington: CORE Group; 2008.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3C3BA" id="_x0000_s1096" style="position:absolute;margin-left:-7.7pt;margin-top:589.2pt;width:462pt;height:107.3pt;z-index:-2508968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" filled="f" strokecolor="#c3d69b" strokeweight="2pt">
                <v:path arrowok="t"/>
                <v:textbox>
                  <w:txbxContent>
                    <w:p w:rsidR="00273C8C" w:rsidRPr="00202BF2" w:rsidRDefault="00273C8C" w:rsidP="00C50764">
                      <w:pPr>
                        <w:pStyle w:val="ECDCnormal"/>
                        <w:rPr>
                          <w:b/>
                          <w:color w:val="000000" w:themeColor="text1"/>
                          <w:sz w:val="16"/>
                          <w:szCs w:val="16"/>
                        </w:rPr>
                      </w:pPr>
                      <w:r w:rsidRPr="00202BF2">
                        <w:rPr>
                          <w:b/>
                          <w:color w:val="000000" w:themeColor="text1"/>
                          <w:sz w:val="16"/>
                          <w:szCs w:val="16"/>
                        </w:rPr>
                        <w:t>Adapted from:</w:t>
                      </w:r>
                    </w:p>
                    <w:p w:rsidR="00273C8C" w:rsidRDefault="00273C8C" w:rsidP="007A22BC">
                      <w:pPr>
                        <w:pStyle w:val="ECDCnormal"/>
                        <w:numPr>
                          <w:ilvl w:val="0"/>
                          <w:numId w:val="79"/>
                        </w:numPr>
                        <w:spacing w:after="0"/>
                        <w:ind w:left="284" w:hanging="284"/>
                        <w:rPr>
                          <w:sz w:val="16"/>
                          <w:szCs w:val="16"/>
                        </w:rPr>
                      </w:pPr>
                      <w:r w:rsidRPr="00202BF2">
                        <w:rPr>
                          <w:sz w:val="16"/>
                          <w:szCs w:val="16"/>
                        </w:rPr>
                        <w:t>Centers for Disease Control and Prevention. Introduction to</w:t>
                      </w:r>
                      <w:r>
                        <w:rPr>
                          <w:sz w:val="16"/>
                          <w:szCs w:val="16"/>
                        </w:rPr>
                        <w:t xml:space="preserve"> </w:t>
                      </w:r>
                      <w:r w:rsidRPr="00202BF2">
                        <w:rPr>
                          <w:sz w:val="16"/>
                          <w:szCs w:val="16"/>
                        </w:rPr>
                        <w:t>program evaluati</w:t>
                      </w:r>
                      <w:r>
                        <w:rPr>
                          <w:sz w:val="16"/>
                          <w:szCs w:val="16"/>
                        </w:rPr>
                        <w:t>on for public health programs: e</w:t>
                      </w:r>
                      <w:r w:rsidRPr="00202BF2">
                        <w:rPr>
                          <w:sz w:val="16"/>
                          <w:szCs w:val="16"/>
                        </w:rPr>
                        <w:t xml:space="preserve">valuating appropriate antibiotic use programs. Atlanta: </w:t>
                      </w:r>
                      <w:r>
                        <w:rPr>
                          <w:sz w:val="16"/>
                          <w:szCs w:val="16"/>
                        </w:rPr>
                        <w:t>CDC;</w:t>
                      </w:r>
                      <w:r w:rsidRPr="00202BF2">
                        <w:rPr>
                          <w:sz w:val="16"/>
                          <w:szCs w:val="16"/>
                        </w:rPr>
                        <w:t xml:space="preserve"> 2006.</w:t>
                      </w:r>
                    </w:p>
                    <w:p w:rsidR="00273C8C" w:rsidRPr="00202BF2" w:rsidRDefault="00273C8C" w:rsidP="00C50764">
                      <w:pPr>
                        <w:pStyle w:val="ECDCnormal"/>
                        <w:spacing w:after="0"/>
                        <w:ind w:left="284"/>
                        <w:rPr>
                          <w:sz w:val="16"/>
                          <w:szCs w:val="16"/>
                        </w:rPr>
                      </w:pPr>
                    </w:p>
                    <w:p w:rsidR="00273C8C" w:rsidRPr="00202BF2" w:rsidRDefault="00273C8C" w:rsidP="007A22BC">
                      <w:pPr>
                        <w:pStyle w:val="ECDCnormal"/>
                        <w:numPr>
                          <w:ilvl w:val="0"/>
                          <w:numId w:val="79"/>
                        </w:numPr>
                        <w:spacing w:after="0"/>
                        <w:ind w:left="284" w:hanging="284"/>
                        <w:rPr>
                          <w:sz w:val="16"/>
                          <w:szCs w:val="16"/>
                        </w:rPr>
                      </w:pPr>
                      <w:r w:rsidRPr="00202BF2">
                        <w:rPr>
                          <w:sz w:val="16"/>
                          <w:szCs w:val="16"/>
                        </w:rPr>
                        <w:t>Core Group Social and Behavioral Change Working Group. Designing for behavior change curriculum. Washington: CORE Group; 2008.</w:t>
                      </w:r>
                    </w:p>
                  </w:txbxContent>
                </v:textbox>
                <w10:wrap type="tight" anchory="margin"/>
              </v:roundrect>
            </w:pict>
          </mc:Fallback>
        </mc:AlternateContent>
      </w:r>
    </w:p>
    <w:p w:rsidR="00C50764" w:rsidRPr="007F438A" w:rsidRDefault="00C50764" w:rsidP="00C50764">
      <w:pPr>
        <w:spacing w:after="0"/>
        <w:rPr>
          <w:rFonts w:ascii="Tahoma" w:hAnsi="Tahoma" w:cs="Tahoma"/>
          <w:b/>
          <w:color w:val="92D050"/>
          <w:sz w:val="28"/>
          <w:szCs w:val="28"/>
          <w:lang w:val="en-GB" w:eastAsia="en-GB"/>
        </w:rPr>
        <w:sectPr w:rsidR="00C50764" w:rsidRPr="007F438A" w:rsidSect="00BB7F81">
          <w:headerReference w:type="default" r:id="rId753"/>
          <w:footerReference w:type="default" r:id="rId754"/>
          <w:pgSz w:w="11906" w:h="16838"/>
          <w:pgMar w:top="1417" w:right="1417" w:bottom="1417" w:left="1417" w:header="708" w:footer="708" w:gutter="0"/>
          <w:cols w:space="720"/>
        </w:sectPr>
      </w:pPr>
    </w:p>
    <w:p w:rsidR="00C50764" w:rsidRPr="007F438A" w:rsidRDefault="00C50764" w:rsidP="00C50764">
      <w:pPr>
        <w:rPr>
          <w:rFonts w:ascii="Tahoma" w:hAnsi="Tahoma" w:cs="Tahoma"/>
          <w:sz w:val="32"/>
          <w:szCs w:val="32"/>
          <w:lang w:val="en-GB"/>
        </w:rPr>
        <w:sectPr w:rsidR="00C50764" w:rsidRPr="007F438A" w:rsidSect="003A3024">
          <w:headerReference w:type="default" r:id="rId755"/>
          <w:footerReference w:type="default" r:id="rId756"/>
          <w:pgSz w:w="11906" w:h="16838"/>
          <w:pgMar w:top="1417" w:right="1417" w:bottom="1417" w:left="1417" w:header="708" w:footer="708" w:gutter="0"/>
          <w:cols w:space="708"/>
          <w:docGrid w:linePitch="360"/>
        </w:sectPr>
      </w:pPr>
    </w:p>
    <w:p w:rsidR="00C50764" w:rsidRPr="007F438A" w:rsidRDefault="00457C57" w:rsidP="00C50764">
      <w:pPr>
        <w:pStyle w:val="ECDCHeading1"/>
        <w:tabs>
          <w:tab w:val="left" w:pos="1134"/>
        </w:tabs>
        <w:rPr>
          <w:i/>
        </w:rPr>
      </w:pPr>
      <w:bookmarkStart w:id="127" w:name="_Toc347325718"/>
      <w:r w:rsidRPr="007F438A">
        <w:lastRenderedPageBreak/>
        <w:t>A6.5</w:t>
      </w:r>
      <w:r w:rsidR="00C50764" w:rsidRPr="007F438A">
        <w:t xml:space="preserve"> Feedback survey</w:t>
      </w:r>
      <w:bookmarkEnd w:id="127"/>
      <w:r w:rsidR="00C50764" w:rsidRPr="007F438A">
        <w:t xml:space="preserve"> </w:t>
      </w:r>
      <w:r w:rsidR="00C50764" w:rsidRPr="007F438A">
        <w:rPr>
          <w:i/>
        </w:rPr>
        <w:t>(optional)</w:t>
      </w:r>
    </w:p>
    <w:p w:rsidR="00C50764" w:rsidRPr="007F438A" w:rsidRDefault="00C50764" w:rsidP="00C50764">
      <w:pPr>
        <w:spacing w:after="0"/>
        <w:rPr>
          <w:rFonts w:ascii="Tahoma" w:hAnsi="Tahoma" w:cs="Tahoma"/>
          <w:b/>
          <w:sz w:val="24"/>
          <w:szCs w:val="24"/>
          <w:lang w:val="en-GB"/>
        </w:rPr>
      </w:pPr>
    </w:p>
    <w:p w:rsidR="00C50764" w:rsidRPr="007F438A" w:rsidRDefault="00C50764" w:rsidP="00C50764">
      <w:p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0"/>
        <w:rPr>
          <w:rFonts w:ascii="Tahoma" w:hAnsi="Tahoma" w:cs="Tahoma"/>
          <w:b/>
          <w:sz w:val="10"/>
          <w:szCs w:val="10"/>
          <w:lang w:val="en-GB"/>
        </w:rPr>
      </w:pPr>
    </w:p>
    <w:p w:rsidR="00C50764" w:rsidRPr="007F438A" w:rsidRDefault="00C50764" w:rsidP="00C50764">
      <w:pPr>
        <w:pBdr>
          <w:top w:val="single" w:sz="4" w:space="1" w:color="9BBB59" w:themeColor="accent3"/>
          <w:left w:val="single" w:sz="4" w:space="4" w:color="9BBB59" w:themeColor="accent3"/>
          <w:bottom w:val="single" w:sz="4" w:space="1" w:color="9BBB59" w:themeColor="accent3"/>
          <w:right w:val="single" w:sz="4" w:space="4" w:color="9BBB59" w:themeColor="accent3"/>
        </w:pBdr>
        <w:rPr>
          <w:rFonts w:ascii="Tahoma" w:hAnsi="Tahoma" w:cs="Tahoma"/>
          <w:b/>
          <w:sz w:val="24"/>
          <w:szCs w:val="24"/>
          <w:lang w:val="en-GB"/>
        </w:rPr>
      </w:pPr>
      <w:r w:rsidRPr="007F438A">
        <w:rPr>
          <w:rFonts w:ascii="Tahoma" w:hAnsi="Tahoma" w:cs="Tahoma"/>
          <w:b/>
          <w:sz w:val="24"/>
          <w:szCs w:val="24"/>
          <w:lang w:val="en-GB"/>
        </w:rPr>
        <w:t>Instructions:</w:t>
      </w:r>
    </w:p>
    <w:p w:rsidR="00C50764" w:rsidRPr="007F438A" w:rsidRDefault="00C50764" w:rsidP="007A22BC">
      <w:pPr>
        <w:pStyle w:val="Lijstalinea"/>
        <w:numPr>
          <w:ilvl w:val="0"/>
          <w:numId w:val="12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284" w:hanging="284"/>
        <w:rPr>
          <w:rFonts w:ascii="Tahoma" w:hAnsi="Tahoma" w:cs="Tahoma"/>
          <w:sz w:val="22"/>
          <w:szCs w:val="22"/>
        </w:rPr>
      </w:pPr>
      <w:r w:rsidRPr="007F438A">
        <w:rPr>
          <w:rFonts w:ascii="Tahoma" w:hAnsi="Tahoma" w:cs="Tahoma"/>
          <w:sz w:val="22"/>
          <w:szCs w:val="22"/>
        </w:rPr>
        <w:t>Please take your time to complete this survey. Accurate and complete responses are very important.</w:t>
      </w:r>
    </w:p>
    <w:p w:rsidR="00C50764" w:rsidRPr="007F438A" w:rsidRDefault="00C50764" w:rsidP="007A22BC">
      <w:pPr>
        <w:pStyle w:val="Lijstalinea"/>
        <w:numPr>
          <w:ilvl w:val="0"/>
          <w:numId w:val="12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284" w:hanging="284"/>
        <w:rPr>
          <w:rFonts w:ascii="Tahoma" w:hAnsi="Tahoma" w:cs="Tahoma"/>
          <w:sz w:val="22"/>
          <w:szCs w:val="22"/>
        </w:rPr>
      </w:pPr>
      <w:r w:rsidRPr="007F438A">
        <w:rPr>
          <w:rFonts w:ascii="Tahoma" w:hAnsi="Tahoma" w:cs="Tahoma"/>
          <w:sz w:val="22"/>
          <w:szCs w:val="22"/>
        </w:rPr>
        <w:t>Try to be as truthful as possible in your answers; they will remain confidential.</w:t>
      </w:r>
    </w:p>
    <w:p w:rsidR="00C50764" w:rsidRPr="007F438A" w:rsidRDefault="00C50764" w:rsidP="007A22BC">
      <w:pPr>
        <w:pStyle w:val="Lijstalinea"/>
        <w:numPr>
          <w:ilvl w:val="0"/>
          <w:numId w:val="12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284" w:hanging="284"/>
        <w:rPr>
          <w:rFonts w:ascii="Tahoma" w:hAnsi="Tahoma" w:cs="Tahoma"/>
          <w:sz w:val="22"/>
          <w:szCs w:val="22"/>
        </w:rPr>
      </w:pPr>
      <w:r w:rsidRPr="007F438A">
        <w:rPr>
          <w:rFonts w:ascii="Tahoma" w:hAnsi="Tahoma" w:cs="Tahoma"/>
          <w:sz w:val="22"/>
          <w:szCs w:val="22"/>
        </w:rPr>
        <w:t>Through your responses we will be able to evaluate the usefulness of the course, therefore please express your views as clearly as possible.</w:t>
      </w:r>
    </w:p>
    <w:p w:rsidR="00C50764" w:rsidRPr="007F438A" w:rsidRDefault="00C50764" w:rsidP="007A22BC">
      <w:pPr>
        <w:pStyle w:val="Lijstalinea"/>
        <w:numPr>
          <w:ilvl w:val="0"/>
          <w:numId w:val="125"/>
        </w:numPr>
        <w:pBdr>
          <w:top w:val="single" w:sz="4" w:space="1" w:color="9BBB59" w:themeColor="accent3"/>
          <w:left w:val="single" w:sz="4" w:space="4" w:color="9BBB59" w:themeColor="accent3"/>
          <w:bottom w:val="single" w:sz="4" w:space="1" w:color="9BBB59" w:themeColor="accent3"/>
          <w:right w:val="single" w:sz="4" w:space="4" w:color="9BBB59" w:themeColor="accent3"/>
        </w:pBdr>
        <w:spacing w:after="200" w:line="276" w:lineRule="auto"/>
        <w:ind w:left="284" w:hanging="284"/>
        <w:rPr>
          <w:rFonts w:ascii="Tahoma" w:hAnsi="Tahoma" w:cs="Tahoma"/>
          <w:sz w:val="22"/>
          <w:szCs w:val="22"/>
        </w:rPr>
      </w:pPr>
      <w:r w:rsidRPr="007F438A">
        <w:rPr>
          <w:rFonts w:ascii="Tahoma" w:hAnsi="Tahoma" w:cs="Tahoma"/>
          <w:sz w:val="22"/>
          <w:szCs w:val="22"/>
        </w:rPr>
        <w:t>You should be able to finish this survey in approximately 15 minutes.</w:t>
      </w:r>
    </w:p>
    <w:p w:rsidR="00C50764" w:rsidRPr="007F438A" w:rsidRDefault="00C50764" w:rsidP="00C50764">
      <w:pPr>
        <w:pStyle w:val="Lijstalinea"/>
        <w:spacing w:line="276" w:lineRule="auto"/>
        <w:ind w:left="360"/>
        <w:jc w:val="both"/>
        <w:rPr>
          <w:rFonts w:ascii="Tahoma" w:hAnsi="Tahoma" w:cs="Tahoma"/>
          <w:sz w:val="22"/>
        </w:rPr>
      </w:pP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What skills and/or knowledge do you think you have gained from this course?</w:t>
      </w:r>
    </w:p>
    <w:p w:rsidR="00C50764" w:rsidRPr="007F438A" w:rsidRDefault="00C50764" w:rsidP="00C50764">
      <w:pPr>
        <w:pStyle w:val="ECDCnormal"/>
        <w:spacing w:line="480" w:lineRule="auto"/>
        <w:rPr>
          <w:lang w:val="en-GB"/>
        </w:rPr>
      </w:pPr>
      <w:r w:rsidRPr="007F438A">
        <w:rPr>
          <w:lang w:val="en-GB"/>
        </w:rPr>
        <w:t>……………………………………………………………………………………………………………………………………………………………………………………………………………………………………………………………………………………………………………………………………………………………………………………………………………………………………………………………………………………………………………………………………………………………………………………………………………………………………………………………………………………………………………………</w:t>
      </w:r>
    </w:p>
    <w:p w:rsidR="00C50764" w:rsidRPr="007F438A" w:rsidRDefault="00C50764" w:rsidP="007A22BC">
      <w:pPr>
        <w:pStyle w:val="Lijstalinea"/>
        <w:numPr>
          <w:ilvl w:val="0"/>
          <w:numId w:val="126"/>
        </w:numPr>
        <w:spacing w:after="240" w:line="276" w:lineRule="auto"/>
        <w:jc w:val="both"/>
        <w:rPr>
          <w:rFonts w:ascii="Tahoma" w:hAnsi="Tahoma" w:cs="Tahoma"/>
          <w:i/>
          <w:sz w:val="22"/>
          <w:szCs w:val="22"/>
        </w:rPr>
      </w:pPr>
      <w:r w:rsidRPr="007F438A">
        <w:rPr>
          <w:rFonts w:ascii="Tahoma" w:hAnsi="Tahoma" w:cs="Tahoma"/>
          <w:sz w:val="22"/>
          <w:szCs w:val="22"/>
        </w:rPr>
        <w:t xml:space="preserve">What barriers, if any, have you encountered that have prevented you from using the skills and/or knowledge gained in the training? </w:t>
      </w:r>
      <w:r w:rsidRPr="007F438A">
        <w:rPr>
          <w:rFonts w:ascii="Tahoma" w:hAnsi="Tahoma" w:cs="Tahoma"/>
          <w:i/>
          <w:sz w:val="22"/>
          <w:szCs w:val="22"/>
        </w:rPr>
        <w:t>(Please select one or several of the options below)</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I have had no opportunity to use the skills</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I have not had enough time to apply the skills</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My work environment is not appropriate for using these skills</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My superiors do not prioritise this activity</w:t>
      </w:r>
    </w:p>
    <w:p w:rsidR="00C50764" w:rsidRPr="007F438A" w:rsidRDefault="00C50764" w:rsidP="007A22BC">
      <w:pPr>
        <w:pStyle w:val="Lijstalinea"/>
        <w:numPr>
          <w:ilvl w:val="0"/>
          <w:numId w:val="127"/>
        </w:numPr>
        <w:spacing w:line="480" w:lineRule="auto"/>
        <w:rPr>
          <w:rFonts w:ascii="Tahoma" w:eastAsiaTheme="minorHAnsi" w:hAnsi="Tahoma" w:cs="Tahoma"/>
          <w:sz w:val="22"/>
          <w:szCs w:val="22"/>
          <w:lang w:eastAsia="en-US"/>
        </w:rPr>
      </w:pPr>
      <w:r w:rsidRPr="007F438A">
        <w:rPr>
          <w:rFonts w:ascii="Tahoma" w:hAnsi="Tahoma" w:cs="Tahoma"/>
          <w:sz w:val="22"/>
          <w:szCs w:val="22"/>
        </w:rPr>
        <w:t xml:space="preserve">Other/s </w:t>
      </w:r>
      <w:r w:rsidRPr="007F438A">
        <w:rPr>
          <w:rFonts w:ascii="Tahoma" w:hAnsi="Tahoma" w:cs="Tahoma"/>
          <w:i/>
          <w:sz w:val="22"/>
          <w:szCs w:val="22"/>
        </w:rPr>
        <w:t>(please specify)</w:t>
      </w:r>
      <w:r w:rsidRPr="007F438A">
        <w:rPr>
          <w:rFonts w:ascii="Tahoma" w:hAnsi="Tahoma" w:cs="Tahoma"/>
          <w:sz w:val="22"/>
          <w:szCs w:val="22"/>
        </w:rPr>
        <w:t xml:space="preserve">: </w:t>
      </w:r>
      <w:r w:rsidRPr="007F438A">
        <w:rPr>
          <w:rFonts w:ascii="Tahoma" w:eastAsiaTheme="minorHAnsi" w:hAnsi="Tahoma" w:cs="Tahoma"/>
          <w:sz w:val="22"/>
          <w:szCs w:val="22"/>
          <w:lang w:eastAsia="en-US"/>
        </w:rPr>
        <w:t>………………………………………………………………………………………………………………………………………………………………………………………………………………………………………………………………………………………………………………………………………………………………………………</w:t>
      </w:r>
    </w:p>
    <w:p w:rsidR="00C50764" w:rsidRPr="007F438A" w:rsidRDefault="00C50764" w:rsidP="007A22BC">
      <w:pPr>
        <w:pStyle w:val="Lijstalinea"/>
        <w:numPr>
          <w:ilvl w:val="0"/>
          <w:numId w:val="126"/>
        </w:numPr>
        <w:spacing w:before="240" w:after="240" w:line="276" w:lineRule="auto"/>
        <w:jc w:val="both"/>
        <w:rPr>
          <w:rFonts w:ascii="Tahoma" w:hAnsi="Tahoma" w:cs="Tahoma"/>
          <w:sz w:val="22"/>
          <w:szCs w:val="22"/>
        </w:rPr>
      </w:pPr>
      <w:r w:rsidRPr="007F438A">
        <w:rPr>
          <w:rFonts w:ascii="Tahoma" w:hAnsi="Tahoma" w:cs="Tahoma"/>
          <w:sz w:val="22"/>
          <w:szCs w:val="22"/>
        </w:rPr>
        <w:t>Have you made use of the course materials since your participation in the course?</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Yes</w:t>
      </w:r>
    </w:p>
    <w:p w:rsidR="00C50764" w:rsidRPr="007F438A" w:rsidRDefault="00C50764" w:rsidP="007A22BC">
      <w:pPr>
        <w:pStyle w:val="Lijstalinea"/>
        <w:numPr>
          <w:ilvl w:val="0"/>
          <w:numId w:val="127"/>
        </w:numPr>
        <w:tabs>
          <w:tab w:val="left" w:pos="2268"/>
        </w:tabs>
        <w:spacing w:before="240" w:after="240" w:line="480" w:lineRule="auto"/>
        <w:jc w:val="both"/>
        <w:rPr>
          <w:rFonts w:ascii="Tahoma" w:hAnsi="Tahoma" w:cs="Tahoma"/>
          <w:sz w:val="22"/>
          <w:szCs w:val="22"/>
        </w:rPr>
      </w:pPr>
      <w:r w:rsidRPr="007F438A">
        <w:rPr>
          <w:rFonts w:ascii="Tahoma" w:hAnsi="Tahoma" w:cs="Tahoma"/>
          <w:sz w:val="22"/>
          <w:szCs w:val="22"/>
        </w:rPr>
        <w:t>No</w:t>
      </w:r>
    </w:p>
    <w:p w:rsidR="00C50764" w:rsidRPr="007F438A" w:rsidRDefault="00C50764" w:rsidP="00C50764">
      <w:pPr>
        <w:pStyle w:val="Lijstalinea"/>
        <w:spacing w:before="240" w:after="240" w:line="480" w:lineRule="auto"/>
        <w:ind w:left="360"/>
        <w:jc w:val="both"/>
        <w:rPr>
          <w:rFonts w:ascii="Tahoma" w:hAnsi="Tahoma" w:cs="Tahoma"/>
          <w:sz w:val="22"/>
          <w:szCs w:val="22"/>
        </w:rPr>
      </w:pPr>
      <w:r w:rsidRPr="007F438A">
        <w:rPr>
          <w:rFonts w:ascii="Tahoma" w:hAnsi="Tahoma" w:cs="Tahoma"/>
          <w:i/>
          <w:sz w:val="22"/>
          <w:szCs w:val="22"/>
        </w:rPr>
        <w:lastRenderedPageBreak/>
        <w:t>Please explain.</w:t>
      </w:r>
      <w:r w:rsidRPr="007F438A">
        <w:rPr>
          <w:rFonts w:ascii="Tahoma" w:hAnsi="Tahoma" w:cs="Tahoma"/>
          <w:sz w:val="22"/>
          <w:szCs w:val="22"/>
        </w:rPr>
        <w:t xml:space="preserve"> ………………………………………………………………………………………………………</w:t>
      </w:r>
      <w:r w:rsidRPr="007F438A">
        <w:rPr>
          <w:rFonts w:ascii="Tahoma" w:hAnsi="Tahoma" w:cs="Tahoma"/>
          <w:sz w:val="22"/>
          <w:szCs w:val="22"/>
        </w:rPr>
        <w:br/>
        <w:t>……………………………………………………………………………………………………………………………………………………………………………………………………………………………………………………………………………………………………………………………………………………………………………………………………………………………………………………………………………………………………………………………………………………</w:t>
      </w: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Have you shared anything that you learn</w:t>
      </w:r>
      <w:r w:rsidR="005C3989" w:rsidRPr="007F438A">
        <w:rPr>
          <w:rFonts w:ascii="Tahoma" w:hAnsi="Tahoma" w:cs="Tahoma"/>
          <w:sz w:val="22"/>
          <w:szCs w:val="22"/>
        </w:rPr>
        <w:t>t</w:t>
      </w:r>
      <w:r w:rsidRPr="007F438A">
        <w:rPr>
          <w:rFonts w:ascii="Tahoma" w:hAnsi="Tahoma" w:cs="Tahoma"/>
          <w:sz w:val="22"/>
          <w:szCs w:val="22"/>
        </w:rPr>
        <w:t xml:space="preserve"> from the course with your colleagues?</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Yes</w:t>
      </w:r>
    </w:p>
    <w:p w:rsidR="00C50764" w:rsidRPr="007F438A" w:rsidRDefault="00C50764" w:rsidP="007A22BC">
      <w:pPr>
        <w:pStyle w:val="Lijstalinea"/>
        <w:numPr>
          <w:ilvl w:val="0"/>
          <w:numId w:val="127"/>
        </w:numPr>
        <w:tabs>
          <w:tab w:val="left" w:pos="2268"/>
        </w:tabs>
        <w:spacing w:before="240" w:after="240" w:line="480" w:lineRule="auto"/>
        <w:jc w:val="both"/>
        <w:rPr>
          <w:rFonts w:ascii="Tahoma" w:hAnsi="Tahoma" w:cs="Tahoma"/>
          <w:sz w:val="22"/>
          <w:szCs w:val="22"/>
        </w:rPr>
      </w:pPr>
      <w:r w:rsidRPr="007F438A">
        <w:rPr>
          <w:rFonts w:ascii="Tahoma" w:hAnsi="Tahoma" w:cs="Tahoma"/>
          <w:sz w:val="22"/>
          <w:szCs w:val="22"/>
        </w:rPr>
        <w:t>No</w:t>
      </w:r>
    </w:p>
    <w:p w:rsidR="00C50764" w:rsidRPr="007F438A" w:rsidRDefault="00C50764" w:rsidP="00C50764">
      <w:pPr>
        <w:pStyle w:val="Lijstalinea"/>
        <w:spacing w:before="240" w:after="240" w:line="480" w:lineRule="auto"/>
        <w:ind w:left="360"/>
        <w:jc w:val="both"/>
        <w:rPr>
          <w:rFonts w:ascii="Tahoma" w:hAnsi="Tahoma" w:cs="Tahoma"/>
          <w:sz w:val="22"/>
          <w:szCs w:val="22"/>
        </w:rPr>
      </w:pPr>
      <w:r w:rsidRPr="007F438A">
        <w:rPr>
          <w:rFonts w:ascii="Tahoma" w:hAnsi="Tahoma" w:cs="Tahoma"/>
          <w:i/>
          <w:sz w:val="22"/>
          <w:szCs w:val="22"/>
        </w:rPr>
        <w:t>Please explain.</w:t>
      </w:r>
      <w:r w:rsidRPr="007F438A">
        <w:rPr>
          <w:rFonts w:ascii="Tahoma" w:hAnsi="Tahoma" w:cs="Tahoma"/>
          <w:sz w:val="22"/>
          <w:szCs w:val="22"/>
        </w:rPr>
        <w:t xml:space="preserve"> ………………………………………………………………………………………………………</w:t>
      </w:r>
      <w:r w:rsidRPr="007F438A">
        <w:rPr>
          <w:rFonts w:ascii="Tahoma" w:hAnsi="Tahoma" w:cs="Tahoma"/>
          <w:sz w:val="22"/>
          <w:szCs w:val="22"/>
        </w:rPr>
        <w:br/>
        <w:t>……………………………………………………………………………………………………………………………………………………………………………………………………………………………………………………………………………………………………………………………………………………………………………………………………………………………………………………………………………………………………………………………………………………</w:t>
      </w: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Have you incorporated any components of the course into the planning of your EAAD campaign?</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Yes</w:t>
      </w:r>
    </w:p>
    <w:p w:rsidR="00C50764" w:rsidRPr="007F438A" w:rsidRDefault="00C50764" w:rsidP="007A22BC">
      <w:pPr>
        <w:pStyle w:val="Lijstalinea"/>
        <w:numPr>
          <w:ilvl w:val="0"/>
          <w:numId w:val="127"/>
        </w:numPr>
        <w:tabs>
          <w:tab w:val="left" w:pos="2268"/>
        </w:tabs>
        <w:spacing w:before="240" w:after="240" w:line="480" w:lineRule="auto"/>
        <w:jc w:val="both"/>
        <w:rPr>
          <w:rFonts w:ascii="Tahoma" w:hAnsi="Tahoma" w:cs="Tahoma"/>
          <w:sz w:val="22"/>
          <w:szCs w:val="22"/>
        </w:rPr>
      </w:pPr>
      <w:r w:rsidRPr="007F438A">
        <w:rPr>
          <w:rFonts w:ascii="Tahoma" w:hAnsi="Tahoma" w:cs="Tahoma"/>
          <w:sz w:val="22"/>
          <w:szCs w:val="22"/>
        </w:rPr>
        <w:t>No</w:t>
      </w:r>
    </w:p>
    <w:p w:rsidR="00C50764" w:rsidRPr="007F438A" w:rsidRDefault="00C50764" w:rsidP="00C50764">
      <w:pPr>
        <w:pStyle w:val="Lijstalinea"/>
        <w:spacing w:before="240" w:after="240" w:line="480" w:lineRule="auto"/>
        <w:ind w:left="360"/>
        <w:jc w:val="both"/>
        <w:rPr>
          <w:rFonts w:ascii="Tahoma" w:hAnsi="Tahoma" w:cs="Tahoma"/>
          <w:sz w:val="22"/>
          <w:szCs w:val="22"/>
        </w:rPr>
      </w:pPr>
      <w:r w:rsidRPr="007F438A">
        <w:rPr>
          <w:rFonts w:ascii="Tahoma" w:hAnsi="Tahoma" w:cs="Tahoma"/>
          <w:i/>
          <w:sz w:val="22"/>
          <w:szCs w:val="22"/>
        </w:rPr>
        <w:t>Please explain.</w:t>
      </w:r>
      <w:r w:rsidRPr="007F438A">
        <w:rPr>
          <w:rFonts w:ascii="Tahoma" w:hAnsi="Tahoma" w:cs="Tahoma"/>
          <w:sz w:val="22"/>
          <w:szCs w:val="22"/>
        </w:rPr>
        <w:t xml:space="preserve"> …………………………………………………………………………………………………………</w:t>
      </w:r>
      <w:r w:rsidRPr="007F438A">
        <w:rPr>
          <w:rFonts w:ascii="Tahoma" w:hAnsi="Tahoma" w:cs="Tahoma"/>
          <w:sz w:val="22"/>
          <w:szCs w:val="22"/>
        </w:rPr>
        <w:br/>
        <w:t>……………………………………………………………………………………………………………………………………………………………………………………………………………………………………………………………………………………………………………………………………………………………………………………………………………………………………………………………………………………………………………………………………………………</w:t>
      </w: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Do you need additional expert advice or information on any of the topics discussed during the course?</w:t>
      </w:r>
    </w:p>
    <w:p w:rsidR="00C50764" w:rsidRPr="007F438A" w:rsidRDefault="00C50764" w:rsidP="007A22BC">
      <w:pPr>
        <w:pStyle w:val="Lijstalinea"/>
        <w:numPr>
          <w:ilvl w:val="0"/>
          <w:numId w:val="127"/>
        </w:numPr>
        <w:tabs>
          <w:tab w:val="left" w:pos="2268"/>
        </w:tabs>
        <w:spacing w:before="240" w:after="240" w:line="276" w:lineRule="auto"/>
        <w:jc w:val="both"/>
        <w:rPr>
          <w:rFonts w:ascii="Tahoma" w:hAnsi="Tahoma" w:cs="Tahoma"/>
          <w:sz w:val="22"/>
          <w:szCs w:val="22"/>
        </w:rPr>
      </w:pPr>
      <w:r w:rsidRPr="007F438A">
        <w:rPr>
          <w:rFonts w:ascii="Tahoma" w:hAnsi="Tahoma" w:cs="Tahoma"/>
          <w:sz w:val="22"/>
          <w:szCs w:val="22"/>
        </w:rPr>
        <w:t>Yes</w:t>
      </w:r>
    </w:p>
    <w:p w:rsidR="00C50764" w:rsidRPr="007F438A" w:rsidRDefault="00C50764" w:rsidP="007A22BC">
      <w:pPr>
        <w:pStyle w:val="Lijstalinea"/>
        <w:numPr>
          <w:ilvl w:val="0"/>
          <w:numId w:val="127"/>
        </w:numPr>
        <w:tabs>
          <w:tab w:val="left" w:pos="2268"/>
        </w:tabs>
        <w:spacing w:before="240" w:after="240" w:line="480" w:lineRule="auto"/>
        <w:jc w:val="both"/>
        <w:rPr>
          <w:rFonts w:ascii="Tahoma" w:hAnsi="Tahoma" w:cs="Tahoma"/>
          <w:sz w:val="22"/>
          <w:szCs w:val="22"/>
        </w:rPr>
      </w:pPr>
      <w:r w:rsidRPr="007F438A">
        <w:rPr>
          <w:rFonts w:ascii="Tahoma" w:hAnsi="Tahoma" w:cs="Tahoma"/>
          <w:sz w:val="22"/>
          <w:szCs w:val="22"/>
        </w:rPr>
        <w:t>No</w:t>
      </w:r>
    </w:p>
    <w:p w:rsidR="00C50764" w:rsidRPr="007F438A" w:rsidRDefault="00C50764" w:rsidP="00C50764">
      <w:pPr>
        <w:pStyle w:val="Lijstalinea"/>
        <w:spacing w:before="240" w:after="240" w:line="480" w:lineRule="auto"/>
        <w:ind w:left="360"/>
        <w:jc w:val="both"/>
        <w:rPr>
          <w:rFonts w:ascii="Tahoma" w:hAnsi="Tahoma" w:cs="Tahoma"/>
          <w:sz w:val="22"/>
          <w:szCs w:val="22"/>
        </w:rPr>
      </w:pPr>
      <w:r w:rsidRPr="007F438A">
        <w:rPr>
          <w:rFonts w:ascii="Tahoma" w:hAnsi="Tahoma" w:cs="Tahoma"/>
          <w:i/>
          <w:sz w:val="22"/>
          <w:szCs w:val="22"/>
        </w:rPr>
        <w:lastRenderedPageBreak/>
        <w:t>If yes, in which topics?</w:t>
      </w:r>
      <w:r w:rsidRPr="007F438A">
        <w:rPr>
          <w:rFonts w:ascii="Tahoma" w:hAnsi="Tahoma" w:cs="Tahoma"/>
          <w:sz w:val="22"/>
          <w:szCs w:val="22"/>
        </w:rPr>
        <w:t xml:space="preserve"> ……………………………………………………………………………………………</w:t>
      </w:r>
      <w:r w:rsidRPr="007F438A">
        <w:rPr>
          <w:rFonts w:ascii="Tahoma" w:hAnsi="Tahoma" w:cs="Tahoma"/>
          <w:sz w:val="22"/>
          <w:szCs w:val="22"/>
        </w:rPr>
        <w:br/>
        <w:t>……………………………………………………………………………………………………………………………………………………………………………………………………………………………………………………………………………………………………………………………………………………………………………………………………………………………………………………………………………………………………………………………………………………</w:t>
      </w: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If ECDC releases the course materials as a toolkit, how do you think you could use them in your home country?</w:t>
      </w:r>
    </w:p>
    <w:p w:rsidR="00C50764" w:rsidRPr="007F438A" w:rsidRDefault="00C50764" w:rsidP="00C50764">
      <w:pPr>
        <w:spacing w:after="240" w:line="480" w:lineRule="auto"/>
        <w:jc w:val="both"/>
        <w:rPr>
          <w:rFonts w:ascii="Tahoma" w:hAnsi="Tahoma" w:cs="Tahoma"/>
          <w:lang w:val="en-GB"/>
        </w:rPr>
      </w:pPr>
      <w:r w:rsidRPr="007F438A">
        <w:rPr>
          <w:rFonts w:ascii="Tahoma" w:hAnsi="Tahoma" w:cs="Tahoma"/>
          <w:lang w:val="en-GB"/>
        </w:rPr>
        <w:t>……………………………………………………………………………………………………………………………………………………………………………………………………………………………………………………………………………………………………………………………………………………………………………………………………………………………………………………………………………………………………………………………………………………………………………………………………………………………………………………………………………………………………………………</w:t>
      </w:r>
    </w:p>
    <w:p w:rsidR="00C50764" w:rsidRPr="007F438A" w:rsidRDefault="00C50764" w:rsidP="007A22BC">
      <w:pPr>
        <w:pStyle w:val="Lijstalinea"/>
        <w:numPr>
          <w:ilvl w:val="0"/>
          <w:numId w:val="126"/>
        </w:numPr>
        <w:spacing w:after="240" w:line="276" w:lineRule="auto"/>
        <w:jc w:val="both"/>
        <w:rPr>
          <w:rFonts w:ascii="Tahoma" w:hAnsi="Tahoma" w:cs="Tahoma"/>
          <w:sz w:val="22"/>
          <w:szCs w:val="22"/>
        </w:rPr>
      </w:pPr>
      <w:r w:rsidRPr="007F438A">
        <w:rPr>
          <w:rFonts w:ascii="Tahoma" w:hAnsi="Tahoma" w:cs="Tahoma"/>
          <w:sz w:val="22"/>
          <w:szCs w:val="22"/>
        </w:rPr>
        <w:t>Do you have any other comments/suggestions?</w:t>
      </w:r>
    </w:p>
    <w:p w:rsidR="00C50764" w:rsidRPr="007F438A" w:rsidRDefault="00C50764" w:rsidP="00C50764">
      <w:pPr>
        <w:pStyle w:val="ECDCnormal"/>
        <w:spacing w:line="480" w:lineRule="auto"/>
        <w:rPr>
          <w:lang w:val="en-GB"/>
        </w:rPr>
      </w:pPr>
      <w:r w:rsidRPr="007F438A">
        <w:rPr>
          <w:lang w:val="en-GB"/>
        </w:rPr>
        <w:t>……………………………………………………………………………………………………………………………………………………………………………………………………………………………………………………………………………………………………………………………………………………………………………………………………………………………………………………………………………………………………………………………………………………………………………………………………………………………………………………………………………………………………………………</w:t>
      </w:r>
    </w:p>
    <w:p w:rsidR="00C50764" w:rsidRPr="007F438A" w:rsidRDefault="00C50764" w:rsidP="00C50764">
      <w:pPr>
        <w:pStyle w:val="ECDCnormal"/>
        <w:spacing w:line="480" w:lineRule="auto"/>
        <w:rPr>
          <w:sz w:val="24"/>
          <w:szCs w:val="24"/>
          <w:lang w:val="en-GB"/>
        </w:rPr>
      </w:pPr>
    </w:p>
    <w:p w:rsidR="00C50764" w:rsidRPr="007F438A" w:rsidRDefault="00C50764" w:rsidP="00C50764">
      <w:pPr>
        <w:pStyle w:val="Voettekst"/>
        <w:spacing w:line="276" w:lineRule="auto"/>
        <w:rPr>
          <w:rFonts w:ascii="Tahoma" w:hAnsi="Tahoma" w:cs="Tahoma"/>
          <w:b/>
          <w:i/>
          <w:lang w:val="en-GB"/>
        </w:rPr>
      </w:pPr>
      <w:r w:rsidRPr="007F438A">
        <w:rPr>
          <w:rFonts w:ascii="Tahoma" w:hAnsi="Tahoma" w:cs="Tahoma"/>
          <w:b/>
          <w:i/>
          <w:lang w:val="en-GB"/>
        </w:rPr>
        <w:t>Thank you very much for taking the time to respond to this survey!</w:t>
      </w:r>
    </w:p>
    <w:p w:rsidR="00C50764" w:rsidRPr="007F438A" w:rsidRDefault="00C50764" w:rsidP="00C50764">
      <w:pPr>
        <w:ind w:left="360"/>
        <w:rPr>
          <w:rStyle w:val="Zwaar"/>
          <w:rFonts w:ascii="Tahoma" w:hAnsi="Tahoma" w:cs="Tahoma"/>
          <w:lang w:val="en-GB"/>
        </w:rPr>
      </w:pPr>
    </w:p>
    <w:p w:rsidR="00C50764" w:rsidRPr="007F438A" w:rsidRDefault="00C50764" w:rsidP="00C50764">
      <w:pPr>
        <w:jc w:val="both"/>
        <w:rPr>
          <w:rFonts w:ascii="Tahoma" w:hAnsi="Tahoma" w:cs="Tahoma"/>
          <w:i/>
          <w:sz w:val="16"/>
          <w:szCs w:val="16"/>
          <w:lang w:val="en-GB"/>
        </w:rPr>
      </w:pPr>
    </w:p>
    <w:p w:rsidR="00F12DA9" w:rsidRDefault="00F12DA9" w:rsidP="00C50764">
      <w:pPr>
        <w:rPr>
          <w:rStyle w:val="Zwaar"/>
          <w:rFonts w:ascii="Tahoma" w:hAnsi="Tahoma" w:cs="Tahoma"/>
          <w:lang w:val="en-GB"/>
        </w:rPr>
        <w:sectPr w:rsidR="00F12DA9" w:rsidSect="00C50764">
          <w:headerReference w:type="default" r:id="rId757"/>
          <w:footerReference w:type="default" r:id="rId758"/>
          <w:pgSz w:w="12240" w:h="15840"/>
          <w:pgMar w:top="1417" w:right="1417" w:bottom="1417" w:left="1417" w:header="708" w:footer="708" w:gutter="0"/>
          <w:cols w:space="708"/>
          <w:docGrid w:linePitch="360"/>
        </w:sectPr>
      </w:pPr>
      <w:r w:rsidRPr="007F438A">
        <w:rPr>
          <w:rFonts w:ascii="Tahoma" w:hAnsi="Tahoma" w:cs="Tahoma"/>
          <w:noProof/>
          <w:lang w:val="sv-SE" w:eastAsia="sv-SE"/>
        </w:rPr>
        <mc:AlternateContent>
          <mc:Choice Requires="wps">
            <w:drawing>
              <wp:anchor distT="0" distB="0" distL="114300" distR="114300" simplePos="0" relativeHeight="252418560" behindDoc="0" locked="0" layoutInCell="1" allowOverlap="1" wp14:anchorId="7C718EC5" wp14:editId="2B7F0644">
                <wp:simplePos x="0" y="0"/>
                <wp:positionH relativeFrom="margin">
                  <wp:posOffset>-36195</wp:posOffset>
                </wp:positionH>
                <wp:positionV relativeFrom="margin">
                  <wp:posOffset>8148955</wp:posOffset>
                </wp:positionV>
                <wp:extent cx="5841365" cy="331470"/>
                <wp:effectExtent l="0" t="0" r="26035" b="11430"/>
                <wp:wrapNone/>
                <wp:docPr id="168" name="AutoShap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1365" cy="331470"/>
                        </a:xfrm>
                        <a:prstGeom prst="roundRect">
                          <a:avLst>
                            <a:gd name="adj" fmla="val 16667"/>
                          </a:avLst>
                        </a:prstGeom>
                        <a:noFill/>
                        <a:ln w="12700">
                          <a:solidFill>
                            <a:schemeClr val="accent3">
                              <a:lumMod val="100000"/>
                              <a:lumOff val="0"/>
                            </a:schemeClr>
                          </a:solidFill>
                          <a:round/>
                          <a:headEnd/>
                          <a:tailEnd/>
                        </a:ln>
                        <a:extLst>
                          <a:ext uri="{909E8E84-426E-40DD-AFC4-6F175D3DCCD1}">
                            <a14:hiddenFill xmlns:a14="http://schemas.microsoft.com/office/drawing/2010/main">
                              <a:solidFill>
                                <a:srgbClr val="FFFFFF"/>
                              </a:solidFill>
                            </a14:hiddenFill>
                          </a:ext>
                        </a:extLst>
                      </wps:spPr>
                      <wps:txbx>
                        <w:txbxContent>
                          <w:p w:rsidR="00273C8C" w:rsidRPr="00826634"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826634">
                              <w:rPr>
                                <w:rFonts w:ascii="Tahoma" w:hAnsi="Tahoma" w:cs="Tahoma"/>
                                <w:sz w:val="16"/>
                                <w:szCs w:val="16"/>
                              </w:rPr>
                              <w:t>World Health Organization. Evaluating training in WHO. Geneva: WHO; 2010.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C718EC5" id="_x0000_s1097" style="position:absolute;margin-left:-2.85pt;margin-top:641.65pt;width:459.95pt;height:26.1pt;z-index:2524185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" filled="f" strokecolor="#9bbb59 [3206]" strokeweight="1pt">
                <v:textbox>
                  <w:txbxContent>
                    <w:p w:rsidR="00273C8C" w:rsidRPr="00826634" w:rsidRDefault="00273C8C" w:rsidP="00C50764">
                      <w:pPr>
                        <w:rPr>
                          <w:rFonts w:ascii="Tahoma" w:hAnsi="Tahoma" w:cs="Tahoma"/>
                          <w:sz w:val="16"/>
                          <w:szCs w:val="16"/>
                        </w:rPr>
                      </w:pPr>
                      <w:r w:rsidRPr="005F59BA">
                        <w:rPr>
                          <w:rFonts w:ascii="Tahoma" w:hAnsi="Tahoma" w:cs="Tahoma"/>
                          <w:b/>
                          <w:sz w:val="16"/>
                          <w:szCs w:val="16"/>
                        </w:rPr>
                        <w:t>Adapted from:</w:t>
                      </w:r>
                      <w:r>
                        <w:rPr>
                          <w:rFonts w:ascii="Tahoma" w:hAnsi="Tahoma" w:cs="Tahoma"/>
                          <w:b/>
                          <w:sz w:val="16"/>
                          <w:szCs w:val="16"/>
                        </w:rPr>
                        <w:t xml:space="preserve"> </w:t>
                      </w:r>
                      <w:r w:rsidRPr="00826634">
                        <w:rPr>
                          <w:rFonts w:ascii="Tahoma" w:hAnsi="Tahoma" w:cs="Tahoma"/>
                          <w:sz w:val="16"/>
                          <w:szCs w:val="16"/>
                        </w:rPr>
                        <w:t>World Health Organization. Evaluating training in WHO. Geneva: WHO; 2010.</w:t>
                      </w:r>
                    </w:p>
                  </w:txbxContent>
                </v:textbox>
                <w10:wrap anchorx="margin" anchory="margin"/>
              </v:roundrect>
            </w:pict>
          </mc:Fallback>
        </mc:AlternateContent>
      </w:r>
      <w:r w:rsidR="00C50764" w:rsidRPr="007F438A">
        <w:rPr>
          <w:rStyle w:val="Zwaar"/>
          <w:rFonts w:ascii="Tahoma" w:hAnsi="Tahoma" w:cs="Tahoma"/>
          <w:lang w:val="en-GB"/>
        </w:rPr>
        <w:t xml:space="preserve">Please return completed questionnaire to: [name and address] </w:t>
      </w:r>
    </w:p>
    <w:p w:rsidR="00C50764" w:rsidRPr="007F438A" w:rsidRDefault="00C50764" w:rsidP="00C50764">
      <w:pPr>
        <w:rPr>
          <w:rStyle w:val="Zwaar"/>
          <w:rFonts w:ascii="Tahoma" w:hAnsi="Tahoma" w:cs="Tahoma"/>
          <w:lang w:val="en-GB"/>
        </w:rPr>
      </w:pPr>
    </w:p>
    <w:p w:rsidR="00F30C43" w:rsidRPr="007F438A" w:rsidRDefault="00F30C43" w:rsidP="00C50764">
      <w:pPr>
        <w:rPr>
          <w:rFonts w:ascii="Tahoma" w:eastAsiaTheme="minorHAnsi" w:hAnsi="Tahoma" w:cs="Tahoma"/>
          <w:sz w:val="32"/>
          <w:szCs w:val="32"/>
          <w:lang w:val="en-GB"/>
        </w:rPr>
      </w:pPr>
    </w:p>
    <w:sectPr w:rsidR="00F30C43" w:rsidRPr="007F438A" w:rsidSect="00C50764">
      <w:headerReference w:type="default" r:id="rId759"/>
      <w:footerReference w:type="default" r:id="rId760"/>
      <w:pgSz w:w="12240" w:h="15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93426" w:rsidRDefault="00493426" w:rsidP="001B0C95">
      <w:pPr>
        <w:spacing w:after="0" w:line="240" w:lineRule="auto"/>
      </w:pPr>
      <w:r>
        <w:separator/>
      </w:r>
    </w:p>
  </w:endnote>
  <w:endnote w:type="continuationSeparator" w:id="0">
    <w:p w:rsidR="00493426" w:rsidRDefault="00493426" w:rsidP="001B0C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Palatino">
    <w:panose1 w:val="00000000000000000000"/>
    <w:charset w:val="4D"/>
    <w:family w:val="auto"/>
    <w:notTrueType/>
    <w:pitch w:val="variable"/>
    <w:sig w:usb0="A00002FF" w:usb1="7800205A" w:usb2="14600000" w:usb3="00000000" w:csb0="00000193" w:csb1="00000000"/>
  </w:font>
  <w:font w:name="Verdana">
    <w:panose1 w:val="020B0604030504040204"/>
    <w:charset w:val="00"/>
    <w:family w:val="swiss"/>
    <w:pitch w:val="variable"/>
    <w:sig w:usb0="A10006FF" w:usb1="4000205B" w:usb2="0000001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6"/>
        <w:szCs w:val="16"/>
      </w:rPr>
      <w:id w:val="-660773414"/>
      <w:docPartObj>
        <w:docPartGallery w:val="Page Numbers (Bottom of Page)"/>
        <w:docPartUnique/>
      </w:docPartObj>
    </w:sdtPr>
    <w:sdtContent>
      <w:p w:rsidR="00273C8C" w:rsidRPr="00A324D3" w:rsidRDefault="00ED0450" w:rsidP="00A324D3">
        <w:pPr>
          <w:pStyle w:val="Voettekst"/>
          <w:jc w:val="right"/>
          <w:rPr>
            <w:sz w:val="16"/>
            <w:szCs w:val="16"/>
          </w:rPr>
        </w:pPr>
        <w:r w:rsidRPr="00ED0450">
          <w:rPr>
            <w:noProof/>
            <w:sz w:val="16"/>
            <w:szCs w:val="16"/>
          </w:rPr>
          <mc:AlternateContent>
            <mc:Choice Requires="wps">
              <w:drawing>
                <wp:anchor distT="0" distB="0" distL="114300" distR="114300" simplePos="0" relativeHeight="251783168" behindDoc="0" locked="0" layoutInCell="1" allowOverlap="1">
                  <wp:simplePos x="0" y="0"/>
                  <wp:positionH relativeFrom="rightMargin">
                    <wp:align>center</wp:align>
                  </wp:positionH>
                  <wp:positionV relativeFrom="bottomMargin">
                    <wp:align>center</wp:align>
                  </wp:positionV>
                  <wp:extent cx="565785" cy="191770"/>
                  <wp:effectExtent l="0" t="0" r="0" b="0"/>
                  <wp:wrapNone/>
                  <wp:docPr id="61" name="Rechthoek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rsidR="00ED0450" w:rsidRDefault="00ED0450">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Pr>
                                  <w:color w:val="C0504D" w:themeColor="accent2"/>
                                  <w:lang w:val="nl-NL"/>
                                </w:rPr>
                                <w:t>2</w:t>
                              </w:r>
                              <w:r>
                                <w:rPr>
                                  <w:color w:val="C0504D"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Rechthoek 61" o:spid="_x0000_s1098" style="position:absolute;left:0;text-align:left;margin-left:0;margin-top:0;width:44.55pt;height:15.1pt;rotation:180;flip:x;z-index:251783168;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" filled="f" fillcolor="#c0504d" stroked="f" strokecolor="#5c83b4" strokeweight="2.25pt">
                  <v:textbox inset=",0,,0">
                    <w:txbxContent>
                      <w:p w:rsidR="00ED0450" w:rsidRDefault="00ED0450">
                        <w:pPr>
                          <w:pBdr>
                            <w:top w:val="single" w:sz="4" w:space="1" w:color="7F7F7F" w:themeColor="background1" w:themeShade="7F"/>
                          </w:pBdr>
                          <w:jc w:val="center"/>
                          <w:rPr>
                            <w:color w:val="C0504D" w:themeColor="accent2"/>
                          </w:rPr>
                        </w:pPr>
                        <w:r>
                          <w:fldChar w:fldCharType="begin"/>
                        </w:r>
                        <w:r>
                          <w:instrText>PAGE   \* MERGEFORMAT</w:instrText>
                        </w:r>
                        <w:r>
                          <w:fldChar w:fldCharType="separate"/>
                        </w:r>
                        <w:r>
                          <w:rPr>
                            <w:color w:val="C0504D" w:themeColor="accent2"/>
                            <w:lang w:val="nl-NL"/>
                          </w:rPr>
                          <w:t>2</w:t>
                        </w:r>
                        <w:r>
                          <w:rPr>
                            <w:color w:val="C0504D" w:themeColor="accent2"/>
                          </w:rPr>
                          <w:fldChar w:fldCharType="end"/>
                        </w:r>
                      </w:p>
                    </w:txbxContent>
                  </v:textbox>
                  <w10:wrap anchorx="margin" anchory="margin"/>
                </v:rect>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Voettekst"/>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D1E89" w:rsidRDefault="00273C8C" w:rsidP="00CD1E89">
    <w:pPr>
      <w:pStyle w:val="Voettekst"/>
    </w:pP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D1E89" w:rsidRDefault="00273C8C" w:rsidP="00CD1E89">
    <w:pPr>
      <w:pStyle w:val="Voettekst"/>
    </w:pP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CD1E89">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2145618818"/>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9</w:t>
        </w:r>
        <w:r w:rsidRPr="00916F09">
          <w:rPr>
            <w:rFonts w:ascii="Tahoma" w:hAnsi="Tahoma" w:cs="Tahoma"/>
            <w:noProof/>
            <w:color w:val="808080"/>
            <w:sz w:val="14"/>
            <w:szCs w:val="14"/>
          </w:rPr>
          <w:fldChar w:fldCharType="end"/>
        </w:r>
      </w:sdtContent>
    </w:sdt>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F70FF3" w:rsidRDefault="00273C8C" w:rsidP="00F70FF3">
    <w:pPr>
      <w:pStyle w:val="Voettekst"/>
    </w:pP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CD1E89">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365114278"/>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12</w:t>
        </w:r>
        <w:r w:rsidRPr="00916F09">
          <w:rPr>
            <w:rFonts w:ascii="Tahoma" w:hAnsi="Tahoma" w:cs="Tahoma"/>
            <w:noProof/>
            <w:color w:val="808080"/>
            <w:sz w:val="14"/>
            <w:szCs w:val="14"/>
          </w:rPr>
          <w:fldChar w:fldCharType="end"/>
        </w:r>
      </w:sdtContent>
    </w:sdt>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CD1E89">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1428574538"/>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14</w:t>
        </w:r>
        <w:r w:rsidRPr="00916F09">
          <w:rPr>
            <w:rFonts w:ascii="Tahoma" w:hAnsi="Tahoma" w:cs="Tahoma"/>
            <w:noProof/>
            <w:color w:val="808080"/>
            <w:sz w:val="14"/>
            <w:szCs w:val="14"/>
          </w:rPr>
          <w:fldChar w:fldCharType="end"/>
        </w:r>
      </w:sdtContent>
    </w:sdt>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CD1E89">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605889417"/>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17</w:t>
        </w:r>
        <w:r w:rsidRPr="00916F09">
          <w:rPr>
            <w:rFonts w:ascii="Tahoma" w:hAnsi="Tahoma" w:cs="Tahoma"/>
            <w:noProof/>
            <w:color w:val="808080"/>
            <w:sz w:val="14"/>
            <w:szCs w:val="14"/>
          </w:rPr>
          <w:fldChar w:fldCharType="end"/>
        </w:r>
      </w:sdtContent>
    </w:sdt>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6ED9" w:rsidRDefault="00273C8C" w:rsidP="002E6ED9">
    <w:pPr>
      <w:pStyle w:val="Voettekst"/>
    </w:pP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CD1E89">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455298409"/>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23</w:t>
        </w:r>
        <w:r w:rsidRPr="00916F09">
          <w:rPr>
            <w:rFonts w:ascii="Tahoma" w:hAnsi="Tahoma" w:cs="Tahoma"/>
            <w:noProof/>
            <w:color w:val="808080"/>
            <w:sz w:val="14"/>
            <w:szCs w:val="14"/>
          </w:rPr>
          <w:fldChar w:fldCharType="end"/>
        </w:r>
      </w:sdtContent>
    </w:sdt>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6ED9" w:rsidRDefault="00273C8C" w:rsidP="002E6ED9">
    <w:pPr>
      <w:pStyle w:val="Voettekst"/>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44BA7" w:rsidRDefault="00273C8C" w:rsidP="00E44BA7">
    <w:pPr>
      <w:pStyle w:val="Voettekst"/>
      <w:jc w:val="both"/>
      <w:rPr>
        <w:color w:val="808080"/>
        <w:sz w:val="14"/>
        <w:szCs w:val="14"/>
      </w:rPr>
    </w:pPr>
    <w:r>
      <w:rPr>
        <w:b/>
        <w:color w:val="808080"/>
        <w:sz w:val="14"/>
        <w:szCs w:val="14"/>
      </w:rPr>
      <w:t>TRAINING EVALUATION PLAN AND TOOLS</w:t>
    </w:r>
    <w:r w:rsidRPr="001C7119">
      <w:rPr>
        <w:color w:val="808080"/>
        <w:sz w:val="14"/>
        <w:szCs w:val="14"/>
      </w:rPr>
      <w:tab/>
    </w:r>
    <w:r w:rsidRPr="001C7119">
      <w:rPr>
        <w:color w:val="808080"/>
        <w:sz w:val="14"/>
        <w:szCs w:val="14"/>
      </w:rPr>
      <w:tab/>
      <w:t xml:space="preserve"> </w:t>
    </w:r>
    <w:sdt>
      <w:sdtPr>
        <w:rPr>
          <w:color w:val="808080"/>
          <w:sz w:val="14"/>
          <w:szCs w:val="14"/>
        </w:rPr>
        <w:id w:val="-1926720044"/>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93</w:t>
        </w:r>
        <w:r w:rsidRPr="000043BB">
          <w:rPr>
            <w:color w:val="808080"/>
            <w:sz w:val="14"/>
            <w:szCs w:val="14"/>
          </w:rPr>
          <w:fldChar w:fldCharType="end"/>
        </w:r>
      </w:sdtContent>
    </w:sdt>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50764" w:rsidRDefault="00273C8C" w:rsidP="00C50764">
    <w:pPr>
      <w:pStyle w:val="Voettekst"/>
      <w:tabs>
        <w:tab w:val="right" w:pos="14034"/>
      </w:tabs>
      <w:rPr>
        <w:color w:val="808080"/>
      </w:rPr>
    </w:pPr>
    <w:r>
      <w:rPr>
        <w:rFonts w:ascii="Tahoma" w:hAnsi="Tahoma" w:cs="Tahoma"/>
        <w:b/>
        <w:color w:val="808080"/>
        <w:sz w:val="14"/>
        <w:szCs w:val="14"/>
      </w:rPr>
      <w:t>EVALUATION</w:t>
    </w:r>
    <w:r w:rsidRPr="00DF499F">
      <w:rPr>
        <w:color w:val="808080"/>
      </w:rPr>
      <w:tab/>
    </w:r>
    <w:r>
      <w:rPr>
        <w:color w:val="808080"/>
      </w:rPr>
      <w:tab/>
    </w:r>
    <w:sdt>
      <w:sdtPr>
        <w:rPr>
          <w:rFonts w:ascii="Tahoma" w:hAnsi="Tahoma" w:cs="Tahoma"/>
          <w:color w:val="808080"/>
          <w:sz w:val="14"/>
          <w:szCs w:val="14"/>
        </w:rPr>
        <w:id w:val="-962500137"/>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27</w:t>
        </w:r>
        <w:r w:rsidRPr="00916F09">
          <w:rPr>
            <w:rFonts w:ascii="Tahoma" w:hAnsi="Tahoma" w:cs="Tahoma"/>
            <w:noProof/>
            <w:color w:val="808080"/>
            <w:sz w:val="14"/>
            <w:szCs w:val="14"/>
          </w:rPr>
          <w:fldChar w:fldCharType="end"/>
        </w:r>
      </w:sdtContent>
    </w:sdt>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F12DA9" w:rsidRDefault="00273C8C" w:rsidP="00F12DA9">
    <w:pPr>
      <w:pStyle w:val="Voettekst"/>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A2AF7" w:rsidRDefault="00273C8C" w:rsidP="004A2AF7">
    <w:pPr>
      <w:pStyle w:val="Voettekst"/>
      <w:rPr>
        <w:lang w:val="sv-SE"/>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B5153" w:rsidRDefault="00273C8C" w:rsidP="002B5153">
    <w:pPr>
      <w:pStyle w:val="Voettekst"/>
      <w:rPr>
        <w:szCs w:val="14"/>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Voettekst"/>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A2AF7" w:rsidRDefault="00273C8C" w:rsidP="004A2AF7">
    <w:pPr>
      <w:pStyle w:val="Voettekst"/>
      <w:jc w:val="both"/>
      <w:rPr>
        <w:color w:val="808080"/>
        <w:sz w:val="14"/>
        <w:szCs w:val="14"/>
      </w:rPr>
    </w:pPr>
    <w:r w:rsidRPr="00271E90">
      <w:rPr>
        <w:rFonts w:ascii="Tahoma" w:hAnsi="Tahoma" w:cs="Tahoma"/>
        <w:b/>
        <w:color w:val="808080"/>
        <w:sz w:val="14"/>
        <w:szCs w:val="14"/>
      </w:rPr>
      <w:t>BIBLIOGRAPHY</w:t>
    </w:r>
    <w:r w:rsidRPr="00271E90">
      <w:rPr>
        <w:rFonts w:ascii="Tahoma" w:hAnsi="Tahoma" w:cs="Tahoma"/>
        <w:b/>
        <w:sz w:val="14"/>
        <w:szCs w:val="14"/>
      </w:rPr>
      <w:t xml:space="preserve"> </w:t>
    </w:r>
    <w:r w:rsidRPr="001C7119">
      <w:rPr>
        <w:color w:val="808080"/>
        <w:sz w:val="14"/>
        <w:szCs w:val="14"/>
      </w:rPr>
      <w:tab/>
    </w:r>
    <w:r w:rsidRPr="001C7119">
      <w:rPr>
        <w:color w:val="808080"/>
        <w:sz w:val="14"/>
        <w:szCs w:val="14"/>
      </w:rPr>
      <w:tab/>
      <w:t xml:space="preserve"> </w:t>
    </w:r>
    <w:sdt>
      <w:sdtPr>
        <w:rPr>
          <w:color w:val="808080"/>
          <w:sz w:val="14"/>
          <w:szCs w:val="14"/>
        </w:rPr>
        <w:id w:val="1402255968"/>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103</w:t>
        </w:r>
        <w:r w:rsidRPr="000043BB">
          <w:rPr>
            <w:color w:val="808080"/>
            <w:sz w:val="14"/>
            <w:szCs w:val="14"/>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B79C9" w:rsidRDefault="00273C8C" w:rsidP="001B79C9">
    <w:pPr>
      <w:pStyle w:val="Voettekst"/>
      <w:rPr>
        <w:szCs w:val="14"/>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rsidP="0031788E">
    <w:pPr>
      <w:pStyle w:val="Voettekst"/>
      <w:jc w:val="both"/>
      <w:rPr>
        <w:color w:val="808080"/>
        <w:sz w:val="14"/>
        <w:szCs w:val="14"/>
      </w:rPr>
    </w:pPr>
    <w:r>
      <w:rPr>
        <w:color w:val="808080"/>
        <w:sz w:val="14"/>
        <w:szCs w:val="14"/>
      </w:rPr>
      <w:t>GLOSSARY</w:t>
    </w:r>
    <w:r>
      <w:rPr>
        <w:sz w:val="14"/>
        <w:szCs w:val="14"/>
      </w:rPr>
      <w:t xml:space="preserve"> </w:t>
    </w:r>
    <w:r w:rsidRPr="001C7119">
      <w:rPr>
        <w:color w:val="808080"/>
        <w:sz w:val="14"/>
        <w:szCs w:val="14"/>
      </w:rPr>
      <w:tab/>
    </w:r>
    <w:r w:rsidRPr="001C7119">
      <w:rPr>
        <w:color w:val="808080"/>
        <w:sz w:val="14"/>
        <w:szCs w:val="14"/>
      </w:rPr>
      <w:tab/>
      <w:t xml:space="preserve"> </w:t>
    </w:r>
    <w:sdt>
      <w:sdtPr>
        <w:rPr>
          <w:color w:val="808080"/>
          <w:sz w:val="14"/>
          <w:szCs w:val="14"/>
        </w:rPr>
        <w:id w:val="1787232023"/>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117</w:t>
        </w:r>
        <w:r w:rsidRPr="000043BB">
          <w:rPr>
            <w:color w:val="808080"/>
            <w:sz w:val="14"/>
            <w:szCs w:val="14"/>
          </w:rPr>
          <w:fldChar w:fldCharType="end"/>
        </w:r>
      </w:sdtContent>
    </w:sdt>
  </w:p>
  <w:p w:rsidR="00273C8C" w:rsidRPr="002B5153" w:rsidRDefault="00273C8C" w:rsidP="002B5153">
    <w:pPr>
      <w:pStyle w:val="Voettekst"/>
      <w:rPr>
        <w:szCs w:val="14"/>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1788E" w:rsidRDefault="00273C8C" w:rsidP="0031788E">
    <w:pPr>
      <w:pStyle w:val="Voettekst"/>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1788E" w:rsidRDefault="00273C8C" w:rsidP="0031788E">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45486058"/>
      <w:docPartObj>
        <w:docPartGallery w:val="Page Numbers (Bottom of Page)"/>
        <w:docPartUnique/>
      </w:docPartObj>
    </w:sdtPr>
    <w:sdtEndPr>
      <w:rPr>
        <w:rFonts w:ascii="Tahoma" w:hAnsi="Tahoma" w:cs="Tahoma"/>
        <w:sz w:val="18"/>
        <w:szCs w:val="18"/>
      </w:rPr>
    </w:sdtEndPr>
    <w:sdtContent>
      <w:p w:rsidR="00273C8C" w:rsidRPr="00E44BA7" w:rsidRDefault="00273C8C" w:rsidP="00E44BA7">
        <w:pPr>
          <w:pStyle w:val="Voettekst"/>
          <w:jc w:val="right"/>
          <w:rPr>
            <w:rFonts w:ascii="Tahoma" w:hAnsi="Tahoma" w:cs="Tahoma"/>
            <w:sz w:val="18"/>
            <w:szCs w:val="18"/>
          </w:rPr>
        </w:pPr>
        <w:r w:rsidRPr="00A42023">
          <w:rPr>
            <w:rFonts w:ascii="Tahoma" w:hAnsi="Tahoma" w:cs="Tahoma"/>
            <w:sz w:val="18"/>
            <w:szCs w:val="18"/>
          </w:rPr>
          <w:fldChar w:fldCharType="begin"/>
        </w:r>
        <w:r w:rsidRPr="00A42023">
          <w:rPr>
            <w:rFonts w:ascii="Tahoma" w:hAnsi="Tahoma" w:cs="Tahoma"/>
            <w:sz w:val="18"/>
            <w:szCs w:val="18"/>
          </w:rPr>
          <w:instrText>PAGE   \* MERGEFORMAT</w:instrText>
        </w:r>
        <w:r w:rsidRPr="00A42023">
          <w:rPr>
            <w:rFonts w:ascii="Tahoma" w:hAnsi="Tahoma" w:cs="Tahoma"/>
            <w:sz w:val="18"/>
            <w:szCs w:val="18"/>
          </w:rPr>
          <w:fldChar w:fldCharType="separate"/>
        </w:r>
        <w:r w:rsidRPr="005826BF">
          <w:rPr>
            <w:rFonts w:ascii="Tahoma" w:hAnsi="Tahoma" w:cs="Tahoma"/>
            <w:noProof/>
            <w:sz w:val="18"/>
            <w:szCs w:val="18"/>
            <w:lang w:val="sv-SE"/>
          </w:rPr>
          <w:t>iv</w:t>
        </w:r>
        <w:r w:rsidRPr="00A42023">
          <w:rPr>
            <w:rFonts w:ascii="Tahoma" w:hAnsi="Tahoma" w:cs="Tahoma"/>
            <w:sz w:val="18"/>
            <w:szCs w:val="18"/>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44BA7" w:rsidRDefault="00273C8C" w:rsidP="00E44BA7">
    <w:pPr>
      <w:pStyle w:val="Voettekst"/>
      <w:jc w:val="both"/>
      <w:rPr>
        <w:rFonts w:ascii="Tahoma" w:hAnsi="Tahoma" w:cs="Tahoma"/>
        <w:color w:val="808080"/>
        <w:sz w:val="14"/>
        <w:szCs w:val="14"/>
      </w:rPr>
    </w:pPr>
    <w:r w:rsidRPr="00E44BA7">
      <w:rPr>
        <w:rFonts w:ascii="Tahoma" w:hAnsi="Tahoma" w:cs="Tahoma"/>
        <w:b/>
        <w:color w:val="808080"/>
        <w:sz w:val="14"/>
        <w:szCs w:val="14"/>
      </w:rPr>
      <w:t>GLOSSARY</w:t>
    </w:r>
    <w:r w:rsidRPr="00E44BA7">
      <w:rPr>
        <w:rFonts w:ascii="Tahoma" w:hAnsi="Tahoma" w:cs="Tahoma"/>
        <w:b/>
        <w:sz w:val="14"/>
        <w:szCs w:val="14"/>
      </w:rPr>
      <w:t xml:space="preserve"> </w:t>
    </w:r>
    <w:r w:rsidRPr="00E44BA7">
      <w:rPr>
        <w:rFonts w:ascii="Tahoma" w:hAnsi="Tahoma" w:cs="Tahoma"/>
        <w:color w:val="808080"/>
        <w:sz w:val="14"/>
        <w:szCs w:val="14"/>
      </w:rPr>
      <w:tab/>
    </w:r>
    <w:r w:rsidRPr="00E44BA7">
      <w:rPr>
        <w:rFonts w:ascii="Tahoma" w:hAnsi="Tahoma" w:cs="Tahoma"/>
        <w:color w:val="808080"/>
        <w:sz w:val="14"/>
        <w:szCs w:val="14"/>
      </w:rPr>
      <w:tab/>
      <w:t xml:space="preserve"> </w:t>
    </w:r>
    <w:sdt>
      <w:sdtPr>
        <w:rPr>
          <w:rFonts w:ascii="Tahoma" w:hAnsi="Tahoma" w:cs="Tahoma"/>
          <w:color w:val="808080"/>
          <w:sz w:val="14"/>
          <w:szCs w:val="14"/>
        </w:rPr>
        <w:id w:val="-618074214"/>
        <w:docPartObj>
          <w:docPartGallery w:val="Page Numbers (Bottom of Page)"/>
          <w:docPartUnique/>
        </w:docPartObj>
      </w:sdtPr>
      <w:sdtEndPr/>
      <w:sdtContent>
        <w:r w:rsidRPr="00E44BA7">
          <w:rPr>
            <w:rFonts w:ascii="Tahoma" w:hAnsi="Tahoma" w:cs="Tahoma"/>
            <w:color w:val="808080"/>
            <w:sz w:val="14"/>
            <w:szCs w:val="14"/>
          </w:rPr>
          <w:fldChar w:fldCharType="begin"/>
        </w:r>
        <w:r w:rsidRPr="00E44BA7">
          <w:rPr>
            <w:rFonts w:ascii="Tahoma" w:hAnsi="Tahoma" w:cs="Tahoma"/>
            <w:color w:val="808080"/>
            <w:sz w:val="14"/>
            <w:szCs w:val="14"/>
          </w:rPr>
          <w:instrText xml:space="preserve"> PAGE   \* MERGEFORMAT </w:instrText>
        </w:r>
        <w:r w:rsidRPr="00E44BA7">
          <w:rPr>
            <w:rFonts w:ascii="Tahoma" w:hAnsi="Tahoma" w:cs="Tahoma"/>
            <w:color w:val="808080"/>
            <w:sz w:val="14"/>
            <w:szCs w:val="14"/>
          </w:rPr>
          <w:fldChar w:fldCharType="separate"/>
        </w:r>
        <w:r>
          <w:rPr>
            <w:rFonts w:ascii="Tahoma" w:hAnsi="Tahoma" w:cs="Tahoma"/>
            <w:noProof/>
            <w:color w:val="808080"/>
            <w:sz w:val="14"/>
            <w:szCs w:val="14"/>
          </w:rPr>
          <w:t>110</w:t>
        </w:r>
        <w:r w:rsidRPr="00E44BA7">
          <w:rPr>
            <w:rFonts w:ascii="Tahoma" w:hAnsi="Tahoma" w:cs="Tahoma"/>
            <w:color w:val="808080"/>
            <w:sz w:val="14"/>
            <w:szCs w:val="14"/>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rsidP="0031788E">
    <w:pPr>
      <w:pStyle w:val="Voettekst"/>
      <w:jc w:val="both"/>
      <w:rPr>
        <w:color w:val="808080"/>
        <w:sz w:val="14"/>
        <w:szCs w:val="14"/>
      </w:rPr>
    </w:pPr>
    <w:r>
      <w:rPr>
        <w:color w:val="808080"/>
        <w:sz w:val="14"/>
        <w:szCs w:val="14"/>
      </w:rPr>
      <w:t>GLOSSARY</w:t>
    </w:r>
    <w:r>
      <w:rPr>
        <w:sz w:val="14"/>
        <w:szCs w:val="14"/>
      </w:rPr>
      <w:t xml:space="preserve"> </w:t>
    </w:r>
    <w:r w:rsidRPr="001C7119">
      <w:rPr>
        <w:color w:val="808080"/>
        <w:sz w:val="14"/>
        <w:szCs w:val="14"/>
      </w:rPr>
      <w:tab/>
    </w:r>
    <w:r w:rsidRPr="001C7119">
      <w:rPr>
        <w:color w:val="808080"/>
        <w:sz w:val="14"/>
        <w:szCs w:val="14"/>
      </w:rPr>
      <w:tab/>
      <w:t xml:space="preserve"> </w:t>
    </w:r>
    <w:sdt>
      <w:sdtPr>
        <w:rPr>
          <w:color w:val="808080"/>
          <w:sz w:val="14"/>
          <w:szCs w:val="14"/>
        </w:rPr>
        <w:id w:val="1243065560"/>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1</w:t>
        </w:r>
        <w:r w:rsidRPr="000043BB">
          <w:rPr>
            <w:color w:val="808080"/>
            <w:sz w:val="14"/>
            <w:szCs w:val="14"/>
          </w:rPr>
          <w:fldChar w:fldCharType="end"/>
        </w:r>
      </w:sdtContent>
    </w:sdt>
  </w:p>
  <w:p w:rsidR="00273C8C" w:rsidRDefault="00273C8C">
    <w:pPr>
      <w:pStyle w:val="Voettekst"/>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61219F" w:rsidRDefault="00273C8C" w:rsidP="0061219F">
    <w:pPr>
      <w:pStyle w:val="Voettekst"/>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42023" w:rsidRDefault="00273C8C" w:rsidP="00A42023">
    <w:pPr>
      <w:pStyle w:val="Voetteks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44BA7" w:rsidRDefault="00273C8C" w:rsidP="00E44BA7">
    <w:pPr>
      <w:pStyle w:val="Voettekst"/>
      <w:jc w:val="both"/>
      <w:rPr>
        <w:rFonts w:ascii="Tahoma" w:hAnsi="Tahoma" w:cs="Tahoma"/>
        <w:color w:val="808080"/>
        <w:sz w:val="14"/>
        <w:szCs w:val="14"/>
      </w:rPr>
    </w:pPr>
    <w:r>
      <w:rPr>
        <w:rFonts w:ascii="Tahoma" w:hAnsi="Tahoma" w:cs="Tahoma"/>
        <w:b/>
        <w:color w:val="808080"/>
        <w:sz w:val="14"/>
        <w:szCs w:val="14"/>
      </w:rPr>
      <w:t>CHECKLISTS</w:t>
    </w:r>
    <w:r w:rsidRPr="00E44BA7">
      <w:rPr>
        <w:rFonts w:ascii="Tahoma" w:hAnsi="Tahoma" w:cs="Tahoma"/>
        <w:color w:val="808080"/>
        <w:sz w:val="14"/>
        <w:szCs w:val="14"/>
      </w:rPr>
      <w:tab/>
    </w:r>
    <w:r w:rsidRPr="00E44BA7">
      <w:rPr>
        <w:rFonts w:ascii="Tahoma" w:hAnsi="Tahoma" w:cs="Tahoma"/>
        <w:color w:val="808080"/>
        <w:sz w:val="14"/>
        <w:szCs w:val="14"/>
      </w:rPr>
      <w:tab/>
      <w:t xml:space="preserve"> </w:t>
    </w:r>
    <w:sdt>
      <w:sdtPr>
        <w:rPr>
          <w:rFonts w:ascii="Tahoma" w:hAnsi="Tahoma" w:cs="Tahoma"/>
          <w:color w:val="808080"/>
          <w:sz w:val="14"/>
          <w:szCs w:val="14"/>
        </w:rPr>
        <w:id w:val="90674718"/>
        <w:docPartObj>
          <w:docPartGallery w:val="Page Numbers (Bottom of Page)"/>
          <w:docPartUnique/>
        </w:docPartObj>
      </w:sdtPr>
      <w:sdtEndPr/>
      <w:sdtContent>
        <w:r w:rsidRPr="00E44BA7">
          <w:rPr>
            <w:rFonts w:ascii="Tahoma" w:hAnsi="Tahoma" w:cs="Tahoma"/>
            <w:color w:val="808080"/>
            <w:sz w:val="14"/>
            <w:szCs w:val="14"/>
          </w:rPr>
          <w:fldChar w:fldCharType="begin"/>
        </w:r>
        <w:r w:rsidRPr="00E44BA7">
          <w:rPr>
            <w:rFonts w:ascii="Tahoma" w:hAnsi="Tahoma" w:cs="Tahoma"/>
            <w:color w:val="808080"/>
            <w:sz w:val="14"/>
            <w:szCs w:val="14"/>
          </w:rPr>
          <w:instrText xml:space="preserve"> PAGE   \* MERGEFORMAT </w:instrText>
        </w:r>
        <w:r w:rsidRPr="00E44BA7">
          <w:rPr>
            <w:rFonts w:ascii="Tahoma" w:hAnsi="Tahoma" w:cs="Tahoma"/>
            <w:color w:val="808080"/>
            <w:sz w:val="14"/>
            <w:szCs w:val="14"/>
          </w:rPr>
          <w:fldChar w:fldCharType="separate"/>
        </w:r>
        <w:r>
          <w:rPr>
            <w:rFonts w:ascii="Tahoma" w:hAnsi="Tahoma" w:cs="Tahoma"/>
            <w:noProof/>
            <w:color w:val="808080"/>
            <w:sz w:val="14"/>
            <w:szCs w:val="14"/>
          </w:rPr>
          <w:t>6</w:t>
        </w:r>
        <w:r w:rsidRPr="00E44BA7">
          <w:rPr>
            <w:rFonts w:ascii="Tahoma" w:hAnsi="Tahoma" w:cs="Tahoma"/>
            <w:color w:val="808080"/>
            <w:sz w:val="14"/>
            <w:szCs w:val="14"/>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1789E" w:rsidRDefault="00273C8C" w:rsidP="0041789E">
    <w:pPr>
      <w:pStyle w:val="Voettekst"/>
      <w:rPr>
        <w:szCs w:val="14"/>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rsidP="0031788E">
    <w:pPr>
      <w:pStyle w:val="Voettekst"/>
      <w:jc w:val="both"/>
      <w:rPr>
        <w:color w:val="808080"/>
        <w:sz w:val="14"/>
        <w:szCs w:val="14"/>
      </w:rPr>
    </w:pPr>
    <w:r>
      <w:rPr>
        <w:color w:val="808080"/>
        <w:sz w:val="14"/>
        <w:szCs w:val="14"/>
      </w:rPr>
      <w:t>GLOSSARY</w:t>
    </w:r>
    <w:r>
      <w:rPr>
        <w:sz w:val="14"/>
        <w:szCs w:val="14"/>
      </w:rPr>
      <w:t xml:space="preserve"> </w:t>
    </w:r>
    <w:r w:rsidRPr="001C7119">
      <w:rPr>
        <w:color w:val="808080"/>
        <w:sz w:val="14"/>
        <w:szCs w:val="14"/>
      </w:rPr>
      <w:tab/>
    </w:r>
    <w:r w:rsidRPr="001C7119">
      <w:rPr>
        <w:color w:val="808080"/>
        <w:sz w:val="14"/>
        <w:szCs w:val="14"/>
      </w:rPr>
      <w:tab/>
      <w:t xml:space="preserve"> </w:t>
    </w:r>
    <w:sdt>
      <w:sdtPr>
        <w:rPr>
          <w:color w:val="808080"/>
          <w:sz w:val="14"/>
          <w:szCs w:val="14"/>
        </w:rPr>
        <w:id w:val="1420751338"/>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1</w:t>
        </w:r>
        <w:r w:rsidRPr="000043BB">
          <w:rPr>
            <w:color w:val="808080"/>
            <w:sz w:val="14"/>
            <w:szCs w:val="14"/>
          </w:rPr>
          <w:fldChar w:fldCharType="end"/>
        </w:r>
      </w:sdtContent>
    </w:sdt>
  </w:p>
  <w:p w:rsidR="00273C8C" w:rsidRDefault="00273C8C">
    <w:pPr>
      <w:pStyle w:val="Voettekst"/>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F264B" w:rsidRDefault="00273C8C" w:rsidP="003F264B">
    <w:pPr>
      <w:pStyle w:val="Voettekst"/>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46DD3" w:rsidRDefault="00273C8C" w:rsidP="00E50773">
    <w:pPr>
      <w:pStyle w:val="Voettekst"/>
      <w:jc w:val="both"/>
      <w:rPr>
        <w:rFonts w:ascii="Tahoma" w:hAnsi="Tahoma" w:cs="Tahoma"/>
        <w:color w:val="808080"/>
        <w:sz w:val="14"/>
        <w:szCs w:val="14"/>
      </w:rPr>
    </w:pPr>
    <w:r w:rsidRPr="00346DD3">
      <w:rPr>
        <w:rFonts w:ascii="Tahoma" w:hAnsi="Tahoma" w:cs="Tahoma"/>
        <w:b/>
        <w:color w:val="808080"/>
        <w:sz w:val="14"/>
        <w:szCs w:val="14"/>
      </w:rPr>
      <w:ptab w:relativeTo="margin" w:alignment="left" w:leader="dot"/>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t>ICE BREAKERS, ENERGISERS AND GROUP ACTIVITES</w:t>
    </w:r>
    <w:r w:rsidRPr="00346DD3">
      <w:rPr>
        <w:rFonts w:ascii="Tahoma" w:hAnsi="Tahoma" w:cs="Tahoma"/>
        <w:color w:val="808080"/>
        <w:sz w:val="14"/>
        <w:szCs w:val="14"/>
      </w:rPr>
      <w:tab/>
    </w:r>
    <w:r w:rsidRPr="00346DD3">
      <w:rPr>
        <w:rFonts w:ascii="Tahoma" w:hAnsi="Tahoma" w:cs="Tahoma"/>
        <w:color w:val="808080"/>
        <w:sz w:val="14"/>
        <w:szCs w:val="14"/>
      </w:rPr>
      <w:tab/>
    </w:r>
    <w:r w:rsidRPr="00E44BA7">
      <w:rPr>
        <w:rFonts w:ascii="Tahoma" w:hAnsi="Tahoma" w:cs="Tahoma"/>
        <w:color w:val="808080"/>
        <w:sz w:val="14"/>
        <w:szCs w:val="14"/>
      </w:rPr>
      <w:t xml:space="preserve"> </w:t>
    </w:r>
    <w:sdt>
      <w:sdtPr>
        <w:rPr>
          <w:rFonts w:ascii="Tahoma" w:hAnsi="Tahoma" w:cs="Tahoma"/>
          <w:color w:val="808080"/>
          <w:sz w:val="14"/>
          <w:szCs w:val="14"/>
        </w:rPr>
        <w:id w:val="96299455"/>
        <w:docPartObj>
          <w:docPartGallery w:val="Page Numbers (Bottom of Page)"/>
          <w:docPartUnique/>
        </w:docPartObj>
      </w:sdtPr>
      <w:sdtEndPr/>
      <w:sdtContent>
        <w:r w:rsidRPr="00E44BA7">
          <w:rPr>
            <w:rFonts w:ascii="Tahoma" w:hAnsi="Tahoma" w:cs="Tahoma"/>
            <w:color w:val="808080"/>
            <w:sz w:val="14"/>
            <w:szCs w:val="14"/>
          </w:rPr>
          <w:fldChar w:fldCharType="begin"/>
        </w:r>
        <w:r w:rsidRPr="00E44BA7">
          <w:rPr>
            <w:rFonts w:ascii="Tahoma" w:hAnsi="Tahoma" w:cs="Tahoma"/>
            <w:color w:val="808080"/>
            <w:sz w:val="14"/>
            <w:szCs w:val="14"/>
          </w:rPr>
          <w:instrText xml:space="preserve"> PAGE   \* MERGEFORMAT </w:instrText>
        </w:r>
        <w:r w:rsidRPr="00E44BA7">
          <w:rPr>
            <w:rFonts w:ascii="Tahoma" w:hAnsi="Tahoma" w:cs="Tahoma"/>
            <w:color w:val="808080"/>
            <w:sz w:val="14"/>
            <w:szCs w:val="14"/>
          </w:rPr>
          <w:fldChar w:fldCharType="separate"/>
        </w:r>
        <w:r>
          <w:rPr>
            <w:rFonts w:ascii="Tahoma" w:hAnsi="Tahoma" w:cs="Tahoma"/>
            <w:noProof/>
            <w:color w:val="808080"/>
            <w:sz w:val="14"/>
            <w:szCs w:val="14"/>
          </w:rPr>
          <w:t>6</w:t>
        </w:r>
        <w:r w:rsidRPr="00E44BA7">
          <w:rPr>
            <w:rFonts w:ascii="Tahoma" w:hAnsi="Tahoma" w:cs="Tahoma"/>
            <w:color w:val="808080"/>
            <w:sz w:val="14"/>
            <w:szCs w:val="14"/>
          </w:rPr>
          <w:fldChar w:fldCharType="end"/>
        </w:r>
      </w:sdtContent>
    </w:sdt>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50773" w:rsidRDefault="00273C8C" w:rsidP="00804163">
    <w:pPr>
      <w:pStyle w:val="Voettekst"/>
      <w:tabs>
        <w:tab w:val="clear" w:pos="9072"/>
        <w:tab w:val="right" w:pos="14034"/>
      </w:tabs>
      <w:jc w:val="both"/>
      <w:rPr>
        <w:color w:val="808080"/>
        <w:sz w:val="14"/>
        <w:szCs w:val="14"/>
      </w:rPr>
    </w:pPr>
    <w:r w:rsidRPr="00271E90">
      <w:rPr>
        <w:rFonts w:ascii="Tahoma" w:hAnsi="Tahoma" w:cs="Tahoma"/>
        <w:b/>
        <w:color w:val="808080"/>
        <w:sz w:val="14"/>
        <w:szCs w:val="14"/>
      </w:rPr>
      <w:ptab w:relativeTo="margin" w:alignment="left" w:leader="dot"/>
    </w:r>
    <w:r w:rsidRPr="00271E90">
      <w:rPr>
        <w:rFonts w:ascii="Tahoma" w:hAnsi="Tahoma" w:cs="Tahoma"/>
        <w:b/>
        <w:color w:val="808080"/>
        <w:sz w:val="14"/>
        <w:szCs w:val="14"/>
      </w:rPr>
      <w:ptab w:relativeTo="margin" w:alignment="left" w:leader="none"/>
    </w:r>
    <w:r w:rsidRPr="00271E90">
      <w:rPr>
        <w:rFonts w:ascii="Tahoma" w:hAnsi="Tahoma" w:cs="Tahoma"/>
        <w:b/>
        <w:color w:val="808080"/>
        <w:sz w:val="14"/>
        <w:szCs w:val="14"/>
      </w:rPr>
      <w:ptab w:relativeTo="margin" w:alignment="left" w:leader="none"/>
    </w:r>
    <w:r w:rsidRPr="00271E90">
      <w:rPr>
        <w:rFonts w:ascii="Tahoma" w:hAnsi="Tahoma" w:cs="Tahoma"/>
        <w:b/>
        <w:color w:val="808080"/>
        <w:sz w:val="14"/>
        <w:szCs w:val="14"/>
      </w:rPr>
      <w:t>ICE BREAKERS, ENERGISERS AND GROUP ACTIVITES</w:t>
    </w:r>
    <w:r w:rsidRPr="001C7119">
      <w:rPr>
        <w:color w:val="808080"/>
        <w:sz w:val="14"/>
        <w:szCs w:val="14"/>
      </w:rPr>
      <w:tab/>
    </w:r>
    <w:r w:rsidRPr="001C7119">
      <w:rPr>
        <w:color w:val="808080"/>
        <w:sz w:val="14"/>
        <w:szCs w:val="14"/>
      </w:rPr>
      <w:tab/>
      <w:t xml:space="preserve"> </w:t>
    </w:r>
    <w:sdt>
      <w:sdtPr>
        <w:rPr>
          <w:color w:val="808080"/>
          <w:sz w:val="14"/>
          <w:szCs w:val="14"/>
        </w:rPr>
        <w:id w:val="542170316"/>
        <w:docPartObj>
          <w:docPartGallery w:val="Page Numbers (Bottom of Page)"/>
          <w:docPartUnique/>
        </w:docPartObj>
      </w:sdtPr>
      <w:sdtEndPr/>
      <w:sdtContent>
        <w:r w:rsidRPr="000043BB">
          <w:rPr>
            <w:color w:val="808080"/>
            <w:sz w:val="14"/>
            <w:szCs w:val="14"/>
          </w:rPr>
          <w:fldChar w:fldCharType="begin"/>
        </w:r>
        <w:r w:rsidRPr="001C7119">
          <w:rPr>
            <w:color w:val="808080"/>
            <w:sz w:val="14"/>
            <w:szCs w:val="14"/>
          </w:rPr>
          <w:instrText xml:space="preserve"> PAGE   \* MERGEFORMAT </w:instrText>
        </w:r>
        <w:r w:rsidRPr="000043BB">
          <w:rPr>
            <w:color w:val="808080"/>
            <w:sz w:val="14"/>
            <w:szCs w:val="14"/>
          </w:rPr>
          <w:fldChar w:fldCharType="separate"/>
        </w:r>
        <w:r>
          <w:rPr>
            <w:noProof/>
            <w:color w:val="808080"/>
            <w:sz w:val="14"/>
            <w:szCs w:val="14"/>
          </w:rPr>
          <w:t>7</w:t>
        </w:r>
        <w:r w:rsidRPr="000043BB">
          <w:rPr>
            <w:color w:val="808080"/>
            <w:sz w:val="14"/>
            <w:szCs w:val="14"/>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324D3" w:rsidRDefault="00273C8C" w:rsidP="00A324D3">
    <w:pPr>
      <w:pStyle w:val="Voettekst"/>
      <w:jc w:val="right"/>
      <w:rPr>
        <w:sz w:val="16"/>
        <w:szCs w:val="16"/>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71E90" w:rsidRDefault="00273C8C" w:rsidP="00E50773">
    <w:pPr>
      <w:pStyle w:val="Voettekst"/>
      <w:jc w:val="both"/>
      <w:rPr>
        <w:rFonts w:ascii="Tahoma" w:hAnsi="Tahoma" w:cs="Tahoma"/>
        <w:color w:val="808080"/>
        <w:sz w:val="14"/>
        <w:szCs w:val="14"/>
      </w:rPr>
    </w:pPr>
    <w:r w:rsidRPr="00346DD3">
      <w:rPr>
        <w:rFonts w:ascii="Tahoma" w:hAnsi="Tahoma" w:cs="Tahoma"/>
        <w:b/>
        <w:color w:val="808080"/>
        <w:sz w:val="14"/>
        <w:szCs w:val="14"/>
      </w:rPr>
      <w:ptab w:relativeTo="margin" w:alignment="left" w:leader="dot"/>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t>ICE BREAKERS, ENERGISERS AND GROUP ACTIVITES</w:t>
    </w:r>
    <w:r w:rsidRPr="00346DD3">
      <w:rPr>
        <w:rFonts w:ascii="Tahoma" w:hAnsi="Tahoma" w:cs="Tahoma"/>
        <w:color w:val="808080"/>
        <w:sz w:val="14"/>
        <w:szCs w:val="14"/>
      </w:rPr>
      <w:tab/>
    </w:r>
    <w:r w:rsidRPr="00346DD3">
      <w:rPr>
        <w:rFonts w:ascii="Tahoma" w:hAnsi="Tahoma" w:cs="Tahoma"/>
        <w:color w:val="808080"/>
        <w:sz w:val="14"/>
        <w:szCs w:val="14"/>
      </w:rPr>
      <w:tab/>
    </w:r>
    <w:r w:rsidRPr="00E44BA7">
      <w:rPr>
        <w:rFonts w:ascii="Tahoma" w:hAnsi="Tahoma" w:cs="Tahoma"/>
        <w:color w:val="808080"/>
        <w:sz w:val="14"/>
        <w:szCs w:val="14"/>
      </w:rPr>
      <w:t xml:space="preserve"> </w:t>
    </w:r>
    <w:sdt>
      <w:sdtPr>
        <w:rPr>
          <w:rFonts w:ascii="Tahoma" w:hAnsi="Tahoma" w:cs="Tahoma"/>
          <w:color w:val="808080"/>
          <w:sz w:val="14"/>
          <w:szCs w:val="14"/>
        </w:rPr>
        <w:id w:val="-686358296"/>
        <w:docPartObj>
          <w:docPartGallery w:val="Page Numbers (Bottom of Page)"/>
          <w:docPartUnique/>
        </w:docPartObj>
      </w:sdtPr>
      <w:sdtEndPr/>
      <w:sdtContent>
        <w:r w:rsidRPr="00E44BA7">
          <w:rPr>
            <w:rFonts w:ascii="Tahoma" w:hAnsi="Tahoma" w:cs="Tahoma"/>
            <w:color w:val="808080"/>
            <w:sz w:val="14"/>
            <w:szCs w:val="14"/>
          </w:rPr>
          <w:fldChar w:fldCharType="begin"/>
        </w:r>
        <w:r w:rsidRPr="00E44BA7">
          <w:rPr>
            <w:rFonts w:ascii="Tahoma" w:hAnsi="Tahoma" w:cs="Tahoma"/>
            <w:color w:val="808080"/>
            <w:sz w:val="14"/>
            <w:szCs w:val="14"/>
          </w:rPr>
          <w:instrText xml:space="preserve"> PAGE   \* MERGEFORMAT </w:instrText>
        </w:r>
        <w:r w:rsidRPr="00E44BA7">
          <w:rPr>
            <w:rFonts w:ascii="Tahoma" w:hAnsi="Tahoma" w:cs="Tahoma"/>
            <w:color w:val="808080"/>
            <w:sz w:val="14"/>
            <w:szCs w:val="14"/>
          </w:rPr>
          <w:fldChar w:fldCharType="separate"/>
        </w:r>
        <w:r>
          <w:rPr>
            <w:rFonts w:ascii="Tahoma" w:hAnsi="Tahoma" w:cs="Tahoma"/>
            <w:noProof/>
            <w:color w:val="808080"/>
            <w:sz w:val="14"/>
            <w:szCs w:val="14"/>
          </w:rPr>
          <w:t>12</w:t>
        </w:r>
        <w:r w:rsidRPr="00E44BA7">
          <w:rPr>
            <w:rFonts w:ascii="Tahoma" w:hAnsi="Tahoma" w:cs="Tahoma"/>
            <w:color w:val="808080"/>
            <w:sz w:val="14"/>
            <w:szCs w:val="14"/>
          </w:rPr>
          <w:fldChar w:fldCharType="end"/>
        </w:r>
      </w:sdtContent>
    </w:sdt>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46DD3" w:rsidRDefault="00273C8C" w:rsidP="003F264B">
    <w:pPr>
      <w:pStyle w:val="Voettekst"/>
      <w:jc w:val="both"/>
      <w:rPr>
        <w:rFonts w:ascii="Tahoma" w:hAnsi="Tahoma" w:cs="Tahoma"/>
        <w:color w:val="808080"/>
        <w:sz w:val="14"/>
        <w:szCs w:val="14"/>
      </w:rPr>
    </w:pPr>
    <w:r w:rsidRPr="00346DD3">
      <w:rPr>
        <w:rFonts w:ascii="Tahoma" w:hAnsi="Tahoma" w:cs="Tahoma"/>
        <w:b/>
        <w:color w:val="808080"/>
        <w:sz w:val="14"/>
        <w:szCs w:val="14"/>
      </w:rPr>
      <w:ptab w:relativeTo="margin" w:alignment="left" w:leader="dot"/>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ptab w:relativeTo="margin" w:alignment="left" w:leader="none"/>
    </w:r>
    <w:r w:rsidRPr="00346DD3">
      <w:rPr>
        <w:rFonts w:ascii="Tahoma" w:hAnsi="Tahoma" w:cs="Tahoma"/>
        <w:b/>
        <w:color w:val="808080"/>
        <w:sz w:val="14"/>
        <w:szCs w:val="14"/>
      </w:rPr>
      <w:t>ICE BREAKERS, ENERGISERS AND GROUP ACTIVITES</w:t>
    </w:r>
    <w:r w:rsidRPr="00346DD3">
      <w:rPr>
        <w:rFonts w:ascii="Tahoma" w:hAnsi="Tahoma" w:cs="Tahoma"/>
        <w:color w:val="808080"/>
        <w:sz w:val="14"/>
        <w:szCs w:val="14"/>
      </w:rPr>
      <w:tab/>
    </w:r>
    <w:r w:rsidRPr="00346DD3">
      <w:rPr>
        <w:rFonts w:ascii="Tahoma" w:hAnsi="Tahoma" w:cs="Tahoma"/>
        <w:color w:val="808080"/>
        <w:sz w:val="14"/>
        <w:szCs w:val="14"/>
      </w:rPr>
      <w:tab/>
    </w:r>
    <w:r w:rsidRPr="00346DD3">
      <w:rPr>
        <w:rFonts w:ascii="Tahoma" w:hAnsi="Tahoma" w:cs="Tahoma"/>
        <w:b/>
        <w:color w:val="808080"/>
        <w:sz w:val="14"/>
        <w:szCs w:val="14"/>
      </w:rPr>
      <w:t xml:space="preserve"> </w:t>
    </w:r>
    <w:sdt>
      <w:sdtPr>
        <w:rPr>
          <w:rFonts w:ascii="Tahoma" w:hAnsi="Tahoma" w:cs="Tahoma"/>
          <w:b/>
          <w:color w:val="808080"/>
          <w:sz w:val="14"/>
          <w:szCs w:val="14"/>
        </w:rPr>
        <w:id w:val="259415438"/>
        <w:docPartObj>
          <w:docPartGallery w:val="Page Numbers (Bottom of Page)"/>
          <w:docPartUnique/>
        </w:docPartObj>
      </w:sdtPr>
      <w:sdtEndPr/>
      <w:sdtContent>
        <w:r w:rsidRPr="00346DD3">
          <w:rPr>
            <w:rFonts w:ascii="Tahoma" w:hAnsi="Tahoma" w:cs="Tahoma"/>
            <w:b/>
            <w:color w:val="808080"/>
            <w:sz w:val="14"/>
            <w:szCs w:val="14"/>
          </w:rPr>
          <w:fldChar w:fldCharType="begin"/>
        </w:r>
        <w:r w:rsidRPr="00346DD3">
          <w:rPr>
            <w:rFonts w:ascii="Tahoma" w:hAnsi="Tahoma" w:cs="Tahoma"/>
            <w:b/>
            <w:color w:val="808080"/>
            <w:sz w:val="14"/>
            <w:szCs w:val="14"/>
          </w:rPr>
          <w:instrText xml:space="preserve"> PAGE   \* MERGEFORMAT </w:instrText>
        </w:r>
        <w:r w:rsidRPr="00346DD3">
          <w:rPr>
            <w:rFonts w:ascii="Tahoma" w:hAnsi="Tahoma" w:cs="Tahoma"/>
            <w:b/>
            <w:color w:val="808080"/>
            <w:sz w:val="14"/>
            <w:szCs w:val="14"/>
          </w:rPr>
          <w:fldChar w:fldCharType="separate"/>
        </w:r>
        <w:r>
          <w:rPr>
            <w:rFonts w:ascii="Tahoma" w:hAnsi="Tahoma" w:cs="Tahoma"/>
            <w:b/>
            <w:noProof/>
            <w:color w:val="808080"/>
            <w:sz w:val="14"/>
            <w:szCs w:val="14"/>
          </w:rPr>
          <w:t>1</w:t>
        </w:r>
        <w:r w:rsidRPr="00346DD3">
          <w:rPr>
            <w:rFonts w:ascii="Tahoma" w:hAnsi="Tahoma" w:cs="Tahoma"/>
            <w:b/>
            <w:color w:val="808080"/>
            <w:sz w:val="14"/>
            <w:szCs w:val="14"/>
          </w:rPr>
          <w:fldChar w:fldCharType="end"/>
        </w:r>
      </w:sdtContent>
    </w:sdt>
  </w:p>
  <w:p w:rsidR="00273C8C" w:rsidRDefault="00273C8C">
    <w:pPr>
      <w:pStyle w:val="Voettekst"/>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1789E" w:rsidRDefault="00273C8C" w:rsidP="0041789E">
    <w:pPr>
      <w:pStyle w:val="Voettekst"/>
      <w:rPr>
        <w:szCs w:val="14"/>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717846" w:rsidRDefault="00273C8C" w:rsidP="00717846">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3748723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5</w:t>
        </w:r>
        <w:r w:rsidRPr="00F531FA">
          <w:rPr>
            <w:rFonts w:ascii="Tahoma" w:hAnsi="Tahoma" w:cs="Tahoma"/>
            <w:noProof/>
            <w:color w:val="808080"/>
            <w:sz w:val="14"/>
            <w:szCs w:val="14"/>
          </w:rPr>
          <w:fldChar w:fldCharType="end"/>
        </w:r>
      </w:sdtContent>
    </w:sdt>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717846" w:rsidRDefault="00273C8C" w:rsidP="00717846">
    <w:pPr>
      <w:pStyle w:val="Voettekst"/>
      <w:tabs>
        <w:tab w:val="clear" w:pos="9072"/>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157932219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w:t>
        </w:r>
        <w:r w:rsidRPr="00F531FA">
          <w:rPr>
            <w:rFonts w:ascii="Tahoma" w:hAnsi="Tahoma" w:cs="Tahoma"/>
            <w:noProof/>
            <w:color w:val="808080"/>
            <w:sz w:val="14"/>
            <w:szCs w:val="14"/>
          </w:rPr>
          <w:fldChar w:fldCharType="end"/>
        </w:r>
      </w:sdtContent>
    </w:sdt>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717846" w:rsidRDefault="00273C8C" w:rsidP="003B62DA">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102995126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7</w:t>
        </w:r>
        <w:r w:rsidRPr="00F531FA">
          <w:rPr>
            <w:rFonts w:ascii="Tahoma" w:hAnsi="Tahoma" w:cs="Tahoma"/>
            <w:noProof/>
            <w:color w:val="808080"/>
            <w:sz w:val="14"/>
            <w:szCs w:val="14"/>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717846" w:rsidRDefault="00273C8C" w:rsidP="00AB36EA">
    <w:pPr>
      <w:pStyle w:val="Voettekst"/>
      <w:tabs>
        <w:tab w:val="clear" w:pos="9072"/>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2078724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8</w:t>
        </w:r>
        <w:r w:rsidRPr="00F531FA">
          <w:rPr>
            <w:rFonts w:ascii="Tahoma" w:hAnsi="Tahoma" w:cs="Tahoma"/>
            <w:noProof/>
            <w:color w:val="808080"/>
            <w:sz w:val="14"/>
            <w:szCs w:val="14"/>
          </w:rPr>
          <w:fldChar w:fldCharType="end"/>
        </w:r>
      </w:sdtContent>
    </w:sdt>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717846" w:rsidRDefault="00273C8C" w:rsidP="00D960A8">
    <w:pPr>
      <w:pStyle w:val="Voettekst"/>
      <w:tabs>
        <w:tab w:val="right" w:pos="14034"/>
      </w:tabs>
      <w:rPr>
        <w:color w:val="808080"/>
      </w:rPr>
    </w:pPr>
    <w:r>
      <w:rPr>
        <w:rFonts w:ascii="Tahoma" w:hAnsi="Tahoma" w:cs="Tahoma"/>
        <w:b/>
        <w:color w:val="808080"/>
        <w:sz w:val="14"/>
        <w:szCs w:val="14"/>
      </w:rPr>
      <w:t>GROUP WORK</w:t>
    </w:r>
    <w:r w:rsidRPr="00DF499F">
      <w:rPr>
        <w:color w:val="808080"/>
      </w:rPr>
      <w:tab/>
    </w:r>
    <w:r>
      <w:rPr>
        <w:color w:val="808080"/>
      </w:rPr>
      <w:tab/>
    </w:r>
    <w:sdt>
      <w:sdtPr>
        <w:rPr>
          <w:color w:val="808080"/>
        </w:rPr>
        <w:id w:val="398097238"/>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10</w:t>
        </w:r>
        <w:r w:rsidRPr="00F531FA">
          <w:rPr>
            <w:rFonts w:ascii="Tahoma" w:hAnsi="Tahoma" w:cs="Tahoma"/>
            <w:noProof/>
            <w:color w:val="808080"/>
            <w:sz w:val="14"/>
            <w:szCs w:val="14"/>
          </w:rPr>
          <w:fldChar w:fldCharType="end"/>
        </w:r>
      </w:sdtContent>
    </w:sdt>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color w:val="808080"/>
        <w:sz w:val="14"/>
        <w:szCs w:val="14"/>
      </w:rPr>
      <w:id w:val="1901710223"/>
      <w:docPartObj>
        <w:docPartGallery w:val="Page Numbers (Bottom of Page)"/>
        <w:docPartUnique/>
      </w:docPartObj>
    </w:sdtPr>
    <w:sdtEndPr>
      <w:rPr>
        <w:noProof/>
      </w:rPr>
    </w:sdtEndPr>
    <w:sdtContent>
      <w:p w:rsidR="00273C8C" w:rsidRPr="00B25399" w:rsidRDefault="00273C8C" w:rsidP="0096310B">
        <w:pPr>
          <w:pStyle w:val="Voettekst"/>
          <w:jc w:val="right"/>
          <w:rPr>
            <w:rFonts w:ascii="Tahoma" w:hAnsi="Tahoma" w:cs="Tahoma"/>
            <w:color w:val="808080"/>
            <w:sz w:val="14"/>
            <w:szCs w:val="14"/>
          </w:rPr>
        </w:pPr>
        <w:r w:rsidRPr="00B25399">
          <w:rPr>
            <w:rFonts w:ascii="Tahoma" w:hAnsi="Tahoma" w:cs="Tahoma"/>
            <w:color w:val="808080"/>
            <w:sz w:val="14"/>
            <w:szCs w:val="14"/>
          </w:rPr>
          <w:fldChar w:fldCharType="begin"/>
        </w:r>
        <w:r w:rsidRPr="00B25399">
          <w:rPr>
            <w:rFonts w:ascii="Tahoma" w:hAnsi="Tahoma" w:cs="Tahoma"/>
            <w:color w:val="808080"/>
            <w:sz w:val="14"/>
            <w:szCs w:val="14"/>
          </w:rPr>
          <w:instrText xml:space="preserve"> PAGE   \* MERGEFORMAT </w:instrText>
        </w:r>
        <w:r w:rsidRPr="00B25399">
          <w:rPr>
            <w:rFonts w:ascii="Tahoma" w:hAnsi="Tahoma" w:cs="Tahoma"/>
            <w:color w:val="808080"/>
            <w:sz w:val="14"/>
            <w:szCs w:val="14"/>
          </w:rPr>
          <w:fldChar w:fldCharType="separate"/>
        </w:r>
        <w:r>
          <w:rPr>
            <w:rFonts w:ascii="Tahoma" w:hAnsi="Tahoma" w:cs="Tahoma"/>
            <w:noProof/>
            <w:color w:val="808080"/>
            <w:sz w:val="14"/>
            <w:szCs w:val="14"/>
          </w:rPr>
          <w:t>i</w:t>
        </w:r>
        <w:r w:rsidRPr="00B25399">
          <w:rPr>
            <w:rFonts w:ascii="Tahoma" w:hAnsi="Tahoma" w:cs="Tahoma"/>
            <w:noProof/>
            <w:color w:val="808080"/>
            <w:sz w:val="14"/>
            <w:szCs w:val="14"/>
          </w:rPr>
          <w:fldChar w:fldCharType="end"/>
        </w:r>
      </w:p>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653768"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594927691"/>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iii</w:t>
        </w:r>
        <w:r w:rsidRPr="00AC254F">
          <w:rPr>
            <w:rFonts w:ascii="Tahoma" w:hAnsi="Tahoma" w:cs="Tahoma"/>
            <w:noProof/>
            <w:color w:val="808080"/>
            <w:sz w:val="14"/>
            <w:szCs w:val="14"/>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42023" w:rsidRDefault="00273C8C" w:rsidP="00A42023">
    <w:pPr>
      <w:pStyle w:val="Voettekst"/>
      <w:rPr>
        <w:rFonts w:ascii="Tahoma" w:hAnsi="Tahoma" w:cs="Tahoma"/>
        <w:sz w:val="16"/>
        <w:szCs w:val="16"/>
      </w:rPr>
    </w:pPr>
    <w:r w:rsidRPr="00A42023">
      <w:rPr>
        <w:rFonts w:ascii="Tahoma" w:hAnsi="Tahoma" w:cs="Tahoma"/>
        <w:b/>
        <w:color w:val="808080"/>
        <w:sz w:val="16"/>
        <w:szCs w:val="16"/>
        <w:lang w:val="en-GB"/>
      </w:rPr>
      <w:t>INTRODUCTION</w:t>
    </w:r>
    <w:sdt>
      <w:sdtPr>
        <w:rPr>
          <w:rFonts w:ascii="Tahoma" w:hAnsi="Tahoma" w:cs="Tahoma"/>
          <w:sz w:val="16"/>
          <w:szCs w:val="16"/>
        </w:rPr>
        <w:id w:val="-1507898179"/>
        <w:docPartObj>
          <w:docPartGallery w:val="Page Numbers (Bottom of Page)"/>
          <w:docPartUnique/>
        </w:docPartObj>
      </w:sdtPr>
      <w:sdtEndPr/>
      <w:sdtContent>
        <w:r w:rsidRPr="00A42023">
          <w:rPr>
            <w:rFonts w:ascii="Tahoma" w:hAnsi="Tahoma" w:cs="Tahoma"/>
            <w:sz w:val="16"/>
            <w:szCs w:val="16"/>
          </w:rPr>
          <w:tab/>
        </w:r>
        <w:r w:rsidRPr="00A42023">
          <w:rPr>
            <w:rFonts w:ascii="Tahoma" w:hAnsi="Tahoma" w:cs="Tahoma"/>
            <w:b/>
            <w:color w:val="7F7F7F" w:themeColor="text1" w:themeTint="80"/>
            <w:sz w:val="14"/>
            <w:szCs w:val="14"/>
          </w:rPr>
          <w:tab/>
        </w:r>
        <w:sdt>
          <w:sdtPr>
            <w:rPr>
              <w:rFonts w:ascii="Tahoma" w:hAnsi="Tahoma" w:cs="Tahoma"/>
              <w:color w:val="7F7F7F" w:themeColor="text1" w:themeTint="80"/>
              <w:sz w:val="14"/>
              <w:szCs w:val="14"/>
            </w:rPr>
            <w:id w:val="839576035"/>
            <w:docPartObj>
              <w:docPartGallery w:val="Page Numbers (Bottom of Page)"/>
              <w:docPartUnique/>
            </w:docPartObj>
          </w:sdtPr>
          <w:sdtEndPr/>
          <w:sdtContent>
            <w:r w:rsidRPr="00A42023">
              <w:rPr>
                <w:rFonts w:ascii="Tahoma" w:hAnsi="Tahoma" w:cs="Tahoma"/>
                <w:color w:val="7F7F7F" w:themeColor="text1" w:themeTint="80"/>
                <w:sz w:val="14"/>
                <w:szCs w:val="14"/>
              </w:rPr>
              <w:fldChar w:fldCharType="begin"/>
            </w:r>
            <w:r w:rsidRPr="00A42023">
              <w:rPr>
                <w:rFonts w:ascii="Tahoma" w:hAnsi="Tahoma" w:cs="Tahoma"/>
                <w:color w:val="7F7F7F" w:themeColor="text1" w:themeTint="80"/>
                <w:sz w:val="14"/>
                <w:szCs w:val="14"/>
              </w:rPr>
              <w:instrText>PAGE   \* MERGEFORMAT</w:instrText>
            </w:r>
            <w:r w:rsidRPr="00A42023">
              <w:rPr>
                <w:rFonts w:ascii="Tahoma" w:hAnsi="Tahoma" w:cs="Tahoma"/>
                <w:color w:val="7F7F7F" w:themeColor="text1" w:themeTint="80"/>
                <w:sz w:val="14"/>
                <w:szCs w:val="14"/>
              </w:rPr>
              <w:fldChar w:fldCharType="separate"/>
            </w:r>
            <w:r>
              <w:rPr>
                <w:rFonts w:ascii="Tahoma" w:hAnsi="Tahoma" w:cs="Tahoma"/>
                <w:noProof/>
                <w:color w:val="7F7F7F" w:themeColor="text1" w:themeTint="80"/>
                <w:sz w:val="14"/>
                <w:szCs w:val="14"/>
              </w:rPr>
              <w:t>10</w:t>
            </w:r>
            <w:r w:rsidRPr="00A42023">
              <w:rPr>
                <w:rFonts w:ascii="Tahoma" w:hAnsi="Tahoma" w:cs="Tahoma"/>
                <w:color w:val="7F7F7F" w:themeColor="text1" w:themeTint="80"/>
                <w:sz w:val="14"/>
                <w:szCs w:val="14"/>
              </w:rPr>
              <w:fldChar w:fldCharType="end"/>
            </w:r>
          </w:sdtContent>
        </w:sdt>
        <w:r w:rsidRPr="00A42023">
          <w:rPr>
            <w:rFonts w:ascii="Tahoma" w:hAnsi="Tahoma" w:cs="Tahoma"/>
            <w:color w:val="7F7F7F" w:themeColor="text1" w:themeTint="80"/>
            <w:sz w:val="14"/>
            <w:szCs w:val="14"/>
          </w:rPr>
          <w:t xml:space="preserve"> </w:t>
        </w:r>
      </w:sdtContent>
    </w:sdt>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Voettekst"/>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653768" w:rsidRDefault="00273C8C" w:rsidP="0096310B">
    <w:pPr>
      <w:pStyle w:val="Voettekst"/>
      <w:rPr>
        <w:color w:val="808080"/>
      </w:rPr>
    </w:pPr>
    <w:r>
      <w:rPr>
        <w:rFonts w:ascii="Tahoma" w:hAnsi="Tahoma" w:cs="Tahoma"/>
        <w:b/>
        <w:color w:val="808080"/>
        <w:sz w:val="14"/>
        <w:szCs w:val="14"/>
      </w:rPr>
      <w:t>CASE STUDIES</w:t>
    </w:r>
    <w:r w:rsidRPr="00DF499F">
      <w:rPr>
        <w:color w:val="808080"/>
      </w:rPr>
      <w:tab/>
    </w:r>
    <w:r w:rsidRPr="00DF499F">
      <w:rPr>
        <w:color w:val="808080"/>
      </w:rPr>
      <w:tab/>
    </w:r>
    <w:sdt>
      <w:sdtPr>
        <w:rPr>
          <w:color w:val="808080"/>
        </w:rPr>
        <w:id w:val="1501612245"/>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iii</w:t>
        </w:r>
        <w:r w:rsidRPr="00AC254F">
          <w:rPr>
            <w:rFonts w:ascii="Tahoma" w:hAnsi="Tahoma" w:cs="Tahoma"/>
            <w:noProof/>
            <w:color w:val="808080"/>
            <w:sz w:val="14"/>
            <w:szCs w:val="14"/>
          </w:rPr>
          <w:fldChar w:fldCharType="end"/>
        </w:r>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653768"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50147541"/>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vi</w:t>
        </w:r>
        <w:r w:rsidRPr="00AC254F">
          <w:rPr>
            <w:rFonts w:ascii="Tahoma" w:hAnsi="Tahoma" w:cs="Tahoma"/>
            <w:noProof/>
            <w:color w:val="808080"/>
            <w:sz w:val="14"/>
            <w:szCs w:val="14"/>
          </w:rPr>
          <w:fldChar w:fldCharType="end"/>
        </w:r>
      </w:sdtContent>
    </w:sdt>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334575767"/>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1</w:t>
        </w:r>
        <w:r w:rsidRPr="00AC254F">
          <w:rPr>
            <w:rFonts w:ascii="Tahoma" w:hAnsi="Tahoma" w:cs="Tahoma"/>
            <w:noProof/>
            <w:color w:val="808080"/>
            <w:sz w:val="14"/>
            <w:szCs w:val="14"/>
          </w:rPr>
          <w:fldChar w:fldCharType="end"/>
        </w:r>
      </w:sdtContent>
    </w:sdt>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C0773" w:rsidRDefault="00273C8C" w:rsidP="0096310B">
    <w:pPr>
      <w:pStyle w:val="Voettekst"/>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50166"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684048806"/>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5</w:t>
        </w:r>
        <w:r w:rsidRPr="00AC254F">
          <w:rPr>
            <w:rFonts w:ascii="Tahoma" w:hAnsi="Tahoma" w:cs="Tahoma"/>
            <w:noProof/>
            <w:color w:val="808080"/>
            <w:sz w:val="14"/>
            <w:szCs w:val="14"/>
          </w:rPr>
          <w:fldChar w:fldCharType="end"/>
        </w:r>
      </w:sdtContent>
    </w:sdt>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50166" w:rsidRDefault="00273C8C" w:rsidP="0096310B">
    <w:pPr>
      <w:pStyle w:val="Voettekst"/>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50166"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194621584"/>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9</w:t>
        </w:r>
        <w:r w:rsidRPr="00AC254F">
          <w:rPr>
            <w:rFonts w:ascii="Tahoma" w:hAnsi="Tahoma" w:cs="Tahoma"/>
            <w:noProof/>
            <w:color w:val="808080"/>
            <w:sz w:val="14"/>
            <w:szCs w:val="14"/>
          </w:rPr>
          <w:fldChar w:fldCharType="end"/>
        </w:r>
      </w:sdtContent>
    </w:sdt>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899740251"/>
      <w:docPartObj>
        <w:docPartGallery w:val="Page Numbers (Bottom of Page)"/>
        <w:docPartUnique/>
      </w:docPartObj>
    </w:sdtPr>
    <w:sdtEndPr>
      <w:rPr>
        <w:b w:val="0"/>
      </w:rPr>
    </w:sdtEndPr>
    <w:sdtContent>
      <w:p w:rsidR="00273C8C" w:rsidRPr="00B835D6" w:rsidRDefault="00273C8C" w:rsidP="0096310B">
        <w:pPr>
          <w:pStyle w:val="Voettekst"/>
          <w:tabs>
            <w:tab w:val="clear" w:pos="9072"/>
            <w:tab w:val="right" w:pos="14034"/>
          </w:tabs>
          <w:rPr>
            <w:rFonts w:ascii="Tahoma" w:hAnsi="Tahoma" w:cs="Tahoma"/>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B835D6">
          <w:rPr>
            <w:rFonts w:ascii="Tahoma" w:hAnsi="Tahoma" w:cs="Tahoma"/>
            <w:color w:val="808080"/>
            <w:sz w:val="14"/>
            <w:szCs w:val="14"/>
          </w:rPr>
          <w:fldChar w:fldCharType="begin"/>
        </w:r>
        <w:r w:rsidRPr="00B835D6">
          <w:rPr>
            <w:rFonts w:ascii="Tahoma" w:hAnsi="Tahoma" w:cs="Tahoma"/>
            <w:color w:val="808080"/>
            <w:sz w:val="14"/>
            <w:szCs w:val="14"/>
          </w:rPr>
          <w:instrText xml:space="preserve"> PAGE   \* MERGEFORMAT </w:instrText>
        </w:r>
        <w:r w:rsidRPr="00B835D6">
          <w:rPr>
            <w:rFonts w:ascii="Tahoma" w:hAnsi="Tahoma" w:cs="Tahoma"/>
            <w:color w:val="808080"/>
            <w:sz w:val="14"/>
            <w:szCs w:val="14"/>
          </w:rPr>
          <w:fldChar w:fldCharType="separate"/>
        </w:r>
        <w:r>
          <w:rPr>
            <w:rFonts w:ascii="Tahoma" w:hAnsi="Tahoma" w:cs="Tahoma"/>
            <w:noProof/>
            <w:color w:val="808080"/>
            <w:sz w:val="14"/>
            <w:szCs w:val="14"/>
          </w:rPr>
          <w:t>13</w:t>
        </w:r>
        <w:r w:rsidRPr="00B835D6">
          <w:rPr>
            <w:rFonts w:ascii="Tahoma" w:hAnsi="Tahoma" w:cs="Tahoma"/>
            <w:color w:val="808080"/>
            <w:sz w:val="14"/>
            <w:szCs w:val="14"/>
          </w:rPr>
          <w:fldChar w:fldCharType="end"/>
        </w:r>
      </w:p>
    </w:sdtContent>
  </w:sdt>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06CA" w:rsidRDefault="00273C8C" w:rsidP="0096310B">
    <w:pPr>
      <w:pStyle w:val="Voettekst"/>
      <w:tabs>
        <w:tab w:val="clear" w:pos="9072"/>
        <w:tab w:val="right" w:pos="14034"/>
      </w:tabs>
      <w:rPr>
        <w:rFonts w:ascii="Tahoma" w:hAnsi="Tahoma" w:cs="Tahoma"/>
        <w:b/>
        <w:color w:val="808080"/>
        <w:sz w:val="14"/>
        <w:szCs w:val="1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D014C8">
    <w:pPr>
      <w:pStyle w:val="ECDCHeading1"/>
      <w:rPr>
        <w:color w:val="7F7F7F" w:themeColor="text1" w:themeTint="80"/>
        <w:sz w:val="14"/>
        <w:szCs w:val="14"/>
      </w:rPr>
    </w:pPr>
    <w:r w:rsidRPr="00D014C8">
      <w:rPr>
        <w:color w:val="808080"/>
        <w:sz w:val="14"/>
        <w:szCs w:val="14"/>
      </w:rPr>
      <w:t>PREPARATION AND IMPLEMENTATION OF THE TRAINING COURSETRODCUTION</w:t>
    </w:r>
    <w:r w:rsidRPr="00D014C8">
      <w:rPr>
        <w:sz w:val="14"/>
        <w:szCs w:val="14"/>
      </w:rPr>
      <w:t xml:space="preserve"> </w:t>
    </w:r>
    <w:r w:rsidRPr="00D014C8">
      <w:rPr>
        <w:b w:val="0"/>
        <w:color w:val="7F7F7F" w:themeColor="text1" w:themeTint="80"/>
        <w:sz w:val="14"/>
        <w:szCs w:val="14"/>
      </w:rPr>
      <w:tab/>
    </w:r>
    <w:r>
      <w:rPr>
        <w:b w:val="0"/>
        <w:color w:val="7F7F7F" w:themeColor="text1" w:themeTint="80"/>
        <w:sz w:val="14"/>
        <w:szCs w:val="14"/>
      </w:rPr>
      <w:tab/>
    </w:r>
    <w:r w:rsidRPr="00D014C8">
      <w:rPr>
        <w:b w:val="0"/>
        <w:color w:val="7F7F7F" w:themeColor="text1" w:themeTint="80"/>
        <w:sz w:val="14"/>
        <w:szCs w:val="14"/>
      </w:rPr>
      <w:tab/>
    </w:r>
    <w:sdt>
      <w:sdtPr>
        <w:rPr>
          <w:color w:val="7F7F7F" w:themeColor="text1" w:themeTint="80"/>
          <w:sz w:val="14"/>
          <w:szCs w:val="14"/>
        </w:rPr>
        <w:id w:val="2142070788"/>
        <w:docPartObj>
          <w:docPartGallery w:val="Page Numbers (Bottom of Page)"/>
          <w:docPartUnique/>
        </w:docPartObj>
      </w:sdtPr>
      <w:sdtEndPr/>
      <w:sdtContent>
        <w:r w:rsidRPr="00D014C8">
          <w:rPr>
            <w:color w:val="7F7F7F" w:themeColor="text1" w:themeTint="80"/>
            <w:sz w:val="14"/>
            <w:szCs w:val="14"/>
          </w:rPr>
          <w:fldChar w:fldCharType="begin"/>
        </w:r>
        <w:r w:rsidRPr="00D014C8">
          <w:rPr>
            <w:color w:val="7F7F7F" w:themeColor="text1" w:themeTint="80"/>
            <w:sz w:val="14"/>
            <w:szCs w:val="14"/>
          </w:rPr>
          <w:instrText>PAGE   \* MERGEFORMAT</w:instrText>
        </w:r>
        <w:r w:rsidRPr="00D014C8">
          <w:rPr>
            <w:color w:val="7F7F7F" w:themeColor="text1" w:themeTint="80"/>
            <w:sz w:val="14"/>
            <w:szCs w:val="14"/>
          </w:rPr>
          <w:fldChar w:fldCharType="separate"/>
        </w:r>
        <w:r>
          <w:rPr>
            <w:noProof/>
            <w:color w:val="7F7F7F" w:themeColor="text1" w:themeTint="80"/>
            <w:sz w:val="14"/>
            <w:szCs w:val="14"/>
          </w:rPr>
          <w:t>11</w:t>
        </w:r>
        <w:r w:rsidRPr="00D014C8">
          <w:rPr>
            <w:color w:val="7F7F7F" w:themeColor="text1" w:themeTint="80"/>
            <w:sz w:val="14"/>
            <w:szCs w:val="14"/>
          </w:rPr>
          <w:fldChar w:fldCharType="end"/>
        </w:r>
      </w:sdtContent>
    </w:sdt>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1356622204"/>
      <w:docPartObj>
        <w:docPartGallery w:val="Page Numbers (Bottom of Page)"/>
        <w:docPartUnique/>
      </w:docPartObj>
    </w:sdtPr>
    <w:sdtEndPr>
      <w:rPr>
        <w:b w:val="0"/>
      </w:rPr>
    </w:sdtEndPr>
    <w:sdtContent>
      <w:p w:rsidR="00273C8C" w:rsidRPr="005306CA" w:rsidRDefault="00273C8C" w:rsidP="0096310B">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15</w:t>
        </w:r>
        <w:r w:rsidRPr="005306CA">
          <w:rPr>
            <w:rFonts w:ascii="Tahoma" w:hAnsi="Tahoma" w:cs="Tahoma"/>
            <w:color w:val="808080"/>
            <w:sz w:val="14"/>
            <w:szCs w:val="14"/>
          </w:rPr>
          <w:fldChar w:fldCharType="end"/>
        </w:r>
      </w:p>
    </w:sdtContent>
  </w:sdt>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33B8C" w:rsidRDefault="00273C8C" w:rsidP="0096310B">
    <w:pPr>
      <w:pStyle w:val="Voettekst"/>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957877647"/>
      <w:docPartObj>
        <w:docPartGallery w:val="Page Numbers (Bottom of Page)"/>
        <w:docPartUnique/>
      </w:docPartObj>
    </w:sdtPr>
    <w:sdtEndPr>
      <w:rPr>
        <w:b w:val="0"/>
      </w:rPr>
    </w:sdtEndPr>
    <w:sdtContent>
      <w:p w:rsidR="00273C8C" w:rsidRPr="005306CA" w:rsidRDefault="00273C8C" w:rsidP="0096310B">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19</w:t>
        </w:r>
        <w:r w:rsidRPr="005306CA">
          <w:rPr>
            <w:rFonts w:ascii="Tahoma" w:hAnsi="Tahoma" w:cs="Tahoma"/>
            <w:color w:val="808080"/>
            <w:sz w:val="14"/>
            <w:szCs w:val="14"/>
          </w:rPr>
          <w:fldChar w:fldCharType="end"/>
        </w:r>
      </w:p>
    </w:sdtContent>
  </w:sdt>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22279" w:rsidRDefault="00273C8C" w:rsidP="0096310B">
    <w:pPr>
      <w:pStyle w:val="Voettekst"/>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1182403343"/>
      <w:docPartObj>
        <w:docPartGallery w:val="Page Numbers (Bottom of Page)"/>
        <w:docPartUnique/>
      </w:docPartObj>
    </w:sdtPr>
    <w:sdtEndPr>
      <w:rPr>
        <w:b w:val="0"/>
      </w:rPr>
    </w:sdtEndPr>
    <w:sdtContent>
      <w:p w:rsidR="00273C8C" w:rsidRPr="005306CA" w:rsidRDefault="00273C8C" w:rsidP="0096310B">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25</w:t>
        </w:r>
        <w:r w:rsidRPr="005306CA">
          <w:rPr>
            <w:rFonts w:ascii="Tahoma" w:hAnsi="Tahoma" w:cs="Tahoma"/>
            <w:color w:val="808080"/>
            <w:sz w:val="14"/>
            <w:szCs w:val="14"/>
          </w:rPr>
          <w:fldChar w:fldCharType="end"/>
        </w:r>
      </w:p>
    </w:sdtContent>
  </w:sdt>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826C26" w:rsidRDefault="00273C8C" w:rsidP="0096310B">
    <w:pPr>
      <w:pStyle w:val="Voettekst"/>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2129931451"/>
      <w:docPartObj>
        <w:docPartGallery w:val="Page Numbers (Bottom of Page)"/>
        <w:docPartUnique/>
      </w:docPartObj>
    </w:sdtPr>
    <w:sdtEndPr>
      <w:rPr>
        <w:b w:val="0"/>
      </w:rPr>
    </w:sdtEndPr>
    <w:sdtContent>
      <w:p w:rsidR="00273C8C" w:rsidRPr="005306CA" w:rsidRDefault="00273C8C" w:rsidP="0096310B">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31</w:t>
        </w:r>
        <w:r w:rsidRPr="005306CA">
          <w:rPr>
            <w:rFonts w:ascii="Tahoma" w:hAnsi="Tahoma" w:cs="Tahoma"/>
            <w:color w:val="808080"/>
            <w:sz w:val="14"/>
            <w:szCs w:val="14"/>
          </w:rPr>
          <w:fldChar w:fldCharType="end"/>
        </w:r>
      </w:p>
    </w:sdtContent>
  </w:sdt>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1882509779"/>
      <w:docPartObj>
        <w:docPartGallery w:val="Page Numbers (Bottom of Page)"/>
        <w:docPartUnique/>
      </w:docPartObj>
    </w:sdtPr>
    <w:sdtEndPr>
      <w:rPr>
        <w:b w:val="0"/>
      </w:rPr>
    </w:sdtEndPr>
    <w:sdtContent>
      <w:p w:rsidR="00273C8C" w:rsidRPr="005306CA" w:rsidRDefault="00273C8C" w:rsidP="0096310B">
        <w:pPr>
          <w:pStyle w:val="Voettekst"/>
          <w:tabs>
            <w:tab w:val="clear" w:pos="9072"/>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37</w:t>
        </w:r>
        <w:r w:rsidRPr="005306CA">
          <w:rPr>
            <w:rFonts w:ascii="Tahoma" w:hAnsi="Tahoma" w:cs="Tahoma"/>
            <w:color w:val="808080"/>
            <w:sz w:val="14"/>
            <w:szCs w:val="14"/>
          </w:rPr>
          <w:fldChar w:fldCharType="end"/>
        </w:r>
      </w:p>
    </w:sdtContent>
  </w:sdt>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34628358"/>
      <w:docPartObj>
        <w:docPartGallery w:val="Page Numbers (Bottom of Page)"/>
        <w:docPartUnique/>
      </w:docPartObj>
    </w:sdtPr>
    <w:sdtEndPr>
      <w:rPr>
        <w:b w:val="0"/>
      </w:rPr>
    </w:sdtEndPr>
    <w:sdtContent>
      <w:p w:rsidR="00273C8C" w:rsidRPr="005306CA" w:rsidRDefault="00273C8C" w:rsidP="0096310B">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38</w:t>
        </w:r>
        <w:r w:rsidRPr="005306CA">
          <w:rPr>
            <w:rFonts w:ascii="Tahoma" w:hAnsi="Tahoma" w:cs="Tahoma"/>
            <w:color w:val="808080"/>
            <w:sz w:val="14"/>
            <w:szCs w:val="14"/>
          </w:rPr>
          <w:fldChar w:fldCharType="end"/>
        </w:r>
      </w:p>
    </w:sdtContent>
  </w:sdt>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ahoma" w:hAnsi="Tahoma" w:cs="Tahoma"/>
        <w:b/>
        <w:color w:val="808080"/>
        <w:sz w:val="14"/>
        <w:szCs w:val="14"/>
      </w:rPr>
      <w:id w:val="854394177"/>
      <w:docPartObj>
        <w:docPartGallery w:val="Page Numbers (Bottom of Page)"/>
        <w:docPartUnique/>
      </w:docPartObj>
    </w:sdtPr>
    <w:sdtEndPr>
      <w:rPr>
        <w:b w:val="0"/>
      </w:rPr>
    </w:sdtEndPr>
    <w:sdtContent>
      <w:p w:rsidR="00273C8C" w:rsidRPr="005306CA" w:rsidRDefault="00273C8C" w:rsidP="009A2D6E">
        <w:pPr>
          <w:pStyle w:val="Voettekst"/>
          <w:tabs>
            <w:tab w:val="right" w:pos="14034"/>
          </w:tabs>
          <w:rPr>
            <w:rFonts w:ascii="Tahoma" w:hAnsi="Tahoma" w:cs="Tahoma"/>
            <w:b/>
            <w:color w:val="808080"/>
            <w:sz w:val="14"/>
            <w:szCs w:val="14"/>
          </w:rPr>
        </w:pPr>
        <w:r w:rsidRPr="005306CA">
          <w:rPr>
            <w:rFonts w:ascii="Tahoma" w:hAnsi="Tahoma" w:cs="Tahoma"/>
            <w:b/>
            <w:color w:val="808080"/>
            <w:sz w:val="14"/>
            <w:szCs w:val="14"/>
          </w:rPr>
          <w:t xml:space="preserve">CASE STUDIES </w:t>
        </w:r>
        <w:r w:rsidRPr="005306CA">
          <w:rPr>
            <w:rFonts w:ascii="Tahoma" w:hAnsi="Tahoma" w:cs="Tahoma"/>
            <w:b/>
            <w:color w:val="808080"/>
            <w:sz w:val="14"/>
            <w:szCs w:val="14"/>
          </w:rPr>
          <w:tab/>
        </w:r>
        <w:r w:rsidRPr="005306CA">
          <w:rPr>
            <w:rFonts w:ascii="Tahoma" w:hAnsi="Tahoma" w:cs="Tahoma"/>
            <w:b/>
            <w:color w:val="808080"/>
            <w:sz w:val="14"/>
            <w:szCs w:val="14"/>
          </w:rPr>
          <w:tab/>
        </w:r>
        <w:r w:rsidRPr="005306CA">
          <w:rPr>
            <w:rFonts w:ascii="Tahoma" w:hAnsi="Tahoma" w:cs="Tahoma"/>
            <w:color w:val="808080"/>
            <w:sz w:val="14"/>
            <w:szCs w:val="14"/>
          </w:rPr>
          <w:fldChar w:fldCharType="begin"/>
        </w:r>
        <w:r w:rsidRPr="005306CA">
          <w:rPr>
            <w:rFonts w:ascii="Tahoma" w:hAnsi="Tahoma" w:cs="Tahoma"/>
            <w:color w:val="808080"/>
            <w:sz w:val="14"/>
            <w:szCs w:val="14"/>
          </w:rPr>
          <w:instrText xml:space="preserve"> PAGE   \* MERGEFORMAT </w:instrText>
        </w:r>
        <w:r w:rsidRPr="005306CA">
          <w:rPr>
            <w:rFonts w:ascii="Tahoma" w:hAnsi="Tahoma" w:cs="Tahoma"/>
            <w:color w:val="808080"/>
            <w:sz w:val="14"/>
            <w:szCs w:val="14"/>
          </w:rPr>
          <w:fldChar w:fldCharType="separate"/>
        </w:r>
        <w:r>
          <w:rPr>
            <w:rFonts w:ascii="Tahoma" w:hAnsi="Tahoma" w:cs="Tahoma"/>
            <w:noProof/>
            <w:color w:val="808080"/>
            <w:sz w:val="14"/>
            <w:szCs w:val="14"/>
          </w:rPr>
          <w:t>44</w:t>
        </w:r>
        <w:r w:rsidRPr="005306CA">
          <w:rPr>
            <w:rFonts w:ascii="Tahoma" w:hAnsi="Tahoma" w:cs="Tahoma"/>
            <w:color w:val="808080"/>
            <w:sz w:val="14"/>
            <w:szCs w:val="14"/>
          </w:rPr>
          <w:fldChar w:fldCharType="end"/>
        </w:r>
      </w:p>
    </w:sdtContent>
  </w:sdt>
  <w:p w:rsidR="00273C8C" w:rsidRDefault="00273C8C">
    <w:pPr>
      <w:pStyle w:val="Voetteks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97479F">
    <w:pPr>
      <w:pStyle w:val="Voettekst"/>
      <w:rPr>
        <w:szCs w:val="14"/>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807781944"/>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45</w:t>
        </w:r>
        <w:r w:rsidRPr="00AC254F">
          <w:rPr>
            <w:rFonts w:ascii="Tahoma" w:hAnsi="Tahoma" w:cs="Tahoma"/>
            <w:noProof/>
            <w:color w:val="808080"/>
            <w:sz w:val="14"/>
            <w:szCs w:val="14"/>
          </w:rPr>
          <w:fldChar w:fldCharType="end"/>
        </w:r>
      </w:sdtContent>
    </w:sdt>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235136180"/>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46</w:t>
        </w:r>
        <w:r w:rsidRPr="00AC254F">
          <w:rPr>
            <w:rFonts w:ascii="Tahoma" w:hAnsi="Tahoma" w:cs="Tahoma"/>
            <w:noProof/>
            <w:color w:val="808080"/>
            <w:sz w:val="14"/>
            <w:szCs w:val="14"/>
          </w:rPr>
          <w:fldChar w:fldCharType="end"/>
        </w:r>
      </w:sdtContent>
    </w:sdt>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1150481403"/>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51</w:t>
        </w:r>
        <w:r w:rsidRPr="00AC254F">
          <w:rPr>
            <w:rFonts w:ascii="Tahoma" w:hAnsi="Tahoma" w:cs="Tahoma"/>
            <w:noProof/>
            <w:color w:val="808080"/>
            <w:sz w:val="14"/>
            <w:szCs w:val="14"/>
          </w:rPr>
          <w:fldChar w:fldCharType="end"/>
        </w:r>
      </w:sdtContent>
    </w:sdt>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3A28F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1120736155"/>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53</w:t>
        </w:r>
        <w:r w:rsidRPr="00AC254F">
          <w:rPr>
            <w:rFonts w:ascii="Tahoma" w:hAnsi="Tahoma" w:cs="Tahoma"/>
            <w:noProof/>
            <w:color w:val="808080"/>
            <w:sz w:val="14"/>
            <w:szCs w:val="14"/>
          </w:rPr>
          <w:fldChar w:fldCharType="end"/>
        </w:r>
      </w:sdtContent>
    </w:sdt>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1798724979"/>
        <w:docPartObj>
          <w:docPartGallery w:val="Page Numbers (Bottom of Page)"/>
          <w:docPartUnique/>
        </w:docPartObj>
      </w:sdtPr>
      <w:sdtEndPr>
        <w:rPr>
          <w:noProof/>
        </w:rPr>
      </w:sdtEndPr>
      <w:sdtContent>
        <w:r w:rsidRPr="00AC254F">
          <w:rPr>
            <w:rFonts w:ascii="Tahoma" w:hAnsi="Tahoma" w:cs="Tahoma"/>
            <w:color w:val="808080"/>
            <w:sz w:val="14"/>
            <w:szCs w:val="14"/>
          </w:rPr>
          <w:fldChar w:fldCharType="begin"/>
        </w:r>
        <w:r w:rsidRPr="00AC254F">
          <w:rPr>
            <w:rFonts w:ascii="Tahoma" w:hAnsi="Tahoma" w:cs="Tahoma"/>
            <w:color w:val="808080"/>
            <w:sz w:val="14"/>
            <w:szCs w:val="14"/>
          </w:rPr>
          <w:instrText xml:space="preserve"> PAGE   \* MERGEFORMAT </w:instrText>
        </w:r>
        <w:r w:rsidRPr="00AC254F">
          <w:rPr>
            <w:rFonts w:ascii="Tahoma" w:hAnsi="Tahoma" w:cs="Tahoma"/>
            <w:color w:val="808080"/>
            <w:sz w:val="14"/>
            <w:szCs w:val="14"/>
          </w:rPr>
          <w:fldChar w:fldCharType="separate"/>
        </w:r>
        <w:r>
          <w:rPr>
            <w:rFonts w:ascii="Tahoma" w:hAnsi="Tahoma" w:cs="Tahoma"/>
            <w:noProof/>
            <w:color w:val="808080"/>
            <w:sz w:val="14"/>
            <w:szCs w:val="14"/>
          </w:rPr>
          <w:t>54</w:t>
        </w:r>
        <w:r w:rsidRPr="00AC254F">
          <w:rPr>
            <w:rFonts w:ascii="Tahoma" w:hAnsi="Tahoma" w:cs="Tahoma"/>
            <w:noProof/>
            <w:color w:val="808080"/>
            <w:sz w:val="14"/>
            <w:szCs w:val="14"/>
          </w:rPr>
          <w:fldChar w:fldCharType="end"/>
        </w:r>
      </w:sdtContent>
    </w:sdt>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446663000"/>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55</w:t>
        </w:r>
        <w:r w:rsidRPr="00F531FA">
          <w:rPr>
            <w:rFonts w:ascii="Tahoma" w:hAnsi="Tahoma" w:cs="Tahoma"/>
            <w:noProof/>
            <w:color w:val="808080"/>
            <w:sz w:val="14"/>
            <w:szCs w:val="14"/>
          </w:rPr>
          <w:fldChar w:fldCharType="end"/>
        </w:r>
      </w:sdtContent>
    </w:sdt>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474368327"/>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60</w:t>
        </w:r>
        <w:r w:rsidRPr="00F531FA">
          <w:rPr>
            <w:rFonts w:ascii="Tahoma" w:hAnsi="Tahoma" w:cs="Tahoma"/>
            <w:noProof/>
            <w:color w:val="808080"/>
            <w:sz w:val="14"/>
            <w:szCs w:val="14"/>
          </w:rPr>
          <w:fldChar w:fldCharType="end"/>
        </w:r>
      </w:sdtContent>
    </w:sdt>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753513067"/>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61</w:t>
        </w:r>
        <w:r w:rsidRPr="00F531FA">
          <w:rPr>
            <w:rFonts w:ascii="Tahoma" w:hAnsi="Tahoma" w:cs="Tahoma"/>
            <w:noProof/>
            <w:color w:val="808080"/>
            <w:sz w:val="14"/>
            <w:szCs w:val="14"/>
          </w:rPr>
          <w:fldChar w:fldCharType="end"/>
        </w:r>
      </w:sdtContent>
    </w:sdt>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143450333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62</w:t>
        </w:r>
        <w:r w:rsidRPr="00F531FA">
          <w:rPr>
            <w:rFonts w:ascii="Tahoma" w:hAnsi="Tahoma" w:cs="Tahoma"/>
            <w:noProof/>
            <w:color w:val="808080"/>
            <w:sz w:val="14"/>
            <w:szCs w:val="14"/>
          </w:rPr>
          <w:fldChar w:fldCharType="end"/>
        </w:r>
      </w:sdtContent>
    </w:sdt>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86999144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66</w:t>
        </w:r>
        <w:r w:rsidRPr="00F531FA">
          <w:rPr>
            <w:rFonts w:ascii="Tahoma" w:hAnsi="Tahoma" w:cs="Tahoma"/>
            <w:noProof/>
            <w:color w:val="808080"/>
            <w:sz w:val="14"/>
            <w:szCs w:val="14"/>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44BA7" w:rsidRDefault="00273C8C" w:rsidP="00E44BA7">
    <w:pPr>
      <w:pStyle w:val="ECDCHeading1"/>
      <w:tabs>
        <w:tab w:val="left" w:pos="6008"/>
        <w:tab w:val="left" w:pos="9180"/>
      </w:tabs>
      <w:rPr>
        <w:b w:val="0"/>
        <w:color w:val="7F7F7F" w:themeColor="text1" w:themeTint="80"/>
        <w:sz w:val="14"/>
        <w:szCs w:val="14"/>
      </w:rPr>
    </w:pPr>
    <w:r w:rsidRPr="00D014C8">
      <w:rPr>
        <w:color w:val="808080"/>
        <w:sz w:val="14"/>
        <w:szCs w:val="14"/>
      </w:rPr>
      <w:t>PREPARATION AND IMPLE</w:t>
    </w:r>
    <w:r>
      <w:rPr>
        <w:color w:val="808080"/>
        <w:sz w:val="14"/>
        <w:szCs w:val="14"/>
      </w:rPr>
      <w:t>MENTATION</w:t>
    </w:r>
    <w:r w:rsidRPr="00D014C8">
      <w:rPr>
        <w:b w:val="0"/>
        <w:color w:val="7F7F7F" w:themeColor="text1" w:themeTint="80"/>
        <w:sz w:val="14"/>
        <w:szCs w:val="14"/>
      </w:rPr>
      <w:tab/>
    </w:r>
    <w:r>
      <w:rPr>
        <w:b w:val="0"/>
        <w:color w:val="7F7F7F" w:themeColor="text1" w:themeTint="80"/>
        <w:sz w:val="14"/>
        <w:szCs w:val="14"/>
      </w:rPr>
      <w:tab/>
    </w:r>
    <w:sdt>
      <w:sdtPr>
        <w:rPr>
          <w:color w:val="7F7F7F" w:themeColor="text1" w:themeTint="80"/>
          <w:sz w:val="14"/>
          <w:szCs w:val="14"/>
        </w:rPr>
        <w:id w:val="-1320263678"/>
        <w:docPartObj>
          <w:docPartGallery w:val="Page Numbers (Bottom of Page)"/>
          <w:docPartUnique/>
        </w:docPartObj>
      </w:sdtPr>
      <w:sdtEndPr>
        <w:rPr>
          <w:b w:val="0"/>
        </w:rPr>
      </w:sdtEndPr>
      <w:sdtContent>
        <w:r w:rsidRPr="00E44BA7">
          <w:rPr>
            <w:b w:val="0"/>
            <w:color w:val="7F7F7F" w:themeColor="text1" w:themeTint="80"/>
            <w:sz w:val="14"/>
            <w:szCs w:val="14"/>
          </w:rPr>
          <w:fldChar w:fldCharType="begin"/>
        </w:r>
        <w:r w:rsidRPr="00E44BA7">
          <w:rPr>
            <w:b w:val="0"/>
            <w:color w:val="7F7F7F" w:themeColor="text1" w:themeTint="80"/>
            <w:sz w:val="14"/>
            <w:szCs w:val="14"/>
          </w:rPr>
          <w:instrText>PAGE   \* MERGEFORMAT</w:instrText>
        </w:r>
        <w:r w:rsidRPr="00E44BA7">
          <w:rPr>
            <w:b w:val="0"/>
            <w:color w:val="7F7F7F" w:themeColor="text1" w:themeTint="80"/>
            <w:sz w:val="14"/>
            <w:szCs w:val="14"/>
          </w:rPr>
          <w:fldChar w:fldCharType="separate"/>
        </w:r>
        <w:r>
          <w:rPr>
            <w:b w:val="0"/>
            <w:noProof/>
            <w:color w:val="7F7F7F" w:themeColor="text1" w:themeTint="80"/>
            <w:sz w:val="14"/>
            <w:szCs w:val="14"/>
          </w:rPr>
          <w:t>85</w:t>
        </w:r>
        <w:r w:rsidRPr="00E44BA7">
          <w:rPr>
            <w:b w:val="0"/>
            <w:color w:val="7F7F7F" w:themeColor="text1" w:themeTint="80"/>
            <w:sz w:val="14"/>
            <w:szCs w:val="14"/>
          </w:rPr>
          <w:fldChar w:fldCharType="end"/>
        </w:r>
      </w:sdtContent>
    </w:sdt>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2095744134"/>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67</w:t>
        </w:r>
        <w:r w:rsidRPr="00F531FA">
          <w:rPr>
            <w:rFonts w:ascii="Tahoma" w:hAnsi="Tahoma" w:cs="Tahoma"/>
            <w:noProof/>
            <w:color w:val="808080"/>
            <w:sz w:val="14"/>
            <w:szCs w:val="14"/>
          </w:rPr>
          <w:fldChar w:fldCharType="end"/>
        </w:r>
      </w:sdtContent>
    </w:sdt>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851060838"/>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68</w:t>
        </w:r>
        <w:r w:rsidRPr="00F531FA">
          <w:rPr>
            <w:rFonts w:ascii="Tahoma" w:hAnsi="Tahoma" w:cs="Tahoma"/>
            <w:noProof/>
            <w:color w:val="808080"/>
            <w:sz w:val="14"/>
            <w:szCs w:val="14"/>
          </w:rPr>
          <w:fldChar w:fldCharType="end"/>
        </w:r>
      </w:sdtContent>
    </w:sdt>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55832264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74</w:t>
        </w:r>
        <w:r w:rsidRPr="00F531FA">
          <w:rPr>
            <w:rFonts w:ascii="Tahoma" w:hAnsi="Tahoma" w:cs="Tahoma"/>
            <w:noProof/>
            <w:color w:val="808080"/>
            <w:sz w:val="14"/>
            <w:szCs w:val="14"/>
          </w:rPr>
          <w:fldChar w:fldCharType="end"/>
        </w:r>
      </w:sdtContent>
    </w:sdt>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383675797"/>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76</w:t>
        </w:r>
        <w:r w:rsidRPr="00F531FA">
          <w:rPr>
            <w:rFonts w:ascii="Tahoma" w:hAnsi="Tahoma" w:cs="Tahoma"/>
            <w:noProof/>
            <w:color w:val="808080"/>
            <w:sz w:val="14"/>
            <w:szCs w:val="14"/>
          </w:rPr>
          <w:fldChar w:fldCharType="end"/>
        </w:r>
      </w:sdtContent>
    </w:sdt>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51020705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78</w:t>
        </w:r>
        <w:r w:rsidRPr="00F531FA">
          <w:rPr>
            <w:rFonts w:ascii="Tahoma" w:hAnsi="Tahoma" w:cs="Tahoma"/>
            <w:noProof/>
            <w:color w:val="808080"/>
            <w:sz w:val="14"/>
            <w:szCs w:val="14"/>
          </w:rPr>
          <w:fldChar w:fldCharType="end"/>
        </w:r>
      </w:sdtContent>
    </w:sdt>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C254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rFonts w:ascii="Tahoma" w:hAnsi="Tahoma" w:cs="Tahoma"/>
          <w:color w:val="808080"/>
          <w:sz w:val="14"/>
          <w:szCs w:val="14"/>
        </w:rPr>
        <w:id w:val="102542773"/>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79</w:t>
        </w:r>
        <w:r w:rsidRPr="00F531FA">
          <w:rPr>
            <w:rFonts w:ascii="Tahoma" w:hAnsi="Tahoma" w:cs="Tahoma"/>
            <w:noProof/>
            <w:color w:val="808080"/>
            <w:sz w:val="14"/>
            <w:szCs w:val="14"/>
          </w:rPr>
          <w:fldChar w:fldCharType="end"/>
        </w:r>
      </w:sdtContent>
    </w:sdt>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color w:val="808080"/>
        </w:rPr>
        <w:id w:val="1482342990"/>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83</w:t>
        </w:r>
        <w:r w:rsidRPr="00F531FA">
          <w:rPr>
            <w:rFonts w:ascii="Tahoma" w:hAnsi="Tahoma" w:cs="Tahoma"/>
            <w:noProof/>
            <w:color w:val="808080"/>
            <w:sz w:val="14"/>
            <w:szCs w:val="14"/>
          </w:rPr>
          <w:fldChar w:fldCharType="end"/>
        </w:r>
      </w:sdtContent>
    </w:sdt>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34C64" w:rsidRDefault="00273C8C" w:rsidP="00D34C64">
    <w:pPr>
      <w:pStyle w:val="Voettekst"/>
    </w:pP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2130305413"/>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88</w:t>
        </w:r>
        <w:r w:rsidRPr="00F531FA">
          <w:rPr>
            <w:rFonts w:ascii="Tahoma" w:hAnsi="Tahoma" w:cs="Tahoma"/>
            <w:noProof/>
            <w:color w:val="808080"/>
            <w:sz w:val="14"/>
            <w:szCs w:val="14"/>
          </w:rPr>
          <w:fldChar w:fldCharType="end"/>
        </w:r>
      </w:sdtContent>
    </w:sdt>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3A28F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Pr>
        <w:color w:val="808080"/>
      </w:rPr>
      <w:tab/>
    </w:r>
    <w:sdt>
      <w:sdtPr>
        <w:rPr>
          <w:rFonts w:ascii="Tahoma" w:hAnsi="Tahoma" w:cs="Tahoma"/>
          <w:color w:val="808080"/>
          <w:sz w:val="14"/>
          <w:szCs w:val="14"/>
        </w:rPr>
        <w:id w:val="-1452242952"/>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89</w:t>
        </w:r>
        <w:r w:rsidRPr="00F531FA">
          <w:rPr>
            <w:rFonts w:ascii="Tahoma" w:hAnsi="Tahoma" w:cs="Tahoma"/>
            <w:noProof/>
            <w:color w:val="808080"/>
            <w:sz w:val="14"/>
            <w:szCs w:val="14"/>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0C21F7" w:rsidRDefault="00273C8C" w:rsidP="000C21F7">
    <w:pPr>
      <w:pStyle w:val="Voettekst"/>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2037879085"/>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90</w:t>
        </w:r>
        <w:r w:rsidRPr="00F531FA">
          <w:rPr>
            <w:rFonts w:ascii="Tahoma" w:hAnsi="Tahoma" w:cs="Tahoma"/>
            <w:noProof/>
            <w:color w:val="808080"/>
            <w:sz w:val="14"/>
            <w:szCs w:val="14"/>
          </w:rPr>
          <w:fldChar w:fldCharType="end"/>
        </w:r>
      </w:sdtContent>
    </w:sdt>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3A28F4">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23558141"/>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94</w:t>
        </w:r>
        <w:r w:rsidRPr="00916F09">
          <w:rPr>
            <w:rFonts w:ascii="Tahoma" w:hAnsi="Tahoma" w:cs="Tahoma"/>
            <w:noProof/>
            <w:color w:val="808080"/>
            <w:sz w:val="14"/>
            <w:szCs w:val="14"/>
          </w:rPr>
          <w:fldChar w:fldCharType="end"/>
        </w:r>
      </w:sdtContent>
    </w:sdt>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3A28F4">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1222478222"/>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95</w:t>
        </w:r>
        <w:r w:rsidRPr="00916F09">
          <w:rPr>
            <w:rFonts w:ascii="Tahoma" w:hAnsi="Tahoma" w:cs="Tahoma"/>
            <w:noProof/>
            <w:color w:val="808080"/>
            <w:sz w:val="14"/>
            <w:szCs w:val="14"/>
          </w:rPr>
          <w:fldChar w:fldCharType="end"/>
        </w:r>
      </w:sdtContent>
    </w:sdt>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1921982698"/>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96</w:t>
        </w:r>
        <w:r w:rsidRPr="00916F09">
          <w:rPr>
            <w:rFonts w:ascii="Tahoma" w:hAnsi="Tahoma" w:cs="Tahoma"/>
            <w:noProof/>
            <w:color w:val="808080"/>
            <w:sz w:val="14"/>
            <w:szCs w:val="14"/>
          </w:rPr>
          <w:fldChar w:fldCharType="end"/>
        </w:r>
      </w:sdtContent>
    </w:sdt>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22168114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97</w:t>
        </w:r>
        <w:r w:rsidRPr="00F531FA">
          <w:rPr>
            <w:rFonts w:ascii="Tahoma" w:hAnsi="Tahoma" w:cs="Tahoma"/>
            <w:noProof/>
            <w:color w:val="808080"/>
            <w:sz w:val="14"/>
            <w:szCs w:val="14"/>
          </w:rPr>
          <w:fldChar w:fldCharType="end"/>
        </w:r>
      </w:sdtContent>
    </w:sdt>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2090040826"/>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105</w:t>
        </w:r>
        <w:r w:rsidRPr="00F531FA">
          <w:rPr>
            <w:rFonts w:ascii="Tahoma" w:hAnsi="Tahoma" w:cs="Tahoma"/>
            <w:noProof/>
            <w:color w:val="808080"/>
            <w:sz w:val="14"/>
            <w:szCs w:val="14"/>
          </w:rPr>
          <w:fldChar w:fldCharType="end"/>
        </w:r>
      </w:sdtContent>
    </w:sdt>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78571113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106</w:t>
        </w:r>
        <w:r w:rsidRPr="00F531FA">
          <w:rPr>
            <w:rFonts w:ascii="Tahoma" w:hAnsi="Tahoma" w:cs="Tahoma"/>
            <w:noProof/>
            <w:color w:val="808080"/>
            <w:sz w:val="14"/>
            <w:szCs w:val="14"/>
          </w:rPr>
          <w:fldChar w:fldCharType="end"/>
        </w:r>
      </w:sdtContent>
    </w:sdt>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2104231209"/>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107</w:t>
        </w:r>
        <w:r w:rsidRPr="00F531FA">
          <w:rPr>
            <w:rFonts w:ascii="Tahoma" w:hAnsi="Tahoma" w:cs="Tahoma"/>
            <w:noProof/>
            <w:color w:val="808080"/>
            <w:sz w:val="14"/>
            <w:szCs w:val="14"/>
          </w:rPr>
          <w:fldChar w:fldCharType="end"/>
        </w:r>
      </w:sdtContent>
    </w:sdt>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990064068"/>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116</w:t>
        </w:r>
        <w:r w:rsidRPr="00F531FA">
          <w:rPr>
            <w:rFonts w:ascii="Tahoma" w:hAnsi="Tahoma" w:cs="Tahoma"/>
            <w:noProof/>
            <w:color w:val="808080"/>
            <w:sz w:val="14"/>
            <w:szCs w:val="14"/>
          </w:rPr>
          <w:fldChar w:fldCharType="end"/>
        </w:r>
      </w:sdtContent>
    </w:sdt>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F499F" w:rsidRDefault="00273C8C" w:rsidP="0096310B">
    <w:pPr>
      <w:pStyle w:val="Voettekst"/>
      <w:rPr>
        <w:color w:val="808080"/>
      </w:rPr>
    </w:pPr>
    <w:r>
      <w:rPr>
        <w:rFonts w:ascii="Tahoma" w:hAnsi="Tahoma" w:cs="Tahoma"/>
        <w:b/>
        <w:color w:val="808080"/>
        <w:sz w:val="14"/>
        <w:szCs w:val="14"/>
      </w:rPr>
      <w:t>CASE STUDIES</w:t>
    </w:r>
    <w:r w:rsidRPr="00DF499F">
      <w:rPr>
        <w:color w:val="808080"/>
      </w:rPr>
      <w:t xml:space="preserve"> </w:t>
    </w:r>
    <w:r w:rsidRPr="00DF499F">
      <w:rPr>
        <w:color w:val="808080"/>
      </w:rPr>
      <w:tab/>
    </w:r>
    <w:r w:rsidRPr="00DF499F">
      <w:rPr>
        <w:color w:val="808080"/>
      </w:rPr>
      <w:tab/>
    </w:r>
    <w:sdt>
      <w:sdtPr>
        <w:rPr>
          <w:color w:val="808080"/>
        </w:rPr>
        <w:id w:val="43648701"/>
        <w:docPartObj>
          <w:docPartGallery w:val="Page Numbers (Bottom of Page)"/>
          <w:docPartUnique/>
        </w:docPartObj>
      </w:sdtPr>
      <w:sdtEndPr>
        <w:rPr>
          <w:noProof/>
        </w:rPr>
      </w:sdtEndPr>
      <w:sdtContent>
        <w:r w:rsidRPr="00F531FA">
          <w:rPr>
            <w:rFonts w:ascii="Tahoma" w:hAnsi="Tahoma" w:cs="Tahoma"/>
            <w:color w:val="808080"/>
            <w:sz w:val="14"/>
            <w:szCs w:val="14"/>
          </w:rPr>
          <w:fldChar w:fldCharType="begin"/>
        </w:r>
        <w:r w:rsidRPr="00F531FA">
          <w:rPr>
            <w:rFonts w:ascii="Tahoma" w:hAnsi="Tahoma" w:cs="Tahoma"/>
            <w:color w:val="808080"/>
            <w:sz w:val="14"/>
            <w:szCs w:val="14"/>
          </w:rPr>
          <w:instrText xml:space="preserve"> PAGE   \* MERGEFORMAT </w:instrText>
        </w:r>
        <w:r w:rsidRPr="00F531FA">
          <w:rPr>
            <w:rFonts w:ascii="Tahoma" w:hAnsi="Tahoma" w:cs="Tahoma"/>
            <w:color w:val="808080"/>
            <w:sz w:val="14"/>
            <w:szCs w:val="14"/>
          </w:rPr>
          <w:fldChar w:fldCharType="separate"/>
        </w:r>
        <w:r>
          <w:rPr>
            <w:rFonts w:ascii="Tahoma" w:hAnsi="Tahoma" w:cs="Tahoma"/>
            <w:noProof/>
            <w:color w:val="808080"/>
            <w:sz w:val="14"/>
            <w:szCs w:val="14"/>
          </w:rPr>
          <w:t>117</w:t>
        </w:r>
        <w:r w:rsidRPr="00F531FA">
          <w:rPr>
            <w:rFonts w:ascii="Tahoma" w:hAnsi="Tahoma" w:cs="Tahoma"/>
            <w:noProof/>
            <w:color w:val="808080"/>
            <w:sz w:val="14"/>
            <w:szCs w:val="14"/>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56BC" w:rsidRDefault="00273C8C" w:rsidP="002E56BC">
    <w:pPr>
      <w:pStyle w:val="Voettekst"/>
      <w:rPr>
        <w:szCs w:val="14"/>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B6CFD" w:rsidRDefault="00273C8C" w:rsidP="0096310B">
    <w:pPr>
      <w:pStyle w:val="Voettekst"/>
    </w:pP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853574896"/>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119</w:t>
        </w:r>
        <w:r w:rsidRPr="00916F09">
          <w:rPr>
            <w:rFonts w:ascii="Tahoma" w:hAnsi="Tahoma" w:cs="Tahoma"/>
            <w:noProof/>
            <w:color w:val="808080"/>
            <w:sz w:val="14"/>
            <w:szCs w:val="14"/>
          </w:rPr>
          <w:fldChar w:fldCharType="end"/>
        </w:r>
      </w:sdtContent>
    </w:sdt>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96310B">
    <w:pPr>
      <w:pStyle w:val="Voettekst"/>
      <w:tabs>
        <w:tab w:val="clear" w:pos="9072"/>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2046636954"/>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124</w:t>
        </w:r>
        <w:r w:rsidRPr="00916F09">
          <w:rPr>
            <w:rFonts w:ascii="Tahoma" w:hAnsi="Tahoma" w:cs="Tahoma"/>
            <w:noProof/>
            <w:color w:val="808080"/>
            <w:sz w:val="14"/>
            <w:szCs w:val="14"/>
          </w:rPr>
          <w:fldChar w:fldCharType="end"/>
        </w:r>
      </w:sdtContent>
    </w:sdt>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96310B">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382407245"/>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130</w:t>
        </w:r>
        <w:r w:rsidRPr="00916F09">
          <w:rPr>
            <w:rFonts w:ascii="Tahoma" w:hAnsi="Tahoma" w:cs="Tahoma"/>
            <w:noProof/>
            <w:color w:val="808080"/>
            <w:sz w:val="14"/>
            <w:szCs w:val="14"/>
          </w:rPr>
          <w:fldChar w:fldCharType="end"/>
        </w:r>
      </w:sdtContent>
    </w:sdt>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E44BA7">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r>
      <w:rPr>
        <w:color w:val="808080"/>
      </w:rPr>
      <w:tab/>
    </w:r>
    <w:sdt>
      <w:sdtPr>
        <w:rPr>
          <w:rFonts w:ascii="Tahoma" w:hAnsi="Tahoma" w:cs="Tahoma"/>
          <w:color w:val="808080"/>
          <w:sz w:val="14"/>
          <w:szCs w:val="14"/>
        </w:rPr>
        <w:id w:val="1663046607"/>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131</w:t>
        </w:r>
        <w:r w:rsidRPr="00916F09">
          <w:rPr>
            <w:rFonts w:ascii="Tahoma" w:hAnsi="Tahoma" w:cs="Tahoma"/>
            <w:noProof/>
            <w:color w:val="808080"/>
            <w:sz w:val="14"/>
            <w:szCs w:val="14"/>
          </w:rPr>
          <w:fldChar w:fldCharType="end"/>
        </w:r>
      </w:sdtContent>
    </w:sdt>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25399" w:rsidRDefault="00273C8C" w:rsidP="00E44BA7">
    <w:pPr>
      <w:pStyle w:val="Voettekst"/>
      <w:tabs>
        <w:tab w:val="right" w:pos="14034"/>
      </w:tabs>
      <w:rPr>
        <w:color w:val="808080"/>
      </w:rPr>
    </w:pPr>
    <w:r>
      <w:rPr>
        <w:rFonts w:ascii="Tahoma" w:hAnsi="Tahoma" w:cs="Tahoma"/>
        <w:b/>
        <w:color w:val="808080"/>
        <w:sz w:val="14"/>
        <w:szCs w:val="14"/>
      </w:rPr>
      <w:t>CASE STUDIES</w:t>
    </w:r>
    <w:r w:rsidRPr="00DF499F">
      <w:rPr>
        <w:color w:val="808080"/>
      </w:rPr>
      <w:tab/>
    </w:r>
    <w:r>
      <w:rPr>
        <w:color w:val="808080"/>
      </w:rPr>
      <w:tab/>
    </w:r>
    <w:sdt>
      <w:sdtPr>
        <w:rPr>
          <w:rFonts w:ascii="Tahoma" w:hAnsi="Tahoma" w:cs="Tahoma"/>
          <w:color w:val="808080"/>
          <w:sz w:val="14"/>
          <w:szCs w:val="14"/>
        </w:rPr>
        <w:id w:val="1007861216"/>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132</w:t>
        </w:r>
        <w:r w:rsidRPr="00916F09">
          <w:rPr>
            <w:rFonts w:ascii="Tahoma" w:hAnsi="Tahoma" w:cs="Tahoma"/>
            <w:noProof/>
            <w:color w:val="808080"/>
            <w:sz w:val="14"/>
            <w:szCs w:val="14"/>
          </w:rPr>
          <w:fldChar w:fldCharType="end"/>
        </w:r>
      </w:sdtContent>
    </w:sdt>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6ED9" w:rsidRDefault="00273C8C" w:rsidP="002E6ED9">
    <w:pPr>
      <w:pStyle w:val="Voettekst"/>
    </w:pP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145E2" w:rsidRDefault="00273C8C" w:rsidP="00601E25">
    <w:pPr>
      <w:pStyle w:val="Voettekst"/>
      <w:tabs>
        <w:tab w:val="right" w:pos="14034"/>
      </w:tabs>
      <w:rPr>
        <w:color w:val="808080"/>
      </w:rPr>
    </w:pPr>
    <w:r>
      <w:rPr>
        <w:rFonts w:ascii="Tahoma" w:hAnsi="Tahoma" w:cs="Tahoma"/>
        <w:b/>
        <w:color w:val="808080"/>
        <w:sz w:val="14"/>
        <w:szCs w:val="14"/>
      </w:rPr>
      <w:t>INDICATORS LIST</w:t>
    </w:r>
    <w:r w:rsidRPr="00DF499F">
      <w:rPr>
        <w:color w:val="808080"/>
      </w:rPr>
      <w:tab/>
    </w:r>
    <w:r>
      <w:rPr>
        <w:color w:val="808080"/>
      </w:rPr>
      <w:tab/>
    </w:r>
    <w:sdt>
      <w:sdtPr>
        <w:rPr>
          <w:rFonts w:ascii="Tahoma" w:hAnsi="Tahoma" w:cs="Tahoma"/>
          <w:color w:val="808080"/>
          <w:sz w:val="14"/>
          <w:szCs w:val="14"/>
        </w:rPr>
        <w:id w:val="-1320874312"/>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3</w:t>
        </w:r>
        <w:r w:rsidRPr="00916F09">
          <w:rPr>
            <w:rFonts w:ascii="Tahoma" w:hAnsi="Tahoma" w:cs="Tahoma"/>
            <w:noProof/>
            <w:color w:val="808080"/>
            <w:sz w:val="14"/>
            <w:szCs w:val="14"/>
          </w:rPr>
          <w:fldChar w:fldCharType="end"/>
        </w:r>
      </w:sdtContent>
    </w:sdt>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145E2" w:rsidRDefault="00273C8C" w:rsidP="00393F70">
    <w:pPr>
      <w:pStyle w:val="Voettekst"/>
      <w:tabs>
        <w:tab w:val="clear" w:pos="4536"/>
        <w:tab w:val="clear" w:pos="9072"/>
        <w:tab w:val="center" w:pos="13950"/>
        <w:tab w:val="right" w:pos="14034"/>
      </w:tabs>
      <w:rPr>
        <w:color w:val="808080"/>
      </w:rPr>
    </w:pPr>
    <w:r>
      <w:rPr>
        <w:rFonts w:ascii="Tahoma" w:hAnsi="Tahoma" w:cs="Tahoma"/>
        <w:b/>
        <w:color w:val="808080"/>
        <w:sz w:val="14"/>
        <w:szCs w:val="14"/>
      </w:rPr>
      <w:t>INDICATORS LIST</w:t>
    </w:r>
    <w:r>
      <w:rPr>
        <w:color w:val="808080"/>
      </w:rPr>
      <w:tab/>
    </w:r>
    <w:sdt>
      <w:sdtPr>
        <w:rPr>
          <w:rFonts w:ascii="Tahoma" w:hAnsi="Tahoma" w:cs="Tahoma"/>
          <w:color w:val="808080"/>
          <w:sz w:val="14"/>
          <w:szCs w:val="14"/>
        </w:rPr>
        <w:id w:val="-214976480"/>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4</w:t>
        </w:r>
        <w:r w:rsidRPr="00916F09">
          <w:rPr>
            <w:rFonts w:ascii="Tahoma" w:hAnsi="Tahoma" w:cs="Tahoma"/>
            <w:noProof/>
            <w:color w:val="808080"/>
            <w:sz w:val="14"/>
            <w:szCs w:val="14"/>
          </w:rPr>
          <w:fldChar w:fldCharType="end"/>
        </w:r>
      </w:sdtContent>
    </w:sdt>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50764" w:rsidRDefault="00273C8C" w:rsidP="00C50764">
    <w:pPr>
      <w:pStyle w:val="Voettekst"/>
      <w:tabs>
        <w:tab w:val="clear" w:pos="4536"/>
        <w:tab w:val="center" w:pos="13950"/>
        <w:tab w:val="right" w:pos="14034"/>
      </w:tabs>
      <w:rPr>
        <w:color w:val="808080"/>
      </w:rPr>
    </w:pPr>
    <w:r>
      <w:rPr>
        <w:rFonts w:ascii="Tahoma" w:hAnsi="Tahoma" w:cs="Tahoma"/>
        <w:b/>
        <w:color w:val="808080"/>
        <w:sz w:val="14"/>
        <w:szCs w:val="14"/>
      </w:rPr>
      <w:t>INDICATORS LIST</w:t>
    </w:r>
    <w:r>
      <w:rPr>
        <w:color w:val="808080"/>
      </w:rPr>
      <w:tab/>
    </w:r>
    <w:sdt>
      <w:sdtPr>
        <w:rPr>
          <w:rFonts w:ascii="Tahoma" w:hAnsi="Tahoma" w:cs="Tahoma"/>
          <w:color w:val="808080"/>
          <w:sz w:val="14"/>
          <w:szCs w:val="14"/>
        </w:rPr>
        <w:id w:val="-1515997735"/>
        <w:docPartObj>
          <w:docPartGallery w:val="Page Numbers (Bottom of Page)"/>
          <w:docPartUnique/>
        </w:docPartObj>
      </w:sdtPr>
      <w:sdtEndPr>
        <w:rPr>
          <w:noProof/>
        </w:rPr>
      </w:sdtEndPr>
      <w:sdtContent>
        <w:r w:rsidRPr="00916F09">
          <w:rPr>
            <w:rFonts w:ascii="Tahoma" w:hAnsi="Tahoma" w:cs="Tahoma"/>
            <w:color w:val="808080"/>
            <w:sz w:val="14"/>
            <w:szCs w:val="14"/>
          </w:rPr>
          <w:fldChar w:fldCharType="begin"/>
        </w:r>
        <w:r w:rsidRPr="00916F09">
          <w:rPr>
            <w:rFonts w:ascii="Tahoma" w:hAnsi="Tahoma" w:cs="Tahoma"/>
            <w:color w:val="808080"/>
            <w:sz w:val="14"/>
            <w:szCs w:val="14"/>
          </w:rPr>
          <w:instrText xml:space="preserve"> PAGE   \* MERGEFORMAT </w:instrText>
        </w:r>
        <w:r w:rsidRPr="00916F09">
          <w:rPr>
            <w:rFonts w:ascii="Tahoma" w:hAnsi="Tahoma" w:cs="Tahoma"/>
            <w:color w:val="808080"/>
            <w:sz w:val="14"/>
            <w:szCs w:val="14"/>
          </w:rPr>
          <w:fldChar w:fldCharType="separate"/>
        </w:r>
        <w:r>
          <w:rPr>
            <w:rFonts w:ascii="Tahoma" w:hAnsi="Tahoma" w:cs="Tahoma"/>
            <w:noProof/>
            <w:color w:val="808080"/>
            <w:sz w:val="14"/>
            <w:szCs w:val="14"/>
          </w:rPr>
          <w:t>16</w:t>
        </w:r>
        <w:r w:rsidRPr="00916F09">
          <w:rPr>
            <w:rFonts w:ascii="Tahoma" w:hAnsi="Tahoma" w:cs="Tahoma"/>
            <w:noProof/>
            <w:color w:val="808080"/>
            <w:sz w:val="14"/>
            <w:szCs w:val="14"/>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93426" w:rsidRDefault="00493426" w:rsidP="001B0C95">
      <w:pPr>
        <w:spacing w:after="0" w:line="240" w:lineRule="auto"/>
      </w:pPr>
      <w:r>
        <w:separator/>
      </w:r>
    </w:p>
  </w:footnote>
  <w:footnote w:type="continuationSeparator" w:id="0">
    <w:p w:rsidR="00493426" w:rsidRDefault="00493426" w:rsidP="001B0C95">
      <w:pPr>
        <w:spacing w:after="0" w:line="240" w:lineRule="auto"/>
      </w:pPr>
      <w:r>
        <w:continuationSeparator/>
      </w:r>
    </w:p>
  </w:footnote>
  <w:footnote w:id="1">
    <w:p w:rsidR="00273C8C" w:rsidRPr="00F3464D" w:rsidRDefault="00273C8C" w:rsidP="00AD5B84">
      <w:pPr>
        <w:pStyle w:val="ECDCnormal"/>
        <w:spacing w:before="100" w:beforeAutospacing="1" w:after="240"/>
        <w:rPr>
          <w:sz w:val="16"/>
          <w:szCs w:val="16"/>
        </w:rPr>
      </w:pPr>
      <w:r w:rsidRPr="00F3464D">
        <w:rPr>
          <w:rStyle w:val="Voetnootmarkering"/>
          <w:sz w:val="16"/>
          <w:szCs w:val="16"/>
        </w:rPr>
        <w:footnoteRef/>
      </w:r>
      <w:r w:rsidRPr="00F3464D">
        <w:rPr>
          <w:sz w:val="16"/>
          <w:szCs w:val="16"/>
        </w:rPr>
        <w:t xml:space="preserve"> Biggs J. </w:t>
      </w:r>
      <w:r w:rsidRPr="00BD6C9E">
        <w:rPr>
          <w:sz w:val="16"/>
          <w:szCs w:val="16"/>
        </w:rPr>
        <w:t>Te</w:t>
      </w:r>
      <w:r>
        <w:rPr>
          <w:sz w:val="16"/>
          <w:szCs w:val="16"/>
        </w:rPr>
        <w:t>aching for quality learning at u</w:t>
      </w:r>
      <w:r w:rsidRPr="00BD6C9E">
        <w:rPr>
          <w:sz w:val="16"/>
          <w:szCs w:val="16"/>
        </w:rPr>
        <w:t>niversity</w:t>
      </w:r>
      <w:r>
        <w:rPr>
          <w:sz w:val="16"/>
          <w:szCs w:val="16"/>
        </w:rPr>
        <w:t xml:space="preserve">. </w:t>
      </w:r>
      <w:r w:rsidRPr="00F3464D">
        <w:rPr>
          <w:sz w:val="16"/>
          <w:szCs w:val="16"/>
        </w:rPr>
        <w:t>2nd ed.</w:t>
      </w:r>
      <w:r>
        <w:rPr>
          <w:sz w:val="16"/>
          <w:szCs w:val="16"/>
        </w:rPr>
        <w:t xml:space="preserve"> Buckingham</w:t>
      </w:r>
      <w:r w:rsidRPr="00F3464D">
        <w:rPr>
          <w:sz w:val="16"/>
          <w:szCs w:val="16"/>
        </w:rPr>
        <w:t xml:space="preserve">: </w:t>
      </w:r>
      <w:r>
        <w:rPr>
          <w:sz w:val="16"/>
          <w:szCs w:val="16"/>
        </w:rPr>
        <w:t xml:space="preserve">The Society for Research into Higher Education and </w:t>
      </w:r>
      <w:r w:rsidRPr="00F3464D">
        <w:rPr>
          <w:sz w:val="16"/>
          <w:szCs w:val="16"/>
        </w:rPr>
        <w:t>Open University Press; 2003.</w:t>
      </w:r>
    </w:p>
  </w:footnote>
  <w:footnote w:id="2">
    <w:p w:rsidR="00273C8C" w:rsidRPr="0057669F" w:rsidRDefault="00273C8C" w:rsidP="007328DF">
      <w:pPr>
        <w:rPr>
          <w:rFonts w:ascii="Tahoma" w:hAnsi="Tahoma" w:cs="Tahoma"/>
          <w:i/>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World Health Organization</w:t>
      </w:r>
      <w:r w:rsidRPr="00F3464D">
        <w:rPr>
          <w:rFonts w:ascii="Tahoma" w:hAnsi="Tahoma" w:cs="Tahoma"/>
          <w:i/>
          <w:sz w:val="16"/>
          <w:szCs w:val="16"/>
        </w:rPr>
        <w:t xml:space="preserve">. </w:t>
      </w:r>
      <w:r w:rsidRPr="00BD6C9E">
        <w:rPr>
          <w:rFonts w:ascii="Tahoma" w:hAnsi="Tahoma" w:cs="Tahoma"/>
          <w:sz w:val="16"/>
          <w:szCs w:val="16"/>
        </w:rPr>
        <w:t>E</w:t>
      </w:r>
      <w:r>
        <w:rPr>
          <w:rFonts w:ascii="Tahoma" w:hAnsi="Tahoma" w:cs="Tahoma"/>
          <w:sz w:val="16"/>
          <w:szCs w:val="16"/>
          <w:lang w:val="en-GB"/>
        </w:rPr>
        <w:t>v</w:t>
      </w:r>
      <w:r w:rsidRPr="00BD6C9E">
        <w:rPr>
          <w:rFonts w:ascii="Tahoma" w:hAnsi="Tahoma" w:cs="Tahoma"/>
          <w:sz w:val="16"/>
          <w:szCs w:val="16"/>
          <w:lang w:val="en-GB"/>
        </w:rPr>
        <w:t>aluation of cost and effects of psychoactive substance use treatment</w:t>
      </w:r>
      <w:r>
        <w:rPr>
          <w:rFonts w:ascii="Tahoma" w:hAnsi="Tahoma" w:cs="Tahoma"/>
          <w:sz w:val="16"/>
          <w:szCs w:val="16"/>
          <w:lang w:val="en-GB"/>
        </w:rPr>
        <w:t>: f</w:t>
      </w:r>
      <w:r w:rsidRPr="00BD6C9E">
        <w:rPr>
          <w:rFonts w:ascii="Tahoma" w:hAnsi="Tahoma" w:cs="Tahoma"/>
          <w:sz w:val="16"/>
          <w:szCs w:val="16"/>
          <w:lang w:val="en-GB"/>
        </w:rPr>
        <w:t>acilitator’s workshop guide</w:t>
      </w:r>
      <w:r>
        <w:rPr>
          <w:rFonts w:ascii="Tahoma" w:hAnsi="Tahoma" w:cs="Tahoma"/>
          <w:sz w:val="16"/>
          <w:szCs w:val="16"/>
          <w:lang w:val="en-GB"/>
        </w:rPr>
        <w:t>.</w:t>
      </w:r>
      <w:r>
        <w:rPr>
          <w:rFonts w:ascii="Tahoma" w:hAnsi="Tahoma" w:cs="Tahoma"/>
          <w:i/>
          <w:sz w:val="16"/>
          <w:szCs w:val="16"/>
        </w:rPr>
        <w:t xml:space="preserve"> </w:t>
      </w:r>
      <w:r w:rsidRPr="00F3464D">
        <w:rPr>
          <w:rFonts w:ascii="Tahoma" w:hAnsi="Tahoma" w:cs="Tahoma"/>
          <w:sz w:val="16"/>
          <w:szCs w:val="16"/>
        </w:rPr>
        <w:t>Geneva: WHO; 2000.</w:t>
      </w:r>
    </w:p>
  </w:footnote>
  <w:footnote w:id="3">
    <w:p w:rsidR="00273C8C" w:rsidRPr="00F3464D" w:rsidRDefault="00273C8C" w:rsidP="00F636A1">
      <w:pPr>
        <w:pStyle w:val="ECDCnormal"/>
        <w:spacing w:before="100" w:beforeAutospacing="1" w:after="240"/>
        <w:rPr>
          <w:sz w:val="16"/>
          <w:szCs w:val="16"/>
        </w:rPr>
      </w:pPr>
      <w:r w:rsidRPr="00F3464D">
        <w:rPr>
          <w:rStyle w:val="Voetnootmarkering"/>
          <w:sz w:val="16"/>
          <w:szCs w:val="16"/>
        </w:rPr>
        <w:footnoteRef/>
      </w:r>
      <w:r w:rsidRPr="00F3464D">
        <w:rPr>
          <w:sz w:val="16"/>
          <w:szCs w:val="16"/>
        </w:rPr>
        <w:t xml:space="preserve"> </w:t>
      </w:r>
      <w:r>
        <w:rPr>
          <w:b/>
          <w:sz w:val="16"/>
          <w:szCs w:val="16"/>
        </w:rPr>
        <w:t>Adapted from:</w:t>
      </w:r>
      <w:r>
        <w:rPr>
          <w:sz w:val="16"/>
          <w:szCs w:val="16"/>
        </w:rPr>
        <w:t xml:space="preserve"> </w:t>
      </w:r>
      <w:r w:rsidRPr="00313893">
        <w:rPr>
          <w:sz w:val="16"/>
          <w:szCs w:val="16"/>
        </w:rPr>
        <w:t>C</w:t>
      </w:r>
      <w:r>
        <w:rPr>
          <w:sz w:val="16"/>
          <w:szCs w:val="16"/>
        </w:rPr>
        <w:t>ore Group So</w:t>
      </w:r>
      <w:r w:rsidRPr="00F3464D">
        <w:rPr>
          <w:sz w:val="16"/>
          <w:szCs w:val="16"/>
        </w:rPr>
        <w:t xml:space="preserve">cial and </w:t>
      </w:r>
      <w:r>
        <w:rPr>
          <w:sz w:val="16"/>
          <w:szCs w:val="16"/>
        </w:rPr>
        <w:t>B</w:t>
      </w:r>
      <w:r w:rsidRPr="00F3464D">
        <w:rPr>
          <w:sz w:val="16"/>
          <w:szCs w:val="16"/>
        </w:rPr>
        <w:t xml:space="preserve">ehavioral </w:t>
      </w:r>
      <w:r>
        <w:rPr>
          <w:sz w:val="16"/>
          <w:szCs w:val="16"/>
        </w:rPr>
        <w:t>C</w:t>
      </w:r>
      <w:r w:rsidRPr="00F3464D">
        <w:rPr>
          <w:sz w:val="16"/>
          <w:szCs w:val="16"/>
        </w:rPr>
        <w:t xml:space="preserve">hange </w:t>
      </w:r>
      <w:r>
        <w:rPr>
          <w:sz w:val="16"/>
          <w:szCs w:val="16"/>
        </w:rPr>
        <w:t>Working G</w:t>
      </w:r>
      <w:r w:rsidRPr="00F3464D">
        <w:rPr>
          <w:sz w:val="16"/>
          <w:szCs w:val="16"/>
        </w:rPr>
        <w:t xml:space="preserve">roup. </w:t>
      </w:r>
      <w:r w:rsidRPr="00B85F43">
        <w:rPr>
          <w:sz w:val="16"/>
          <w:szCs w:val="16"/>
        </w:rPr>
        <w:t>Designing for behavior change curriculum</w:t>
      </w:r>
      <w:r>
        <w:rPr>
          <w:sz w:val="16"/>
          <w:szCs w:val="16"/>
        </w:rPr>
        <w:t>. Washington</w:t>
      </w:r>
      <w:r w:rsidRPr="00F3464D">
        <w:rPr>
          <w:sz w:val="16"/>
          <w:szCs w:val="16"/>
        </w:rPr>
        <w:t xml:space="preserve">: </w:t>
      </w:r>
      <w:r>
        <w:rPr>
          <w:sz w:val="16"/>
          <w:szCs w:val="16"/>
        </w:rPr>
        <w:t>CORE Group</w:t>
      </w:r>
      <w:r w:rsidRPr="00F3464D">
        <w:rPr>
          <w:sz w:val="16"/>
          <w:szCs w:val="16"/>
        </w:rPr>
        <w:t>; 2008.</w:t>
      </w:r>
    </w:p>
  </w:footnote>
  <w:footnote w:id="4">
    <w:p w:rsidR="00273C8C" w:rsidRPr="00F3464D" w:rsidRDefault="00273C8C" w:rsidP="00F636A1">
      <w:pPr>
        <w:pStyle w:val="ECDCnormal"/>
        <w:spacing w:before="100" w:beforeAutospacing="1" w:after="240"/>
        <w:rPr>
          <w:sz w:val="16"/>
          <w:szCs w:val="16"/>
        </w:rPr>
      </w:pPr>
      <w:r w:rsidRPr="00F3464D">
        <w:rPr>
          <w:rStyle w:val="Voetnootmarkering"/>
          <w:sz w:val="16"/>
          <w:szCs w:val="16"/>
        </w:rPr>
        <w:footnoteRef/>
      </w:r>
      <w:r w:rsidRPr="00F3464D">
        <w:rPr>
          <w:sz w:val="16"/>
          <w:szCs w:val="16"/>
        </w:rPr>
        <w:t xml:space="preserve"> </w:t>
      </w:r>
      <w:r>
        <w:rPr>
          <w:b/>
          <w:sz w:val="16"/>
          <w:szCs w:val="16"/>
        </w:rPr>
        <w:t>Adapted from:</w:t>
      </w:r>
      <w:r>
        <w:rPr>
          <w:sz w:val="16"/>
          <w:szCs w:val="16"/>
        </w:rPr>
        <w:t xml:space="preserve"> </w:t>
      </w:r>
      <w:r w:rsidRPr="00313893">
        <w:rPr>
          <w:sz w:val="16"/>
          <w:szCs w:val="16"/>
        </w:rPr>
        <w:t>C</w:t>
      </w:r>
      <w:r>
        <w:rPr>
          <w:sz w:val="16"/>
          <w:szCs w:val="16"/>
        </w:rPr>
        <w:t>ore Group So</w:t>
      </w:r>
      <w:r w:rsidRPr="00F3464D">
        <w:rPr>
          <w:sz w:val="16"/>
          <w:szCs w:val="16"/>
        </w:rPr>
        <w:t xml:space="preserve">cial and </w:t>
      </w:r>
      <w:r>
        <w:rPr>
          <w:sz w:val="16"/>
          <w:szCs w:val="16"/>
        </w:rPr>
        <w:t>B</w:t>
      </w:r>
      <w:r w:rsidRPr="00F3464D">
        <w:rPr>
          <w:sz w:val="16"/>
          <w:szCs w:val="16"/>
        </w:rPr>
        <w:t xml:space="preserve">ehavioral </w:t>
      </w:r>
      <w:r>
        <w:rPr>
          <w:sz w:val="16"/>
          <w:szCs w:val="16"/>
        </w:rPr>
        <w:t>C</w:t>
      </w:r>
      <w:r w:rsidRPr="00F3464D">
        <w:rPr>
          <w:sz w:val="16"/>
          <w:szCs w:val="16"/>
        </w:rPr>
        <w:t xml:space="preserve">hange </w:t>
      </w:r>
      <w:r>
        <w:rPr>
          <w:sz w:val="16"/>
          <w:szCs w:val="16"/>
        </w:rPr>
        <w:t>Working G</w:t>
      </w:r>
      <w:r w:rsidRPr="00F3464D">
        <w:rPr>
          <w:sz w:val="16"/>
          <w:szCs w:val="16"/>
        </w:rPr>
        <w:t xml:space="preserve">roup. </w:t>
      </w:r>
      <w:r w:rsidRPr="00B85F43">
        <w:rPr>
          <w:sz w:val="16"/>
          <w:szCs w:val="16"/>
        </w:rPr>
        <w:t>Designing for behavior change curriculum</w:t>
      </w:r>
      <w:r>
        <w:rPr>
          <w:sz w:val="16"/>
          <w:szCs w:val="16"/>
        </w:rPr>
        <w:t>. Washington</w:t>
      </w:r>
      <w:r w:rsidRPr="00F3464D">
        <w:rPr>
          <w:sz w:val="16"/>
          <w:szCs w:val="16"/>
        </w:rPr>
        <w:t xml:space="preserve">: </w:t>
      </w:r>
      <w:r>
        <w:rPr>
          <w:sz w:val="16"/>
          <w:szCs w:val="16"/>
        </w:rPr>
        <w:t>CORE Group</w:t>
      </w:r>
      <w:r w:rsidRPr="00F3464D">
        <w:rPr>
          <w:sz w:val="16"/>
          <w:szCs w:val="16"/>
        </w:rPr>
        <w:t>; 2008.</w:t>
      </w:r>
    </w:p>
  </w:footnote>
  <w:footnote w:id="5">
    <w:p w:rsidR="00273C8C" w:rsidRPr="00F3464D" w:rsidRDefault="00273C8C" w:rsidP="006B3D66">
      <w:pPr>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World Health Organization</w:t>
      </w:r>
      <w:r w:rsidRPr="00F3464D">
        <w:rPr>
          <w:rFonts w:ascii="Tahoma" w:hAnsi="Tahoma" w:cs="Tahoma"/>
          <w:i/>
          <w:sz w:val="16"/>
          <w:szCs w:val="16"/>
        </w:rPr>
        <w:t xml:space="preserve">. </w:t>
      </w:r>
      <w:r w:rsidRPr="00BD6C9E">
        <w:rPr>
          <w:rFonts w:ascii="Tahoma" w:hAnsi="Tahoma" w:cs="Tahoma"/>
          <w:sz w:val="16"/>
          <w:szCs w:val="16"/>
        </w:rPr>
        <w:t>E</w:t>
      </w:r>
      <w:r>
        <w:rPr>
          <w:rFonts w:ascii="Tahoma" w:hAnsi="Tahoma" w:cs="Tahoma"/>
          <w:sz w:val="16"/>
          <w:szCs w:val="16"/>
          <w:lang w:val="en-GB"/>
        </w:rPr>
        <w:t>v</w:t>
      </w:r>
      <w:r w:rsidRPr="00BD6C9E">
        <w:rPr>
          <w:rFonts w:ascii="Tahoma" w:hAnsi="Tahoma" w:cs="Tahoma"/>
          <w:sz w:val="16"/>
          <w:szCs w:val="16"/>
          <w:lang w:val="en-GB"/>
        </w:rPr>
        <w:t>aluation of cost and effects of psychoactive substance use treatment</w:t>
      </w:r>
      <w:r>
        <w:rPr>
          <w:rFonts w:ascii="Tahoma" w:hAnsi="Tahoma" w:cs="Tahoma"/>
          <w:sz w:val="16"/>
          <w:szCs w:val="16"/>
          <w:lang w:val="en-GB"/>
        </w:rPr>
        <w:t>: f</w:t>
      </w:r>
      <w:r w:rsidRPr="00BD6C9E">
        <w:rPr>
          <w:rFonts w:ascii="Tahoma" w:hAnsi="Tahoma" w:cs="Tahoma"/>
          <w:sz w:val="16"/>
          <w:szCs w:val="16"/>
          <w:lang w:val="en-GB"/>
        </w:rPr>
        <w:t>acilitator’s workshop guide</w:t>
      </w:r>
      <w:r>
        <w:rPr>
          <w:rFonts w:ascii="Tahoma" w:hAnsi="Tahoma" w:cs="Tahoma"/>
          <w:sz w:val="16"/>
          <w:szCs w:val="16"/>
          <w:lang w:val="en-GB"/>
        </w:rPr>
        <w:t>.</w:t>
      </w:r>
      <w:r>
        <w:rPr>
          <w:rFonts w:ascii="Tahoma" w:hAnsi="Tahoma" w:cs="Tahoma"/>
          <w:i/>
          <w:sz w:val="16"/>
          <w:szCs w:val="16"/>
        </w:rPr>
        <w:t xml:space="preserve"> </w:t>
      </w:r>
      <w:r w:rsidRPr="00F3464D">
        <w:rPr>
          <w:rFonts w:ascii="Tahoma" w:hAnsi="Tahoma" w:cs="Tahoma"/>
          <w:sz w:val="16"/>
          <w:szCs w:val="16"/>
        </w:rPr>
        <w:t>Geneva: WHO; 2000.</w:t>
      </w:r>
    </w:p>
  </w:footnote>
  <w:footnote w:id="6">
    <w:p w:rsidR="00273C8C" w:rsidRPr="000A6F3D" w:rsidRDefault="00273C8C" w:rsidP="000D5E2D">
      <w:pPr>
        <w:spacing w:after="0"/>
        <w:rPr>
          <w:rFonts w:ascii="Tahoma" w:hAnsi="Tahoma" w:cs="Tahoma"/>
          <w:color w:val="9BBB59" w:themeColor="accent3"/>
          <w:sz w:val="16"/>
          <w:szCs w:val="16"/>
        </w:rPr>
      </w:pPr>
      <w:r w:rsidRPr="00F3464D">
        <w:rPr>
          <w:rStyle w:val="Voetnootmarkering"/>
          <w:rFonts w:ascii="Tahoma" w:hAnsi="Tahoma" w:cs="Tahoma"/>
          <w:sz w:val="16"/>
          <w:szCs w:val="16"/>
        </w:rPr>
        <w:footnoteRef/>
      </w:r>
      <w:r>
        <w:rPr>
          <w:rFonts w:ascii="Tahoma" w:hAnsi="Tahoma" w:cs="Tahoma"/>
          <w:sz w:val="16"/>
          <w:szCs w:val="16"/>
        </w:rPr>
        <w:t xml:space="preserve"> </w:t>
      </w:r>
      <w:r w:rsidRPr="00F3464D">
        <w:rPr>
          <w:rFonts w:ascii="Tahoma" w:hAnsi="Tahoma" w:cs="Tahoma"/>
          <w:sz w:val="16"/>
          <w:szCs w:val="16"/>
        </w:rPr>
        <w:t>W</w:t>
      </w:r>
      <w:r>
        <w:rPr>
          <w:rFonts w:ascii="Tahoma" w:hAnsi="Tahoma" w:cs="Tahoma"/>
          <w:sz w:val="16"/>
          <w:szCs w:val="16"/>
        </w:rPr>
        <w:t xml:space="preserve">orld Health Organization. </w:t>
      </w:r>
      <w:r w:rsidRPr="00F3464D">
        <w:rPr>
          <w:rFonts w:ascii="Tahoma" w:hAnsi="Tahoma" w:cs="Tahoma"/>
          <w:sz w:val="16"/>
          <w:szCs w:val="16"/>
        </w:rPr>
        <w:t>Evaluating training in WHO. Geneva: WHO</w:t>
      </w:r>
      <w:r>
        <w:rPr>
          <w:rFonts w:ascii="Tahoma" w:hAnsi="Tahoma" w:cs="Tahoma"/>
          <w:sz w:val="16"/>
          <w:szCs w:val="16"/>
        </w:rPr>
        <w:t xml:space="preserve">; 2010. </w:t>
      </w:r>
      <w:r w:rsidRPr="00F3464D">
        <w:rPr>
          <w:rFonts w:ascii="Tahoma" w:hAnsi="Tahoma" w:cs="Tahoma"/>
          <w:sz w:val="16"/>
          <w:szCs w:val="16"/>
          <w:shd w:val="clear" w:color="auto" w:fill="FFFFFF"/>
        </w:rPr>
        <w:t>International Training and Education Center for Health</w:t>
      </w:r>
      <w:r>
        <w:rPr>
          <w:rFonts w:ascii="Tahoma" w:hAnsi="Tahoma" w:cs="Tahoma"/>
          <w:sz w:val="16"/>
          <w:szCs w:val="16"/>
          <w:shd w:val="clear" w:color="auto" w:fill="FFFFFF"/>
        </w:rPr>
        <w:t xml:space="preserve">. </w:t>
      </w:r>
      <w:r w:rsidRPr="00F3464D">
        <w:rPr>
          <w:rFonts w:ascii="Tahoma" w:hAnsi="Tahoma" w:cs="Tahoma"/>
          <w:sz w:val="16"/>
          <w:szCs w:val="16"/>
        </w:rPr>
        <w:t>Training toolkit</w:t>
      </w:r>
      <w:r>
        <w:rPr>
          <w:rFonts w:ascii="Tahoma" w:hAnsi="Tahoma" w:cs="Tahoma"/>
          <w:sz w:val="16"/>
          <w:szCs w:val="16"/>
        </w:rPr>
        <w:t xml:space="preserve"> [Internet]</w:t>
      </w:r>
      <w:r w:rsidRPr="00F3464D">
        <w:rPr>
          <w:rFonts w:ascii="Tahoma" w:hAnsi="Tahoma" w:cs="Tahoma"/>
          <w:sz w:val="16"/>
          <w:szCs w:val="16"/>
        </w:rPr>
        <w:t>.</w:t>
      </w:r>
      <w:r>
        <w:rPr>
          <w:rFonts w:ascii="Tahoma" w:hAnsi="Tahoma" w:cs="Tahoma"/>
          <w:sz w:val="16"/>
          <w:szCs w:val="16"/>
        </w:rPr>
        <w:t xml:space="preserve"> 2006 [cited 2013 Oct 2]. </w:t>
      </w:r>
      <w:r w:rsidRPr="00313893">
        <w:rPr>
          <w:rStyle w:val="Nadruk"/>
          <w:rFonts w:ascii="Tahoma" w:hAnsi="Tahoma" w:cs="Tahoma"/>
          <w:i w:val="0"/>
          <w:sz w:val="16"/>
          <w:szCs w:val="16"/>
        </w:rPr>
        <w:t>Available</w:t>
      </w:r>
      <w:r w:rsidRPr="00D50FCF">
        <w:rPr>
          <w:rStyle w:val="Nadruk"/>
          <w:rFonts w:ascii="Tahoma" w:hAnsi="Tahoma" w:cs="Tahoma"/>
          <w:i w:val="0"/>
          <w:sz w:val="16"/>
          <w:szCs w:val="16"/>
        </w:rPr>
        <w:t xml:space="preserve"> from</w:t>
      </w:r>
      <w:r w:rsidRPr="00313893">
        <w:rPr>
          <w:rStyle w:val="ECDCwebChar"/>
          <w:color w:val="auto"/>
          <w:sz w:val="16"/>
          <w:szCs w:val="16"/>
        </w:rPr>
        <w:t>:</w:t>
      </w:r>
      <w:r w:rsidRPr="00304D43">
        <w:rPr>
          <w:rStyle w:val="ECDCwebChar"/>
          <w:sz w:val="16"/>
          <w:szCs w:val="16"/>
        </w:rPr>
        <w:t xml:space="preserve"> </w:t>
      </w:r>
      <w:hyperlink r:id="rId1" w:history="1">
        <w:r w:rsidRPr="000A6F3D">
          <w:rPr>
            <w:rStyle w:val="Hyperlink"/>
            <w:rFonts w:ascii="Tahoma" w:hAnsi="Tahoma" w:cs="Tahoma"/>
            <w:color w:val="9BBB59" w:themeColor="accent3"/>
            <w:sz w:val="16"/>
            <w:szCs w:val="16"/>
            <w:shd w:val="clear" w:color="auto" w:fill="FFFFFF"/>
          </w:rPr>
          <w:t>http://www.go2itech.org/HTML/TT06/toolkit/about/about.html</w:t>
        </w:r>
      </w:hyperlink>
      <w:r w:rsidRPr="000A6F3D">
        <w:rPr>
          <w:rFonts w:ascii="Tahoma" w:hAnsi="Tahoma" w:cs="Tahoma"/>
          <w:color w:val="9BBB59" w:themeColor="accent3"/>
          <w:sz w:val="16"/>
          <w:szCs w:val="16"/>
          <w:shd w:val="clear" w:color="auto" w:fill="FFFFFF"/>
        </w:rPr>
        <w:t xml:space="preserve">  </w:t>
      </w:r>
    </w:p>
  </w:footnote>
  <w:footnote w:id="7">
    <w:p w:rsidR="00273C8C" w:rsidRPr="00F3464D" w:rsidRDefault="00273C8C">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8">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w:t>
      </w:r>
      <w:r w:rsidRPr="00F3464D">
        <w:rPr>
          <w:rFonts w:ascii="Tahoma" w:hAnsi="Tahoma" w:cs="Tahoma"/>
          <w:sz w:val="16"/>
          <w:szCs w:val="16"/>
          <w:lang w:val="en-US"/>
        </w:rPr>
        <w:t>ICPC-2-R: International classification of primary care, revised second edition</w:t>
      </w:r>
    </w:p>
  </w:footnote>
  <w:footnote w:id="9">
    <w:p w:rsidR="00273C8C" w:rsidRPr="00794AAA" w:rsidRDefault="00273C8C">
      <w:pPr>
        <w:pStyle w:val="Voetnoottekst"/>
        <w:rPr>
          <w:rStyle w:val="Voetnootmarkering"/>
          <w:rFonts w:ascii="Tahoma" w:hAnsi="Tahoma" w:cs="Tahoma"/>
          <w:sz w:val="16"/>
          <w:szCs w:val="16"/>
          <w:vertAlign w:val="baseline"/>
        </w:rPr>
      </w:pPr>
      <w:r w:rsidRPr="00794AAA">
        <w:rPr>
          <w:rStyle w:val="Voetnootmarkering"/>
          <w:rFonts w:ascii="Tahoma" w:hAnsi="Tahoma" w:cs="Tahoma"/>
          <w:sz w:val="16"/>
          <w:szCs w:val="16"/>
        </w:rPr>
        <w:footnoteRef/>
      </w:r>
      <w:r w:rsidRPr="00794AAA">
        <w:rPr>
          <w:rStyle w:val="Voetnootmarkering"/>
          <w:rFonts w:ascii="Tahoma" w:hAnsi="Tahoma" w:cs="Tahoma"/>
          <w:sz w:val="16"/>
          <w:szCs w:val="16"/>
          <w:vertAlign w:val="baseline"/>
        </w:rPr>
        <w:t xml:space="preserve"> ATC: Anatomical therapeutic chemical classification system</w:t>
      </w:r>
    </w:p>
  </w:footnote>
  <w:footnote w:id="10">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ICPC-2-R: International classification of primary care, revised second edition</w:t>
      </w:r>
    </w:p>
  </w:footnote>
  <w:footnote w:id="11">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12">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ICPC-2-R: International classification of primary care, revised second edition</w:t>
      </w:r>
    </w:p>
  </w:footnote>
  <w:footnote w:id="13">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14">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15">
    <w:p w:rsidR="00273C8C" w:rsidRPr="00F3464D" w:rsidRDefault="00273C8C">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16">
    <w:p w:rsidR="00273C8C" w:rsidRPr="00F3464D" w:rsidRDefault="00273C8C">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DID: Defined daily doses per 1,000 inhabitants per day</w:t>
      </w:r>
    </w:p>
  </w:footnote>
  <w:footnote w:id="17">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 Percentage of the total consumption of antibacterials for systemic use (ATC: J01) in DID</w:t>
      </w:r>
    </w:p>
  </w:footnote>
  <w:footnote w:id="18">
    <w:p w:rsidR="00273C8C" w:rsidRPr="00F3464D" w:rsidRDefault="00273C8C" w:rsidP="00794AAA">
      <w:pPr>
        <w:pStyle w:val="Voetnoottekst"/>
        <w:ind w:left="142" w:hanging="142"/>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Overuse in the winter quarters (October-December and January-March) compared with the summer quarters (July-September and April-June) of a one-year period starting in July and ending the next calendar year in June, expressed as a percentage: [DDD (winter quarters)/DDD (summer quarters) -1] x 100 </w:t>
      </w:r>
    </w:p>
  </w:footnote>
  <w:footnote w:id="19">
    <w:p w:rsidR="00273C8C" w:rsidRPr="00F3464D" w:rsidRDefault="00273C8C">
      <w:pPr>
        <w:pStyle w:val="Voetnoottekst"/>
        <w:rPr>
          <w:rFonts w:ascii="Tahoma" w:hAnsi="Tahoma" w:cs="Tahoma"/>
          <w:sz w:val="16"/>
          <w:szCs w:val="16"/>
        </w:rPr>
      </w:pPr>
      <w:r w:rsidRPr="00F3464D">
        <w:rPr>
          <w:rStyle w:val="Voetnootmarkering"/>
          <w:rFonts w:ascii="Tahoma" w:hAnsi="Tahoma" w:cs="Tahoma"/>
          <w:sz w:val="16"/>
          <w:szCs w:val="16"/>
        </w:rPr>
        <w:footnoteRef/>
      </w:r>
      <w:r w:rsidRPr="00F3464D">
        <w:rPr>
          <w:rFonts w:ascii="Tahoma" w:hAnsi="Tahoma" w:cs="Tahoma"/>
          <w:sz w:val="16"/>
          <w:szCs w:val="16"/>
        </w:rPr>
        <w:t xml:space="preserve"> ATC: Anatomical therapeutic chemical classification system</w:t>
      </w:r>
    </w:p>
  </w:footnote>
  <w:footnote w:id="20">
    <w:p w:rsidR="00273C8C" w:rsidRPr="00F3464D" w:rsidRDefault="00273C8C">
      <w:pPr>
        <w:pStyle w:val="Voetnoottekst"/>
        <w:rPr>
          <w:rFonts w:ascii="Tahoma" w:hAnsi="Tahoma" w:cs="Tahoma"/>
          <w:sz w:val="16"/>
          <w:szCs w:val="16"/>
          <w:lang w:val="en-US"/>
        </w:rPr>
      </w:pPr>
      <w:r w:rsidRPr="00F3464D">
        <w:rPr>
          <w:rStyle w:val="Voetnootmarkering"/>
          <w:rFonts w:ascii="Tahoma" w:hAnsi="Tahoma" w:cs="Tahoma"/>
          <w:sz w:val="16"/>
          <w:szCs w:val="16"/>
        </w:rPr>
        <w:footnoteRef/>
      </w:r>
      <w:r w:rsidRPr="00F3464D">
        <w:rPr>
          <w:rFonts w:ascii="Tahoma" w:hAnsi="Tahoma" w:cs="Tahoma"/>
          <w:sz w:val="16"/>
          <w:szCs w:val="16"/>
        </w:rPr>
        <w:t xml:space="preserve"> </w:t>
      </w:r>
      <w:r w:rsidRPr="00F3464D">
        <w:rPr>
          <w:rFonts w:ascii="Tahoma" w:hAnsi="Tahoma" w:cs="Tahoma"/>
          <w:sz w:val="16"/>
          <w:szCs w:val="16"/>
          <w:lang w:val="en-US"/>
        </w:rPr>
        <w:t>DID: Defined daily doses per 1,000 inhabitants per year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C0773" w:rsidRDefault="00273C8C" w:rsidP="0096310B">
    <w:pPr>
      <w:pStyle w:val="Koptekst"/>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BC0773" w:rsidRDefault="00273C8C" w:rsidP="0096310B">
    <w:pPr>
      <w:pStyle w:val="Koptekst"/>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50166" w:rsidRDefault="00273C8C" w:rsidP="0096310B">
    <w:pPr>
      <w:pStyle w:val="Koptekst"/>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BC0773" w:rsidRDefault="00273C8C" w:rsidP="0096310B">
    <w:pPr>
      <w:pStyle w:val="Koptekst"/>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85C14" w:rsidRDefault="00273C8C" w:rsidP="0096310B">
    <w:pPr>
      <w:pStyle w:val="Koptekst"/>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97479F">
    <w:pPr>
      <w:pStyle w:val="Koptekst"/>
      <w:rPr>
        <w:szCs w:val="14"/>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C33B8C" w:rsidRDefault="00273C8C" w:rsidP="0096310B">
    <w:pPr>
      <w:pStyle w:val="Koptekst"/>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E22279" w:rsidRDefault="00273C8C" w:rsidP="0096310B">
    <w:pPr>
      <w:pStyle w:val="Kopteks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826C26" w:rsidRDefault="00273C8C" w:rsidP="0096310B">
    <w:pPr>
      <w:pStyle w:val="Koptekst"/>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w:t>
    </w:r>
    <w:r w:rsidRPr="00BE6F0A">
      <w:rPr>
        <w:rFonts w:ascii="Tahoma" w:hAnsi="Tahoma" w:cs="Tahoma"/>
        <w:b/>
        <w:color w:val="808080"/>
        <w:sz w:val="14"/>
        <w:szCs w:val="14"/>
      </w:rPr>
      <w:t>R</w:t>
    </w:r>
    <w:r>
      <w:rPr>
        <w:rFonts w:ascii="Tahoma" w:hAnsi="Tahoma" w:cs="Tahoma"/>
        <w:b/>
        <w:color w:val="808080"/>
        <w:sz w:val="14"/>
        <w:szCs w:val="14"/>
      </w:rPr>
      <w:t xml:space="preserve"> MANUAL</w:t>
    </w: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w:t>
    </w:r>
    <w:r w:rsidRPr="00BE6F0A">
      <w:rPr>
        <w:rFonts w:ascii="Tahoma" w:hAnsi="Tahoma" w:cs="Tahoma"/>
        <w:b/>
        <w:color w:val="808080"/>
        <w:sz w:val="14"/>
        <w:szCs w:val="14"/>
      </w:rPr>
      <w:t>CI</w:t>
    </w:r>
    <w:r>
      <w:rPr>
        <w:rFonts w:ascii="Tahoma" w:hAnsi="Tahoma" w:cs="Tahoma"/>
        <w:b/>
        <w:color w:val="808080"/>
        <w:sz w:val="14"/>
        <w:szCs w:val="14"/>
      </w:rPr>
      <w:t>LITATOR MANUAL</w:t>
    </w: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96310B">
    <w:pPr>
      <w:pStyle w:val="Koptekst"/>
      <w:pBdr>
        <w:bottom w:val="single" w:sz="6" w:space="1" w:color="808080"/>
      </w:pBdr>
      <w:tabs>
        <w:tab w:val="clear" w:pos="9072"/>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96310B">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clear" w:pos="9072"/>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9A2D6E">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Default="00273C8C">
    <w:pPr>
      <w:pStyle w:val="Koptekst"/>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clear" w:pos="9072"/>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3A28F4">
    <w:pPr>
      <w:pStyle w:val="Koptekst"/>
      <w:pBdr>
        <w:bottom w:val="single" w:sz="6" w:space="1" w:color="808080"/>
      </w:pBdr>
      <w:tabs>
        <w:tab w:val="clear" w:pos="9072"/>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533B92" w:rsidRDefault="00273C8C" w:rsidP="0096310B">
    <w:pPr>
      <w:pStyle w:val="Koptekst"/>
      <w:pBdr>
        <w:bottom w:val="single" w:sz="6" w:space="1" w:color="808080"/>
      </w:pBdr>
      <w:tabs>
        <w:tab w:val="right" w:pos="14034"/>
      </w:tabs>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533B92" w:rsidRDefault="00273C8C" w:rsidP="0096310B">
    <w:pPr>
      <w:pStyle w:val="Koptekst"/>
      <w:tabs>
        <w:tab w:val="clear" w:pos="9072"/>
        <w:tab w:val="right" w:pos="14034"/>
      </w:tabs>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533B92" w:rsidRDefault="00273C8C" w:rsidP="0096310B">
    <w:pPr>
      <w:pStyle w:val="Koptekst"/>
      <w:tabs>
        <w:tab w:val="clear" w:pos="9072"/>
        <w:tab w:val="right" w:pos="14034"/>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346DD3">
    <w:pPr>
      <w:pStyle w:val="Koptekst"/>
      <w:tabs>
        <w:tab w:val="clear" w:pos="9072"/>
        <w:tab w:val="right" w:pos="9360"/>
        <w:tab w:val="right" w:pos="14034"/>
      </w:tabs>
      <w:rPr>
        <w:rFonts w:ascii="Tahoma" w:hAnsi="Tahoma" w:cs="Tahoma"/>
        <w:b/>
        <w:color w:val="808080"/>
        <w:sz w:val="14"/>
        <w:szCs w:val="14"/>
        <w:u w:val="single"/>
      </w:rPr>
    </w:pPr>
    <w:r w:rsidRPr="0097479F">
      <w:rPr>
        <w:rFonts w:ascii="Tahoma" w:hAnsi="Tahoma" w:cs="Tahoma"/>
        <w:color w:val="808080"/>
        <w:sz w:val="14"/>
        <w:szCs w:val="14"/>
        <w:u w:val="single"/>
      </w:rPr>
      <w:t xml:space="preserve">Course on the development, implementation and evaluation of prudent antibiotic use campaigns </w:t>
    </w:r>
    <w:r w:rsidRPr="0097479F">
      <w:rPr>
        <w:rFonts w:ascii="Tahoma" w:hAnsi="Tahoma" w:cs="Tahoma"/>
        <w:color w:val="808080"/>
        <w:sz w:val="14"/>
        <w:szCs w:val="14"/>
        <w:u w:val="single"/>
      </w:rPr>
      <w:tab/>
    </w:r>
    <w:r w:rsidRPr="0097479F">
      <w:rPr>
        <w:rFonts w:ascii="Tahoma" w:hAnsi="Tahoma" w:cs="Tahoma"/>
        <w:b/>
        <w:color w:val="808080"/>
        <w:sz w:val="14"/>
        <w:szCs w:val="14"/>
        <w:u w:val="single"/>
      </w:rPr>
      <w:t>FACILITATOR MANUAL</w:t>
    </w:r>
  </w:p>
  <w:p w:rsidR="00273C8C" w:rsidRPr="0097479F" w:rsidRDefault="00273C8C" w:rsidP="0097479F">
    <w:pPr>
      <w:pStyle w:val="Koptekst"/>
      <w:rPr>
        <w:szCs w:val="14"/>
      </w:rP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Pr="00D82AE7" w:rsidRDefault="00273C8C" w:rsidP="0096310B">
    <w:pPr>
      <w:pStyle w:val="Koptekst"/>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Pr="00D82AE7" w:rsidRDefault="00273C8C" w:rsidP="0096310B">
    <w:pPr>
      <w:pStyle w:val="Koptekst"/>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D34C64">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Default="00273C8C">
    <w:pPr>
      <w:pStyle w:val="Koptekst"/>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3A28F4">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Pr="00D82AE7" w:rsidRDefault="00273C8C" w:rsidP="003A28F4">
    <w:pPr>
      <w:pStyle w:val="Koptekst"/>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Pr="00D82AE7" w:rsidRDefault="00273C8C" w:rsidP="0096310B">
    <w:pPr>
      <w:pStyle w:val="Koptekst"/>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3A28F4">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3A28F4">
    <w:pPr>
      <w:pStyle w:val="Koptekst"/>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3A28F4">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3A28F4">
    <w:pPr>
      <w:pStyle w:val="Koptekst"/>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D34C64">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FACILITATOR MANUAL</w:t>
    </w:r>
  </w:p>
  <w:p w:rsidR="00273C8C" w:rsidRDefault="00273C8C">
    <w:pPr>
      <w:pStyle w:val="Koptekst"/>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0A0F19">
    <w:pPr>
      <w:pStyle w:val="Koptekst"/>
      <w:tabs>
        <w:tab w:val="right" w:pos="14034"/>
      </w:tabs>
      <w:rPr>
        <w:rFonts w:ascii="Tahoma" w:hAnsi="Tahoma" w:cs="Tahoma"/>
        <w:b/>
        <w:color w:val="808080"/>
        <w:sz w:val="14"/>
        <w:szCs w:val="14"/>
        <w:u w:val="single"/>
      </w:rPr>
    </w:pPr>
    <w:r w:rsidRPr="00A42023">
      <w:rPr>
        <w:rFonts w:ascii="Tahoma" w:hAnsi="Tahoma" w:cs="Tahoma"/>
        <w:color w:val="808080"/>
        <w:sz w:val="14"/>
        <w:szCs w:val="14"/>
        <w:u w:val="single"/>
      </w:rPr>
      <w:t>Course</w:t>
    </w:r>
    <w:r w:rsidRPr="0097479F">
      <w:rPr>
        <w:rFonts w:ascii="Tahoma" w:hAnsi="Tahoma" w:cs="Tahoma"/>
        <w:color w:val="808080"/>
        <w:sz w:val="14"/>
        <w:szCs w:val="14"/>
        <w:u w:val="single"/>
      </w:rPr>
      <w:t xml:space="preserve"> on the development, implementation and evaluation of prudent antibiotic use campaigns </w:t>
    </w:r>
    <w:r w:rsidRPr="0097479F">
      <w:rPr>
        <w:rFonts w:ascii="Tahoma" w:hAnsi="Tahoma" w:cs="Tahoma"/>
        <w:color w:val="808080"/>
        <w:sz w:val="14"/>
        <w:szCs w:val="14"/>
        <w:u w:val="single"/>
      </w:rPr>
      <w:tab/>
    </w:r>
    <w:r w:rsidRPr="0097479F">
      <w:rPr>
        <w:rFonts w:ascii="Tahoma" w:hAnsi="Tahoma" w:cs="Tahoma"/>
        <w:b/>
        <w:color w:val="808080"/>
        <w:sz w:val="14"/>
        <w:szCs w:val="14"/>
        <w:u w:val="single"/>
      </w:rPr>
      <w:t>FACILITATOR MANUAL</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D0498E">
    <w:pPr>
      <w:pStyle w:val="Koptekst"/>
      <w:tabs>
        <w:tab w:val="clear" w:pos="9072"/>
        <w:tab w:val="right" w:pos="9360"/>
        <w:tab w:val="right" w:pos="14034"/>
      </w:tabs>
      <w:rPr>
        <w:rFonts w:ascii="Tahoma" w:hAnsi="Tahoma" w:cs="Tahoma"/>
        <w:b/>
        <w:color w:val="808080"/>
        <w:sz w:val="14"/>
        <w:szCs w:val="14"/>
        <w:u w:val="single"/>
      </w:rPr>
    </w:pPr>
    <w:r w:rsidRPr="0097479F">
      <w:rPr>
        <w:rFonts w:ascii="Tahoma" w:hAnsi="Tahoma" w:cs="Tahoma"/>
        <w:color w:val="808080"/>
        <w:sz w:val="14"/>
        <w:szCs w:val="14"/>
        <w:u w:val="single"/>
      </w:rPr>
      <w:t xml:space="preserve">Course on the development, implementation and evaluation of prudent antibiotic use campaigns </w:t>
    </w:r>
    <w:r w:rsidRPr="0097479F">
      <w:rPr>
        <w:rFonts w:ascii="Tahoma" w:hAnsi="Tahoma" w:cs="Tahoma"/>
        <w:color w:val="808080"/>
        <w:sz w:val="14"/>
        <w:szCs w:val="14"/>
        <w:u w:val="single"/>
      </w:rPr>
      <w:tab/>
    </w:r>
    <w:r w:rsidRPr="0097479F">
      <w:rPr>
        <w:rFonts w:ascii="Tahoma" w:hAnsi="Tahoma" w:cs="Tahoma"/>
        <w:b/>
        <w:color w:val="808080"/>
        <w:sz w:val="14"/>
        <w:szCs w:val="14"/>
        <w:u w:val="single"/>
      </w:rPr>
      <w:t>FACILITATOR MANUAL</w:t>
    </w:r>
  </w:p>
  <w:p w:rsidR="00273C8C" w:rsidRDefault="00273C8C">
    <w:pPr>
      <w:pStyle w:val="Koptekst"/>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Pr>
        <w:rFonts w:ascii="Tahoma" w:hAnsi="Tahoma" w:cs="Tahoma"/>
        <w:b/>
        <w:color w:val="808080"/>
        <w:sz w:val="14"/>
        <w:szCs w:val="14"/>
      </w:rPr>
      <w:t>F</w:t>
    </w:r>
    <w:r w:rsidRPr="0097252B">
      <w:rPr>
        <w:rFonts w:ascii="Tahoma" w:hAnsi="Tahoma" w:cs="Tahoma"/>
        <w:b/>
        <w:color w:val="808080"/>
        <w:sz w:val="14"/>
        <w:szCs w:val="14"/>
      </w:rPr>
      <w:t>A</w:t>
    </w:r>
    <w:r>
      <w:rPr>
        <w:rFonts w:ascii="Tahoma" w:hAnsi="Tahoma" w:cs="Tahoma"/>
        <w:b/>
        <w:color w:val="808080"/>
        <w:sz w:val="14"/>
        <w:szCs w:val="14"/>
      </w:rPr>
      <w:t>CILITATOR MANUAL</w:t>
    </w:r>
  </w:p>
  <w:p w:rsidR="00273C8C" w:rsidRPr="00D82AE7" w:rsidRDefault="00273C8C" w:rsidP="0096310B">
    <w:pPr>
      <w:pStyle w:val="Koptekst"/>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6ED9" w:rsidRDefault="00273C8C" w:rsidP="002E6ED9">
    <w:pPr>
      <w:pStyle w:val="Koptekst"/>
    </w:pP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93F70">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393F70" w:rsidRDefault="00273C8C" w:rsidP="0041789E">
    <w:pPr>
      <w:pStyle w:val="Koptekst"/>
      <w:rPr>
        <w:szCs w:val="14"/>
      </w:rPr>
    </w:pP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93F70">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393F70" w:rsidRDefault="00273C8C" w:rsidP="0041789E">
    <w:pPr>
      <w:pStyle w:val="Koptekst"/>
      <w:rPr>
        <w:szCs w:val="14"/>
      </w:rPr>
    </w:pP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C50764">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E11321" w:rsidRDefault="00273C8C" w:rsidP="00E11321">
    <w:pPr>
      <w:pStyle w:val="Koptekst"/>
      <w:rPr>
        <w:szCs w:val="14"/>
      </w:rPr>
    </w:pP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CD1E89">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CD1E89">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CD1E89">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56BC" w:rsidRDefault="00273C8C" w:rsidP="002E56BC">
    <w:pPr>
      <w:pStyle w:val="Koptekst"/>
      <w:rPr>
        <w:szCs w:val="14"/>
      </w:rPr>
    </w:pP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CD1E89">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6ED9" w:rsidRDefault="00273C8C" w:rsidP="002E6ED9">
    <w:pPr>
      <w:pStyle w:val="Koptekst"/>
    </w:pP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252B" w:rsidRDefault="00273C8C" w:rsidP="00CD1E89">
    <w:pPr>
      <w:pStyle w:val="Koptekst"/>
      <w:pBdr>
        <w:bottom w:val="single" w:sz="6" w:space="1" w:color="808080"/>
      </w:pBdr>
      <w:tabs>
        <w:tab w:val="right" w:pos="14034"/>
      </w:tabs>
      <w:rPr>
        <w:rFonts w:ascii="Tahoma" w:hAnsi="Tahoma" w:cs="Tahoma"/>
        <w:color w:val="808080"/>
        <w:sz w:val="14"/>
        <w:szCs w:val="14"/>
      </w:rPr>
    </w:pPr>
    <w:r w:rsidRPr="0097252B">
      <w:rPr>
        <w:rFonts w:ascii="Tahoma" w:hAnsi="Tahoma" w:cs="Tahoma"/>
        <w:color w:val="808080"/>
        <w:sz w:val="14"/>
        <w:szCs w:val="14"/>
      </w:rPr>
      <w:t>Course on the development, implementation and evaluation of prudent antibiotic use campaigns</w:t>
    </w:r>
    <w:r w:rsidRPr="0097252B">
      <w:rPr>
        <w:rFonts w:ascii="Tahoma" w:hAnsi="Tahoma" w:cs="Tahoma"/>
        <w:color w:val="808080"/>
        <w:sz w:val="14"/>
        <w:szCs w:val="14"/>
      </w:rPr>
      <w:tab/>
    </w:r>
    <w:r w:rsidRPr="00125A97">
      <w:rPr>
        <w:rFonts w:ascii="Tahoma" w:hAnsi="Tahoma" w:cs="Tahoma"/>
        <w:b/>
        <w:color w:val="808080"/>
        <w:sz w:val="14"/>
        <w:szCs w:val="14"/>
      </w:rPr>
      <w:t>FACILITATOR MANUAL</w:t>
    </w:r>
  </w:p>
  <w:p w:rsidR="00273C8C" w:rsidRPr="00D82AE7" w:rsidRDefault="00273C8C" w:rsidP="0096310B">
    <w:pPr>
      <w:pStyle w:val="Koptekst"/>
    </w:pP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82AE7" w:rsidRDefault="00273C8C" w:rsidP="0096310B">
    <w:pPr>
      <w:pStyle w:val="Koptekst"/>
    </w:pP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E17C7" w:rsidRDefault="00273C8C" w:rsidP="00B75838">
    <w:pPr>
      <w:pStyle w:val="Koptekst"/>
      <w:pBdr>
        <w:bottom w:val="single" w:sz="6" w:space="1" w:color="808080"/>
      </w:pBdr>
      <w:tabs>
        <w:tab w:val="clear" w:pos="9072"/>
        <w:tab w:val="right" w:pos="9356"/>
        <w:tab w:val="right" w:pos="14034"/>
      </w:tabs>
    </w:pPr>
    <w:r w:rsidRPr="00B75838">
      <w:rPr>
        <w:rFonts w:ascii="Tahoma" w:hAnsi="Tahoma" w:cs="Tahoma"/>
        <w:color w:val="808080"/>
        <w:sz w:val="14"/>
        <w:szCs w:val="14"/>
      </w:rPr>
      <w:t>Course on the development, implementation and evaluation of prudent antibiotic use campaigns</w:t>
    </w:r>
    <w:r w:rsidRPr="00B75838">
      <w:rPr>
        <w:rFonts w:ascii="Tahoma" w:hAnsi="Tahoma" w:cs="Tahoma"/>
        <w:b/>
        <w:color w:val="808080"/>
        <w:sz w:val="14"/>
        <w:szCs w:val="14"/>
      </w:rPr>
      <w:tab/>
    </w:r>
    <w:r>
      <w:rPr>
        <w:rFonts w:ascii="Tahoma" w:hAnsi="Tahoma" w:cs="Tahoma"/>
        <w:b/>
        <w:color w:val="808080"/>
        <w:sz w:val="14"/>
        <w:szCs w:val="14"/>
      </w:rPr>
      <w:t xml:space="preserve">  </w:t>
    </w:r>
    <w:r w:rsidRPr="00B75838">
      <w:rPr>
        <w:rFonts w:ascii="Tahoma" w:hAnsi="Tahoma" w:cs="Tahoma"/>
        <w:b/>
        <w:color w:val="808080"/>
        <w:sz w:val="14"/>
        <w:szCs w:val="14"/>
      </w:rPr>
      <w:t>FACILITATOR MANUAL</w:t>
    </w: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F12DA9" w:rsidRDefault="00273C8C" w:rsidP="00F12DA9">
    <w:pPr>
      <w:pStyle w:val="Koptekst"/>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4A2AF7">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0500CE" w:rsidRDefault="00273C8C" w:rsidP="000500CE">
    <w:pPr>
      <w:pStyle w:val="Koptekst"/>
      <w:rPr>
        <w:szCs w:val="14"/>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0500CE" w:rsidRDefault="00273C8C" w:rsidP="000500CE">
    <w:pPr>
      <w:pStyle w:val="Koptekst"/>
      <w:rPr>
        <w:szCs w:val="14"/>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B5153" w:rsidRDefault="00273C8C" w:rsidP="002B5153">
    <w:pPr>
      <w:pStyle w:val="Koptekst"/>
      <w:rPr>
        <w:szCs w:val="14"/>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r>
      <w:rPr>
        <w:noProof/>
      </w:rPr>
      <mc:AlternateContent>
        <mc:Choice Requires="wps">
          <w:drawing>
            <wp:anchor distT="0" distB="0" distL="114300" distR="114300" simplePos="0" relativeHeight="251681792" behindDoc="1" locked="0" layoutInCell="0" allowOverlap="1">
              <wp:simplePos x="0" y="0"/>
              <wp:positionH relativeFrom="margin">
                <wp:align>center</wp:align>
              </wp:positionH>
              <wp:positionV relativeFrom="margin">
                <wp:align>center</wp:align>
              </wp:positionV>
              <wp:extent cx="7190105" cy="1437640"/>
              <wp:effectExtent l="0" t="0" r="0" b="0"/>
              <wp:wrapNone/>
              <wp:docPr id="164" name="WordArt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190105" cy="1437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73C8C" w:rsidRDefault="00273C8C" w:rsidP="00827247">
                          <w:pPr>
                            <w:pStyle w:val="Normaalweb"/>
                            <w:spacing w:before="0" w:beforeAutospacing="0" w:after="0" w:afterAutospacing="0"/>
                            <w:jc w:val="center"/>
                          </w:pPr>
                          <w:r>
                            <w:rPr>
                              <w:rFonts w:ascii="Tahoma" w:eastAsia="Tahoma" w:hAnsi="Tahoma" w:cs="Tahoma"/>
                              <w:color w:val="C0C0C0"/>
                              <w:sz w:val="16"/>
                              <w:szCs w:val="16"/>
                              <w14:textFill>
                                <w14:solidFill>
                                  <w14:srgbClr w14:val="C0C0C0">
                                    <w14:alpha w14:val="50000"/>
                                  </w14:srgbClr>
                                </w14:solidFill>
                              </w14:textFill>
                            </w:rPr>
                            <w:t>DRAFT TWO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8" o:spid="_x0000_s1098" type="#_x0000_t202" style="position:absolute;margin-left:0;margin-top:0;width:566.15pt;height:113.2pt;rotation:-45;z-index:-2516346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" o:allowincell="f" filled="f" stroked="f">
              <v:stroke joinstyle="round"/>
              <v:path arrowok="t"/>
              <v:textbox>
                <w:txbxContent>
                  <w:p w:rsidR="00273C8C" w:rsidRDefault="00273C8C" w:rsidP="00827247">
                    <w:pPr>
                      <w:pStyle w:val="Normaalweb"/>
                      <w:spacing w:before="0" w:beforeAutospacing="0" w:after="0" w:afterAutospacing="0"/>
                      <w:jc w:val="center"/>
                    </w:pPr>
                    <w:r>
                      <w:rPr>
                        <w:rFonts w:ascii="Tahoma" w:eastAsia="Tahoma" w:hAnsi="Tahoma" w:cs="Tahoma"/>
                        <w:color w:val="C0C0C0"/>
                        <w:sz w:val="16"/>
                        <w:szCs w:val="16"/>
                        <w14:textFill>
                          <w14:solidFill>
                            <w14:srgbClr w14:val="C0C0C0">
                              <w14:alpha w14:val="50000"/>
                            </w14:srgbClr>
                          </w14:solidFill>
                        </w14:textFill>
                      </w:rPr>
                      <w:t>DRAFT TWO</w:t>
                    </w:r>
                  </w:p>
                </w:txbxContent>
              </v:textbox>
              <w10:wrap anchorx="margin" anchory="margin"/>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A324D3">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1B79C9" w:rsidRDefault="00273C8C" w:rsidP="001B79C9">
    <w:pPr>
      <w:pStyle w:val="Koptekst"/>
      <w:rPr>
        <w:szCs w:val="14"/>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021332">
    <w:pPr>
      <w:pStyle w:val="Koptekst"/>
      <w:tabs>
        <w:tab w:val="right" w:pos="14034"/>
      </w:tabs>
      <w:rPr>
        <w:rFonts w:ascii="Tahoma" w:hAnsi="Tahoma" w:cs="Tahoma"/>
        <w:b/>
        <w:color w:val="808080"/>
        <w:sz w:val="14"/>
        <w:szCs w:val="14"/>
        <w:u w:val="single"/>
      </w:rPr>
    </w:pPr>
    <w:r w:rsidRPr="00A42023">
      <w:rPr>
        <w:rFonts w:ascii="Tahoma" w:hAnsi="Tahoma" w:cs="Tahoma"/>
        <w:color w:val="808080"/>
        <w:sz w:val="14"/>
        <w:szCs w:val="14"/>
        <w:u w:val="single"/>
      </w:rPr>
      <w:t>Course</w:t>
    </w:r>
    <w:r w:rsidRPr="0097479F">
      <w:rPr>
        <w:rFonts w:ascii="Tahoma" w:hAnsi="Tahoma" w:cs="Tahoma"/>
        <w:color w:val="808080"/>
        <w:sz w:val="14"/>
        <w:szCs w:val="14"/>
        <w:u w:val="single"/>
      </w:rPr>
      <w:t xml:space="preserve"> on the development, implementation and evaluation of prudent antibiotic use campaigns </w:t>
    </w:r>
    <w:r w:rsidRPr="0097479F">
      <w:rPr>
        <w:rFonts w:ascii="Tahoma" w:hAnsi="Tahoma" w:cs="Tahoma"/>
        <w:color w:val="808080"/>
        <w:sz w:val="14"/>
        <w:szCs w:val="14"/>
        <w:u w:val="single"/>
      </w:rPr>
      <w:tab/>
    </w:r>
    <w:r w:rsidRPr="0097479F">
      <w:rPr>
        <w:rFonts w:ascii="Tahoma" w:hAnsi="Tahoma" w:cs="Tahoma"/>
        <w:b/>
        <w:color w:val="808080"/>
        <w:sz w:val="14"/>
        <w:szCs w:val="14"/>
        <w:u w:val="single"/>
      </w:rPr>
      <w:t>FACILITATOR MANUAL</w:t>
    </w:r>
  </w:p>
  <w:p w:rsidR="00273C8C" w:rsidRPr="00A6521B" w:rsidRDefault="00273C8C" w:rsidP="00A6521B">
    <w:pPr>
      <w:pStyle w:val="Koptekst"/>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1788E">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31788E" w:rsidRDefault="00273C8C" w:rsidP="0031788E">
    <w:pPr>
      <w:pStyle w:val="Koptekst"/>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1788E">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31788E" w:rsidRDefault="00273C8C" w:rsidP="0031788E">
    <w:pPr>
      <w:pStyle w:val="Koptekst"/>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1788E">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Default="00273C8C">
    <w:pPr>
      <w:pStyle w:val="Koptekst"/>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1788E">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Pr="0031788E" w:rsidRDefault="00273C8C" w:rsidP="0031788E">
    <w:pPr>
      <w:pStyle w:val="Koptekst"/>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1788E" w:rsidRDefault="00273C8C" w:rsidP="0031788E">
    <w:pPr>
      <w:pStyle w:val="Koptekst"/>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A42023" w:rsidRDefault="00273C8C" w:rsidP="00A42023">
    <w:pPr>
      <w:pStyle w:val="Koptekst"/>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A324D3">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1789E" w:rsidRDefault="00273C8C" w:rsidP="0041789E">
    <w:pPr>
      <w:pStyle w:val="Koptekst"/>
      <w:rPr>
        <w:szCs w:val="14"/>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F264B">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Default="00273C8C">
    <w:pPr>
      <w:pStyle w:val="Koptekst"/>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2E56BC" w:rsidRDefault="00273C8C" w:rsidP="002E56BC">
    <w:pPr>
      <w:pStyle w:val="Koptekst"/>
      <w:rPr>
        <w:szCs w:val="14"/>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A324D3">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sidRPr="00D014C8">
      <w:rPr>
        <w:rFonts w:ascii="Tahoma" w:hAnsi="Tahoma" w:cs="Tahoma"/>
        <w:color w:val="808080"/>
        <w:sz w:val="14"/>
        <w:szCs w:val="14"/>
      </w:rPr>
      <w:tab/>
    </w:r>
    <w:r>
      <w:rPr>
        <w:rFonts w:ascii="Tahoma" w:hAnsi="Tahoma" w:cs="Tahoma"/>
        <w:color w:val="808080"/>
        <w:sz w:val="14"/>
        <w:szCs w:val="14"/>
      </w:rPr>
      <w:tab/>
    </w:r>
    <w:r w:rsidRPr="00D014C8">
      <w:rPr>
        <w:rFonts w:ascii="Tahoma" w:hAnsi="Tahoma" w:cs="Tahoma"/>
        <w:b/>
        <w:color w:val="808080"/>
        <w:sz w:val="14"/>
        <w:szCs w:val="14"/>
      </w:rPr>
      <w:t>FACILITATOR MANUAL</w: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F264B">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Default="00273C8C">
    <w:pPr>
      <w:pStyle w:val="Koptekst"/>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F264B">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Default="00273C8C" w:rsidP="003F264B">
    <w:pPr>
      <w:pStyle w:val="Koptekst"/>
    </w:pPr>
  </w:p>
  <w:p w:rsidR="00273C8C" w:rsidRPr="003F264B" w:rsidRDefault="00273C8C" w:rsidP="003F264B">
    <w:pPr>
      <w:pStyle w:val="Koptekst"/>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D014C8" w:rsidRDefault="00273C8C" w:rsidP="003F264B">
    <w:pPr>
      <w:pStyle w:val="Koptekst"/>
      <w:pBdr>
        <w:bottom w:val="single" w:sz="6" w:space="1" w:color="808080"/>
      </w:pBdr>
      <w:tabs>
        <w:tab w:val="right" w:pos="14034"/>
      </w:tabs>
      <w:rPr>
        <w:rFonts w:ascii="Tahoma" w:hAnsi="Tahoma" w:cs="Tahoma"/>
        <w:b/>
        <w:color w:val="808080"/>
        <w:sz w:val="14"/>
        <w:szCs w:val="14"/>
      </w:rPr>
    </w:pPr>
    <w:r w:rsidRPr="00D014C8">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sidRPr="00D014C8">
      <w:rPr>
        <w:rFonts w:ascii="Tahoma" w:hAnsi="Tahoma" w:cs="Tahoma"/>
        <w:b/>
        <w:color w:val="808080"/>
        <w:sz w:val="14"/>
        <w:szCs w:val="14"/>
      </w:rPr>
      <w:t>FACILITATOR MANUAL</w:t>
    </w:r>
  </w:p>
  <w:p w:rsidR="00273C8C" w:rsidRDefault="00273C8C">
    <w:pPr>
      <w:pStyle w:val="Koptekst"/>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3D59EA" w:rsidRDefault="00273C8C" w:rsidP="003D59EA">
    <w:pPr>
      <w:pStyle w:val="Koptekst"/>
      <w:rPr>
        <w:szCs w:val="14"/>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r>
      <w:rPr>
        <w:noProof/>
      </w:rPr>
      <mc:AlternateContent>
        <mc:Choice Requires="wps">
          <w:drawing>
            <wp:anchor distT="0" distB="0" distL="114300" distR="114300" simplePos="0" relativeHeight="251781120" behindDoc="1" locked="0" layoutInCell="0" allowOverlap="1">
              <wp:simplePos x="0" y="0"/>
              <wp:positionH relativeFrom="margin">
                <wp:align>center</wp:align>
              </wp:positionH>
              <wp:positionV relativeFrom="margin">
                <wp:align>center</wp:align>
              </wp:positionV>
              <wp:extent cx="7190105" cy="1437640"/>
              <wp:effectExtent l="0" t="0" r="0" b="0"/>
              <wp:wrapNone/>
              <wp:docPr id="136" name="WordArt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190105" cy="143764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273C8C" w:rsidRDefault="00273C8C" w:rsidP="00827247">
                          <w:pPr>
                            <w:pStyle w:val="Normaalweb"/>
                            <w:spacing w:before="0" w:beforeAutospacing="0" w:after="0" w:afterAutospacing="0"/>
                            <w:jc w:val="center"/>
                          </w:pPr>
                          <w:r>
                            <w:rPr>
                              <w:rFonts w:ascii="Tahoma" w:eastAsia="Tahoma" w:hAnsi="Tahoma" w:cs="Tahoma"/>
                              <w:color w:val="C0C0C0"/>
                              <w:sz w:val="16"/>
                              <w:szCs w:val="16"/>
                              <w14:textFill>
                                <w14:solidFill>
                                  <w14:srgbClr w14:val="C0C0C0">
                                    <w14:alpha w14:val="50000"/>
                                  </w14:srgbClr>
                                </w14:solidFill>
                              </w14:textFill>
                            </w:rPr>
                            <w:t>DRAFT TWO</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105" o:spid="_x0000_s1099" type="#_x0000_t202" style="position:absolute;margin-left:0;margin-top:0;width:566.15pt;height:113.2pt;rotation:-45;z-index:-2515353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" o:allowincell="f" filled="f" stroked="f">
              <v:stroke joinstyle="round"/>
              <v:path arrowok="t"/>
              <v:textbox>
                <w:txbxContent>
                  <w:p w:rsidR="00273C8C" w:rsidRDefault="00273C8C" w:rsidP="00827247">
                    <w:pPr>
                      <w:pStyle w:val="Normaalweb"/>
                      <w:spacing w:before="0" w:beforeAutospacing="0" w:after="0" w:afterAutospacing="0"/>
                      <w:jc w:val="center"/>
                    </w:pPr>
                    <w:r>
                      <w:rPr>
                        <w:rFonts w:ascii="Tahoma" w:eastAsia="Tahoma" w:hAnsi="Tahoma" w:cs="Tahoma"/>
                        <w:color w:val="C0C0C0"/>
                        <w:sz w:val="16"/>
                        <w:szCs w:val="16"/>
                        <w14:textFill>
                          <w14:solidFill>
                            <w14:srgbClr w14:val="C0C0C0">
                              <w14:alpha w14:val="50000"/>
                            </w14:srgbClr>
                          </w14:solidFill>
                        </w14:textFill>
                      </w:rPr>
                      <w:t>DRAFT TWO</w:t>
                    </w:r>
                  </w:p>
                </w:txbxContent>
              </v:textbox>
              <w10:wrap anchorx="margin" anchory="margin"/>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E4F5A" w:rsidRDefault="00273C8C" w:rsidP="003D59EA">
    <w:pPr>
      <w:pStyle w:val="Koptekst"/>
      <w:rPr>
        <w:szCs w:val="14"/>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sidRPr="004E4F5A">
      <w:rPr>
        <w:rFonts w:ascii="Tahoma" w:hAnsi="Tahoma" w:cs="Tahoma"/>
        <w:b/>
        <w:color w:val="808080"/>
        <w:sz w:val="14"/>
        <w:szCs w:val="14"/>
        <w:u w:val="single"/>
      </w:rPr>
      <w:t>FACILITATOR MANUAL</w:t>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E4F5A" w:rsidRDefault="00273C8C" w:rsidP="00C87128">
    <w:pPr>
      <w:pStyle w:val="Koptekst"/>
      <w:tabs>
        <w:tab w:val="right" w:pos="14040"/>
      </w:tabs>
      <w:rPr>
        <w:szCs w:val="14"/>
        <w:u w:val="single"/>
      </w:rPr>
    </w:pPr>
    <w:r w:rsidRPr="004E4F5A">
      <w:rPr>
        <w:rFonts w:ascii="Tahoma" w:hAnsi="Tahoma" w:cs="Tahoma"/>
        <w:color w:val="808080"/>
        <w:sz w:val="14"/>
        <w:szCs w:val="14"/>
        <w:u w:val="single"/>
      </w:rPr>
      <w:t>Course on the development, implementation and evaluation of prudent antibiotic use campaigns</w:t>
    </w:r>
    <w:r>
      <w:rPr>
        <w:rFonts w:ascii="Tahoma" w:hAnsi="Tahoma" w:cs="Tahoma"/>
        <w:color w:val="808080"/>
        <w:sz w:val="14"/>
        <w:szCs w:val="14"/>
        <w:u w:val="single"/>
      </w:rPr>
      <w:tab/>
    </w:r>
    <w:r w:rsidRPr="004E4F5A">
      <w:rPr>
        <w:rFonts w:ascii="Tahoma" w:hAnsi="Tahoma" w:cs="Tahoma"/>
        <w:b/>
        <w:color w:val="808080"/>
        <w:sz w:val="14"/>
        <w:szCs w:val="14"/>
        <w:u w:val="single"/>
      </w:rPr>
      <w:t>FACILITATOR MANUAL</w:t>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E4F5A" w:rsidRDefault="00273C8C" w:rsidP="00F65C56">
    <w:pPr>
      <w:pStyle w:val="Koptekst"/>
      <w:tabs>
        <w:tab w:val="clear" w:pos="9072"/>
        <w:tab w:val="right" w:pos="14040"/>
      </w:tabs>
      <w:rPr>
        <w:szCs w:val="14"/>
        <w:u w:val="single"/>
      </w:rPr>
    </w:pPr>
    <w:r w:rsidRPr="004E4F5A">
      <w:rPr>
        <w:rFonts w:ascii="Tahoma" w:hAnsi="Tahoma" w:cs="Tahoma"/>
        <w:color w:val="808080"/>
        <w:sz w:val="14"/>
        <w:szCs w:val="14"/>
        <w:u w:val="single"/>
      </w:rPr>
      <w:t>Course on the development, implementation and evaluation of prudent antibiotic use campaigns</w:t>
    </w:r>
    <w:r>
      <w:rPr>
        <w:rFonts w:ascii="Tahoma" w:hAnsi="Tahoma" w:cs="Tahoma"/>
        <w:color w:val="808080"/>
        <w:sz w:val="14"/>
        <w:szCs w:val="14"/>
        <w:u w:val="single"/>
      </w:rPr>
      <w:tab/>
    </w:r>
    <w:r w:rsidRPr="004E4F5A">
      <w:rPr>
        <w:rFonts w:ascii="Tahoma" w:hAnsi="Tahoma" w:cs="Tahoma"/>
        <w:b/>
        <w:color w:val="808080"/>
        <w:sz w:val="14"/>
        <w:szCs w:val="14"/>
        <w:u w:val="single"/>
      </w:rPr>
      <w:t>FACILITATOR MANUAL</w:t>
    </w:r>
  </w:p>
  <w:p w:rsidR="00273C8C" w:rsidRPr="004E4F5A" w:rsidRDefault="00273C8C" w:rsidP="004E4F5A">
    <w:pPr>
      <w:pStyle w:val="Koptekst"/>
      <w:rPr>
        <w:szCs w:val="14"/>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E4F5A" w:rsidRDefault="00273C8C" w:rsidP="0041789E">
    <w:pPr>
      <w:pStyle w:val="Koptekst"/>
      <w:rPr>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sidRPr="004E4F5A">
      <w:rPr>
        <w:rFonts w:ascii="Tahoma" w:hAnsi="Tahoma" w:cs="Tahoma"/>
        <w:b/>
        <w:color w:val="808080"/>
        <w:sz w:val="14"/>
        <w:szCs w:val="14"/>
        <w:u w:val="single"/>
      </w:rPr>
      <w:t>FACILITATOR MANUAL</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E4F5A" w:rsidRDefault="00273C8C" w:rsidP="00AB36EA">
    <w:pPr>
      <w:pStyle w:val="Koptekst"/>
      <w:tabs>
        <w:tab w:val="clear" w:pos="9072"/>
        <w:tab w:val="right" w:pos="14034"/>
      </w:tabs>
      <w:rPr>
        <w:u w:val="single"/>
      </w:rPr>
    </w:pPr>
    <w:r w:rsidRPr="004E4F5A">
      <w:rPr>
        <w:rFonts w:ascii="Tahoma" w:hAnsi="Tahoma" w:cs="Tahoma"/>
        <w:color w:val="808080"/>
        <w:sz w:val="14"/>
        <w:szCs w:val="14"/>
        <w:u w:val="single"/>
      </w:rPr>
      <w:t>Course on the development, implementation and evaluation of prudent antibiotic use campaigns</w:t>
    </w:r>
    <w:r w:rsidRPr="004E4F5A">
      <w:rPr>
        <w:rFonts w:ascii="Tahoma" w:hAnsi="Tahoma" w:cs="Tahoma"/>
        <w:color w:val="808080"/>
        <w:sz w:val="14"/>
        <w:szCs w:val="14"/>
        <w:u w:val="single"/>
      </w:rPr>
      <w:tab/>
    </w:r>
    <w:r w:rsidRPr="004E4F5A">
      <w:rPr>
        <w:rFonts w:ascii="Tahoma" w:hAnsi="Tahoma" w:cs="Tahoma"/>
        <w:b/>
        <w:color w:val="808080"/>
        <w:sz w:val="14"/>
        <w:szCs w:val="14"/>
        <w:u w:val="single"/>
      </w:rPr>
      <w:t>FACILITATOR MANUAL</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30F00" w:rsidRDefault="00273C8C" w:rsidP="00430F00">
    <w:pPr>
      <w:pStyle w:val="Koptekst"/>
      <w:rPr>
        <w:u w:val="single"/>
      </w:rPr>
    </w:pPr>
    <w:r w:rsidRPr="00430F00">
      <w:rPr>
        <w:rFonts w:ascii="Tahoma" w:hAnsi="Tahoma" w:cs="Tahoma"/>
        <w:color w:val="808080"/>
        <w:sz w:val="14"/>
        <w:szCs w:val="14"/>
        <w:u w:val="single"/>
      </w:rPr>
      <w:t>Course on the development, implementation and evaluation of prudent antibiotic use campaigns</w:t>
    </w:r>
    <w:r w:rsidRPr="00430F00">
      <w:rPr>
        <w:rFonts w:ascii="Tahoma" w:hAnsi="Tahoma" w:cs="Tahoma"/>
        <w:color w:val="808080"/>
        <w:sz w:val="14"/>
        <w:szCs w:val="14"/>
        <w:u w:val="single"/>
      </w:rPr>
      <w:tab/>
    </w:r>
    <w:r w:rsidRPr="00430F00">
      <w:rPr>
        <w:rFonts w:ascii="Tahoma" w:hAnsi="Tahoma" w:cs="Tahoma"/>
        <w:b/>
        <w:color w:val="808080"/>
        <w:sz w:val="14"/>
        <w:szCs w:val="14"/>
        <w:u w:val="single"/>
      </w:rPr>
      <w:t>FACILITATOR MANUAL</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430F00" w:rsidRDefault="00273C8C" w:rsidP="003B62DA">
    <w:pPr>
      <w:pStyle w:val="Koptekst"/>
      <w:rPr>
        <w:u w:val="single"/>
      </w:rPr>
    </w:pPr>
    <w:r w:rsidRPr="00430F00">
      <w:rPr>
        <w:rFonts w:ascii="Tahoma" w:hAnsi="Tahoma" w:cs="Tahoma"/>
        <w:color w:val="808080"/>
        <w:sz w:val="14"/>
        <w:szCs w:val="14"/>
        <w:u w:val="single"/>
      </w:rPr>
      <w:t>Course on the development, implementation and evaluation of prudent antibiotic use campaigns</w:t>
    </w:r>
    <w:r w:rsidRPr="00430F00">
      <w:rPr>
        <w:rFonts w:ascii="Tahoma" w:hAnsi="Tahoma" w:cs="Tahoma"/>
        <w:color w:val="808080"/>
        <w:sz w:val="14"/>
        <w:szCs w:val="14"/>
        <w:u w:val="single"/>
      </w:rPr>
      <w:tab/>
    </w:r>
    <w:r w:rsidRPr="00430F00">
      <w:rPr>
        <w:rFonts w:ascii="Tahoma" w:hAnsi="Tahoma" w:cs="Tahoma"/>
        <w:b/>
        <w:color w:val="808080"/>
        <w:sz w:val="14"/>
        <w:szCs w:val="14"/>
        <w:u w:val="single"/>
      </w:rPr>
      <w:t>FACILITATOR MANUAL</w:t>
    </w:r>
  </w:p>
  <w:p w:rsidR="00273C8C" w:rsidRPr="0041789E" w:rsidRDefault="00273C8C" w:rsidP="0041789E">
    <w:pPr>
      <w:pStyle w:val="Koptekst"/>
      <w:rPr>
        <w:szCs w:val="14"/>
      </w:rP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sidRPr="00BE6F0A">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CILITATOR GUIDELINES</w:t>
    </w:r>
  </w:p>
  <w:p w:rsidR="00273C8C" w:rsidRPr="00A74812" w:rsidRDefault="00273C8C">
    <w:pPr>
      <w:pStyle w:val="Koptekst"/>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97479F" w:rsidRDefault="00273C8C" w:rsidP="00E03FC1">
    <w:pPr>
      <w:pStyle w:val="Koptekst"/>
      <w:tabs>
        <w:tab w:val="clear" w:pos="9072"/>
        <w:tab w:val="right" w:pos="9214"/>
        <w:tab w:val="right" w:pos="14034"/>
      </w:tabs>
      <w:rPr>
        <w:rFonts w:ascii="Tahoma" w:hAnsi="Tahoma" w:cs="Tahoma"/>
        <w:b/>
        <w:color w:val="808080"/>
        <w:sz w:val="14"/>
        <w:szCs w:val="14"/>
        <w:u w:val="single"/>
      </w:rPr>
    </w:pPr>
    <w:r w:rsidRPr="0097479F">
      <w:rPr>
        <w:rFonts w:ascii="Tahoma" w:hAnsi="Tahoma" w:cs="Tahoma"/>
        <w:color w:val="808080"/>
        <w:sz w:val="14"/>
        <w:szCs w:val="14"/>
        <w:u w:val="single"/>
      </w:rPr>
      <w:t xml:space="preserve">Course on the development, implementation and evaluation of prudent antibiotic use campaigns </w:t>
    </w:r>
    <w:r w:rsidRPr="0097479F">
      <w:rPr>
        <w:rFonts w:ascii="Tahoma" w:hAnsi="Tahoma" w:cs="Tahoma"/>
        <w:color w:val="808080"/>
        <w:sz w:val="14"/>
        <w:szCs w:val="14"/>
        <w:u w:val="single"/>
      </w:rPr>
      <w:tab/>
    </w:r>
    <w:r w:rsidRPr="0097479F">
      <w:rPr>
        <w:rFonts w:ascii="Tahoma" w:hAnsi="Tahoma" w:cs="Tahoma"/>
        <w:b/>
        <w:color w:val="808080"/>
        <w:sz w:val="14"/>
        <w:szCs w:val="14"/>
        <w:u w:val="single"/>
      </w:rPr>
      <w:t>FACILITATOR MANUAL</w:t>
    </w:r>
  </w:p>
  <w:p w:rsidR="00273C8C" w:rsidRPr="0097479F" w:rsidRDefault="00273C8C" w:rsidP="0097479F">
    <w:pPr>
      <w:pStyle w:val="Koptekst"/>
      <w:rPr>
        <w:szCs w:val="14"/>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533B92" w:rsidRDefault="00273C8C" w:rsidP="0096310B">
    <w:pPr>
      <w:pStyle w:val="Koptekst"/>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A2D6E">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Default="00273C8C">
    <w:pPr>
      <w:pStyle w:val="Koptekst"/>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Pr="00533B92" w:rsidRDefault="00273C8C">
    <w:pPr>
      <w:pStyle w:val="Koptekst"/>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6310B">
    <w:pPr>
      <w:pStyle w:val="Koptekst"/>
      <w:pBdr>
        <w:bottom w:val="single" w:sz="6" w:space="1" w:color="808080"/>
      </w:pBdr>
      <w:tabs>
        <w:tab w:val="clear" w:pos="9072"/>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w:t>
    </w:r>
    <w:r w:rsidRPr="00BE6F0A">
      <w:rPr>
        <w:rFonts w:ascii="Tahoma" w:hAnsi="Tahoma" w:cs="Tahoma"/>
        <w:b/>
        <w:color w:val="808080"/>
        <w:sz w:val="14"/>
        <w:szCs w:val="14"/>
      </w:rPr>
      <w:t>A</w:t>
    </w:r>
    <w:r>
      <w:rPr>
        <w:rFonts w:ascii="Tahoma" w:hAnsi="Tahoma" w:cs="Tahoma"/>
        <w:b/>
        <w:color w:val="808080"/>
        <w:sz w:val="14"/>
        <w:szCs w:val="14"/>
      </w:rPr>
      <w:t>CILITATOR MANUAL</w:t>
    </w:r>
  </w:p>
  <w:p w:rsidR="00273C8C" w:rsidRPr="00533B92" w:rsidRDefault="00273C8C">
    <w:pPr>
      <w:pStyle w:val="Koptekst"/>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Default="00273C8C">
    <w:pPr>
      <w:pStyle w:val="Koptekst"/>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73C8C" w:rsidRPr="00BE6F0A" w:rsidRDefault="00273C8C" w:rsidP="009A2D6E">
    <w:pPr>
      <w:pStyle w:val="Koptekst"/>
      <w:pBdr>
        <w:bottom w:val="single" w:sz="6" w:space="1" w:color="808080"/>
      </w:pBdr>
      <w:tabs>
        <w:tab w:val="right" w:pos="14034"/>
      </w:tabs>
      <w:rPr>
        <w:rFonts w:ascii="Tahoma" w:hAnsi="Tahoma" w:cs="Tahoma"/>
        <w:color w:val="808080"/>
        <w:sz w:val="14"/>
        <w:szCs w:val="14"/>
      </w:rPr>
    </w:pPr>
    <w:r w:rsidRPr="00BE6F0A">
      <w:rPr>
        <w:rFonts w:ascii="Tahoma" w:hAnsi="Tahoma" w:cs="Tahoma"/>
        <w:color w:val="808080"/>
        <w:sz w:val="14"/>
        <w:szCs w:val="14"/>
      </w:rPr>
      <w:t>Course on the development, implementation and evaluation of prudent antibiotic use campaigns</w:t>
    </w:r>
    <w:r>
      <w:rPr>
        <w:rFonts w:ascii="Tahoma" w:hAnsi="Tahoma" w:cs="Tahoma"/>
        <w:color w:val="808080"/>
        <w:sz w:val="14"/>
        <w:szCs w:val="14"/>
      </w:rPr>
      <w:tab/>
    </w:r>
    <w:r>
      <w:rPr>
        <w:rFonts w:ascii="Tahoma" w:hAnsi="Tahoma" w:cs="Tahoma"/>
        <w:b/>
        <w:color w:val="808080"/>
        <w:sz w:val="14"/>
        <w:szCs w:val="14"/>
      </w:rPr>
      <w:t>FACILITATOR MANUAL</w:t>
    </w:r>
  </w:p>
  <w:p w:rsidR="00273C8C" w:rsidRDefault="00273C8C">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43B3"/>
    <w:multiLevelType w:val="hybridMultilevel"/>
    <w:tmpl w:val="E0A84DD6"/>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 w15:restartNumberingAfterBreak="0">
    <w:nsid w:val="00E75E46"/>
    <w:multiLevelType w:val="hybridMultilevel"/>
    <w:tmpl w:val="FBAEFF16"/>
    <w:lvl w:ilvl="0" w:tplc="041D0001">
      <w:start w:val="1"/>
      <w:numFmt w:val="bullet"/>
      <w:lvlText w:val=""/>
      <w:lvlJc w:val="left"/>
      <w:pPr>
        <w:tabs>
          <w:tab w:val="num" w:pos="720"/>
        </w:tabs>
        <w:ind w:left="720" w:hanging="360"/>
      </w:pPr>
      <w:rPr>
        <w:rFonts w:ascii="Symbol" w:hAnsi="Symbol" w:hint="default"/>
      </w:rPr>
    </w:lvl>
    <w:lvl w:ilvl="1" w:tplc="58FC33F6" w:tentative="1">
      <w:start w:val="1"/>
      <w:numFmt w:val="bullet"/>
      <w:lvlText w:val="•"/>
      <w:lvlJc w:val="left"/>
      <w:pPr>
        <w:tabs>
          <w:tab w:val="num" w:pos="1440"/>
        </w:tabs>
        <w:ind w:left="1440" w:hanging="360"/>
      </w:pPr>
      <w:rPr>
        <w:rFonts w:ascii="Arial" w:hAnsi="Arial" w:hint="default"/>
      </w:rPr>
    </w:lvl>
    <w:lvl w:ilvl="2" w:tplc="B0727E46" w:tentative="1">
      <w:start w:val="1"/>
      <w:numFmt w:val="bullet"/>
      <w:lvlText w:val="•"/>
      <w:lvlJc w:val="left"/>
      <w:pPr>
        <w:tabs>
          <w:tab w:val="num" w:pos="2160"/>
        </w:tabs>
        <w:ind w:left="2160" w:hanging="360"/>
      </w:pPr>
      <w:rPr>
        <w:rFonts w:ascii="Arial" w:hAnsi="Arial" w:hint="default"/>
      </w:rPr>
    </w:lvl>
    <w:lvl w:ilvl="3" w:tplc="A0C05D1A" w:tentative="1">
      <w:start w:val="1"/>
      <w:numFmt w:val="bullet"/>
      <w:lvlText w:val="•"/>
      <w:lvlJc w:val="left"/>
      <w:pPr>
        <w:tabs>
          <w:tab w:val="num" w:pos="2880"/>
        </w:tabs>
        <w:ind w:left="2880" w:hanging="360"/>
      </w:pPr>
      <w:rPr>
        <w:rFonts w:ascii="Arial" w:hAnsi="Arial" w:hint="default"/>
      </w:rPr>
    </w:lvl>
    <w:lvl w:ilvl="4" w:tplc="331062DE" w:tentative="1">
      <w:start w:val="1"/>
      <w:numFmt w:val="bullet"/>
      <w:lvlText w:val="•"/>
      <w:lvlJc w:val="left"/>
      <w:pPr>
        <w:tabs>
          <w:tab w:val="num" w:pos="3600"/>
        </w:tabs>
        <w:ind w:left="3600" w:hanging="360"/>
      </w:pPr>
      <w:rPr>
        <w:rFonts w:ascii="Arial" w:hAnsi="Arial" w:hint="default"/>
      </w:rPr>
    </w:lvl>
    <w:lvl w:ilvl="5" w:tplc="6502851E" w:tentative="1">
      <w:start w:val="1"/>
      <w:numFmt w:val="bullet"/>
      <w:lvlText w:val="•"/>
      <w:lvlJc w:val="left"/>
      <w:pPr>
        <w:tabs>
          <w:tab w:val="num" w:pos="4320"/>
        </w:tabs>
        <w:ind w:left="4320" w:hanging="360"/>
      </w:pPr>
      <w:rPr>
        <w:rFonts w:ascii="Arial" w:hAnsi="Arial" w:hint="default"/>
      </w:rPr>
    </w:lvl>
    <w:lvl w:ilvl="6" w:tplc="79C8728A" w:tentative="1">
      <w:start w:val="1"/>
      <w:numFmt w:val="bullet"/>
      <w:lvlText w:val="•"/>
      <w:lvlJc w:val="left"/>
      <w:pPr>
        <w:tabs>
          <w:tab w:val="num" w:pos="5040"/>
        </w:tabs>
        <w:ind w:left="5040" w:hanging="360"/>
      </w:pPr>
      <w:rPr>
        <w:rFonts w:ascii="Arial" w:hAnsi="Arial" w:hint="default"/>
      </w:rPr>
    </w:lvl>
    <w:lvl w:ilvl="7" w:tplc="AB7083C6" w:tentative="1">
      <w:start w:val="1"/>
      <w:numFmt w:val="bullet"/>
      <w:lvlText w:val="•"/>
      <w:lvlJc w:val="left"/>
      <w:pPr>
        <w:tabs>
          <w:tab w:val="num" w:pos="5760"/>
        </w:tabs>
        <w:ind w:left="5760" w:hanging="360"/>
      </w:pPr>
      <w:rPr>
        <w:rFonts w:ascii="Arial" w:hAnsi="Arial" w:hint="default"/>
      </w:rPr>
    </w:lvl>
    <w:lvl w:ilvl="8" w:tplc="A4B8A8AC"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7F0EBF"/>
    <w:multiLevelType w:val="hybridMultilevel"/>
    <w:tmpl w:val="F49EE9BC"/>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 w15:restartNumberingAfterBreak="0">
    <w:nsid w:val="019562D5"/>
    <w:multiLevelType w:val="hybridMultilevel"/>
    <w:tmpl w:val="8E7810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1A663C3"/>
    <w:multiLevelType w:val="hybridMultilevel"/>
    <w:tmpl w:val="DA22F13A"/>
    <w:lvl w:ilvl="0" w:tplc="D584DE02">
      <w:start w:val="1"/>
      <w:numFmt w:val="decimal"/>
      <w:lvlText w:val="%1."/>
      <w:lvlJc w:val="left"/>
      <w:pPr>
        <w:ind w:left="720" w:hanging="360"/>
      </w:pPr>
      <w:rPr>
        <w:i w:val="0"/>
      </w:rPr>
    </w:lvl>
    <w:lvl w:ilvl="1" w:tplc="041D000F">
      <w:start w:val="1"/>
      <w:numFmt w:val="decimal"/>
      <w:lvlText w:val="%2."/>
      <w:lvlJc w:val="left"/>
      <w:pPr>
        <w:ind w:left="360" w:hanging="360"/>
      </w:pPr>
    </w:lvl>
    <w:lvl w:ilvl="2" w:tplc="36B65630">
      <w:start w:val="1"/>
      <w:numFmt w:val="lowerRoman"/>
      <w:lvlText w:val="%3."/>
      <w:lvlJc w:val="right"/>
      <w:pPr>
        <w:ind w:left="2160" w:hanging="180"/>
      </w:pPr>
      <w:rPr>
        <w:b w:val="0"/>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 w15:restartNumberingAfterBreak="0">
    <w:nsid w:val="02D0210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6" w15:restartNumberingAfterBreak="0">
    <w:nsid w:val="03131A2B"/>
    <w:multiLevelType w:val="hybridMultilevel"/>
    <w:tmpl w:val="9D44C55A"/>
    <w:lvl w:ilvl="0" w:tplc="7FAEAED2">
      <w:start w:val="1"/>
      <w:numFmt w:val="bullet"/>
      <w:lvlText w:val="□"/>
      <w:lvlJc w:val="left"/>
      <w:pPr>
        <w:ind w:left="720" w:hanging="360"/>
      </w:pPr>
      <w:rPr>
        <w:rFonts w:ascii="Tahoma" w:hAnsi="Tahoma" w:cs="Times New Roman"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3266F62"/>
    <w:multiLevelType w:val="hybridMultilevel"/>
    <w:tmpl w:val="DEE22C0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6B74B99A">
      <w:start w:val="8"/>
      <w:numFmt w:val="bullet"/>
      <w:lvlText w:val="-"/>
      <w:lvlJc w:val="left"/>
      <w:pPr>
        <w:ind w:left="1980" w:hanging="360"/>
      </w:pPr>
      <w:rPr>
        <w:rFonts w:ascii="Tahoma" w:eastAsia="Times New Roman" w:hAnsi="Tahoma" w:cs="Tahoma" w:hint="default"/>
      </w:rPr>
    </w:lvl>
    <w:lvl w:ilvl="3" w:tplc="B5C4C330">
      <w:start w:val="1"/>
      <w:numFmt w:val="decimal"/>
      <w:lvlText w:val="%4)"/>
      <w:lvlJc w:val="left"/>
      <w:pPr>
        <w:ind w:left="2880" w:hanging="720"/>
      </w:pPr>
      <w:rPr>
        <w:rFonts w:hint="default"/>
      </w:r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8" w15:restartNumberingAfterBreak="0">
    <w:nsid w:val="03E10363"/>
    <w:multiLevelType w:val="hybridMultilevel"/>
    <w:tmpl w:val="1AB01586"/>
    <w:lvl w:ilvl="0" w:tplc="041D0003">
      <w:start w:val="1"/>
      <w:numFmt w:val="bullet"/>
      <w:lvlText w:val="o"/>
      <w:lvlJc w:val="left"/>
      <w:pPr>
        <w:ind w:left="720" w:hanging="360"/>
      </w:pPr>
      <w:rPr>
        <w:rFonts w:ascii="Courier New" w:hAnsi="Courier New" w:cs="Courier New"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 w15:restartNumberingAfterBreak="0">
    <w:nsid w:val="04183EC9"/>
    <w:multiLevelType w:val="hybridMultilevel"/>
    <w:tmpl w:val="E88AA316"/>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0" w15:restartNumberingAfterBreak="0">
    <w:nsid w:val="047363A4"/>
    <w:multiLevelType w:val="hybridMultilevel"/>
    <w:tmpl w:val="9F040B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4B37651"/>
    <w:multiLevelType w:val="hybridMultilevel"/>
    <w:tmpl w:val="4A003D86"/>
    <w:lvl w:ilvl="0" w:tplc="BA2CD40E">
      <w:start w:val="1"/>
      <w:numFmt w:val="decimal"/>
      <w:lvlText w:val="%1."/>
      <w:lvlJc w:val="left"/>
      <w:pPr>
        <w:ind w:left="1904" w:hanging="360"/>
      </w:pPr>
      <w:rPr>
        <w:rFonts w:hint="default"/>
        <w:sz w:val="22"/>
        <w:szCs w:val="22"/>
      </w:rPr>
    </w:lvl>
    <w:lvl w:ilvl="1" w:tplc="041D0019" w:tentative="1">
      <w:start w:val="1"/>
      <w:numFmt w:val="lowerLetter"/>
      <w:lvlText w:val="%2."/>
      <w:lvlJc w:val="left"/>
      <w:pPr>
        <w:ind w:left="2624" w:hanging="360"/>
      </w:pPr>
    </w:lvl>
    <w:lvl w:ilvl="2" w:tplc="041D001B" w:tentative="1">
      <w:start w:val="1"/>
      <w:numFmt w:val="lowerRoman"/>
      <w:lvlText w:val="%3."/>
      <w:lvlJc w:val="right"/>
      <w:pPr>
        <w:ind w:left="3344" w:hanging="180"/>
      </w:pPr>
    </w:lvl>
    <w:lvl w:ilvl="3" w:tplc="041D000F" w:tentative="1">
      <w:start w:val="1"/>
      <w:numFmt w:val="decimal"/>
      <w:lvlText w:val="%4."/>
      <w:lvlJc w:val="left"/>
      <w:pPr>
        <w:ind w:left="4064" w:hanging="360"/>
      </w:pPr>
    </w:lvl>
    <w:lvl w:ilvl="4" w:tplc="041D0019" w:tentative="1">
      <w:start w:val="1"/>
      <w:numFmt w:val="lowerLetter"/>
      <w:lvlText w:val="%5."/>
      <w:lvlJc w:val="left"/>
      <w:pPr>
        <w:ind w:left="4784" w:hanging="360"/>
      </w:pPr>
    </w:lvl>
    <w:lvl w:ilvl="5" w:tplc="041D001B" w:tentative="1">
      <w:start w:val="1"/>
      <w:numFmt w:val="lowerRoman"/>
      <w:lvlText w:val="%6."/>
      <w:lvlJc w:val="right"/>
      <w:pPr>
        <w:ind w:left="5504" w:hanging="180"/>
      </w:pPr>
    </w:lvl>
    <w:lvl w:ilvl="6" w:tplc="041D000F" w:tentative="1">
      <w:start w:val="1"/>
      <w:numFmt w:val="decimal"/>
      <w:lvlText w:val="%7."/>
      <w:lvlJc w:val="left"/>
      <w:pPr>
        <w:ind w:left="6224" w:hanging="360"/>
      </w:pPr>
    </w:lvl>
    <w:lvl w:ilvl="7" w:tplc="041D0019" w:tentative="1">
      <w:start w:val="1"/>
      <w:numFmt w:val="lowerLetter"/>
      <w:lvlText w:val="%8."/>
      <w:lvlJc w:val="left"/>
      <w:pPr>
        <w:ind w:left="6944" w:hanging="360"/>
      </w:pPr>
    </w:lvl>
    <w:lvl w:ilvl="8" w:tplc="041D001B" w:tentative="1">
      <w:start w:val="1"/>
      <w:numFmt w:val="lowerRoman"/>
      <w:lvlText w:val="%9."/>
      <w:lvlJc w:val="right"/>
      <w:pPr>
        <w:ind w:left="7664" w:hanging="180"/>
      </w:pPr>
    </w:lvl>
  </w:abstractNum>
  <w:abstractNum w:abstractNumId="12" w15:restartNumberingAfterBreak="0">
    <w:nsid w:val="062979A8"/>
    <w:multiLevelType w:val="hybridMultilevel"/>
    <w:tmpl w:val="F690759E"/>
    <w:lvl w:ilvl="0" w:tplc="B8EE0CDC">
      <w:start w:val="21"/>
      <w:numFmt w:val="bullet"/>
      <w:lvlText w:val="-"/>
      <w:lvlJc w:val="left"/>
      <w:pPr>
        <w:ind w:left="720" w:hanging="360"/>
      </w:pPr>
      <w:rPr>
        <w:rFonts w:ascii="Tahoma" w:eastAsiaTheme="minorEastAsia" w:hAnsi="Tahoma" w:cs="Tahoma" w:hint="default"/>
        <w:b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6523467"/>
    <w:multiLevelType w:val="hybridMultilevel"/>
    <w:tmpl w:val="09F2001E"/>
    <w:lvl w:ilvl="0" w:tplc="C91A9AD2">
      <w:start w:val="1"/>
      <w:numFmt w:val="decimal"/>
      <w:lvlText w:val="%1."/>
      <w:lvlJc w:val="left"/>
      <w:pPr>
        <w:ind w:left="36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 w15:restartNumberingAfterBreak="0">
    <w:nsid w:val="06C01CD8"/>
    <w:multiLevelType w:val="hybridMultilevel"/>
    <w:tmpl w:val="9FAE632E"/>
    <w:lvl w:ilvl="0" w:tplc="FE8C01A0">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5" w15:restartNumberingAfterBreak="0">
    <w:nsid w:val="07591138"/>
    <w:multiLevelType w:val="hybridMultilevel"/>
    <w:tmpl w:val="708290E8"/>
    <w:lvl w:ilvl="0" w:tplc="1592F550">
      <w:start w:val="1"/>
      <w:numFmt w:val="decimal"/>
      <w:lvlText w:val="%1."/>
      <w:lvlJc w:val="left"/>
      <w:pPr>
        <w:ind w:left="1664" w:hanging="360"/>
      </w:pPr>
      <w:rPr>
        <w:rFonts w:hint="default"/>
        <w:i w:val="0"/>
        <w:color w:val="auto"/>
      </w:rPr>
    </w:lvl>
    <w:lvl w:ilvl="1" w:tplc="04090003" w:tentative="1">
      <w:start w:val="1"/>
      <w:numFmt w:val="bullet"/>
      <w:lvlText w:val="o"/>
      <w:lvlJc w:val="left"/>
      <w:pPr>
        <w:ind w:left="2384" w:hanging="360"/>
      </w:pPr>
      <w:rPr>
        <w:rFonts w:ascii="Courier New" w:hAnsi="Courier New" w:cs="Courier New" w:hint="default"/>
      </w:rPr>
    </w:lvl>
    <w:lvl w:ilvl="2" w:tplc="04090005" w:tentative="1">
      <w:start w:val="1"/>
      <w:numFmt w:val="bullet"/>
      <w:lvlText w:val=""/>
      <w:lvlJc w:val="left"/>
      <w:pPr>
        <w:ind w:left="3104" w:hanging="360"/>
      </w:pPr>
      <w:rPr>
        <w:rFonts w:ascii="Wingdings" w:hAnsi="Wingdings" w:hint="default"/>
      </w:rPr>
    </w:lvl>
    <w:lvl w:ilvl="3" w:tplc="04090001" w:tentative="1">
      <w:start w:val="1"/>
      <w:numFmt w:val="bullet"/>
      <w:lvlText w:val=""/>
      <w:lvlJc w:val="left"/>
      <w:pPr>
        <w:ind w:left="3824" w:hanging="360"/>
      </w:pPr>
      <w:rPr>
        <w:rFonts w:ascii="Symbol" w:hAnsi="Symbol" w:hint="default"/>
      </w:rPr>
    </w:lvl>
    <w:lvl w:ilvl="4" w:tplc="04090003" w:tentative="1">
      <w:start w:val="1"/>
      <w:numFmt w:val="bullet"/>
      <w:lvlText w:val="o"/>
      <w:lvlJc w:val="left"/>
      <w:pPr>
        <w:ind w:left="4544" w:hanging="360"/>
      </w:pPr>
      <w:rPr>
        <w:rFonts w:ascii="Courier New" w:hAnsi="Courier New" w:cs="Courier New" w:hint="default"/>
      </w:rPr>
    </w:lvl>
    <w:lvl w:ilvl="5" w:tplc="04090005" w:tentative="1">
      <w:start w:val="1"/>
      <w:numFmt w:val="bullet"/>
      <w:lvlText w:val=""/>
      <w:lvlJc w:val="left"/>
      <w:pPr>
        <w:ind w:left="5264" w:hanging="360"/>
      </w:pPr>
      <w:rPr>
        <w:rFonts w:ascii="Wingdings" w:hAnsi="Wingdings" w:hint="default"/>
      </w:rPr>
    </w:lvl>
    <w:lvl w:ilvl="6" w:tplc="04090001" w:tentative="1">
      <w:start w:val="1"/>
      <w:numFmt w:val="bullet"/>
      <w:lvlText w:val=""/>
      <w:lvlJc w:val="left"/>
      <w:pPr>
        <w:ind w:left="5984" w:hanging="360"/>
      </w:pPr>
      <w:rPr>
        <w:rFonts w:ascii="Symbol" w:hAnsi="Symbol" w:hint="default"/>
      </w:rPr>
    </w:lvl>
    <w:lvl w:ilvl="7" w:tplc="04090003" w:tentative="1">
      <w:start w:val="1"/>
      <w:numFmt w:val="bullet"/>
      <w:lvlText w:val="o"/>
      <w:lvlJc w:val="left"/>
      <w:pPr>
        <w:ind w:left="6704" w:hanging="360"/>
      </w:pPr>
      <w:rPr>
        <w:rFonts w:ascii="Courier New" w:hAnsi="Courier New" w:cs="Courier New" w:hint="default"/>
      </w:rPr>
    </w:lvl>
    <w:lvl w:ilvl="8" w:tplc="04090005" w:tentative="1">
      <w:start w:val="1"/>
      <w:numFmt w:val="bullet"/>
      <w:lvlText w:val=""/>
      <w:lvlJc w:val="left"/>
      <w:pPr>
        <w:ind w:left="7424" w:hanging="360"/>
      </w:pPr>
      <w:rPr>
        <w:rFonts w:ascii="Wingdings" w:hAnsi="Wingdings" w:hint="default"/>
      </w:rPr>
    </w:lvl>
  </w:abstractNum>
  <w:abstractNum w:abstractNumId="16" w15:restartNumberingAfterBreak="0">
    <w:nsid w:val="07D108A8"/>
    <w:multiLevelType w:val="hybridMultilevel"/>
    <w:tmpl w:val="B15219C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 w15:restartNumberingAfterBreak="0">
    <w:nsid w:val="07D478E1"/>
    <w:multiLevelType w:val="hybridMultilevel"/>
    <w:tmpl w:val="85C8DD70"/>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8" w15:restartNumberingAfterBreak="0">
    <w:nsid w:val="08A14054"/>
    <w:multiLevelType w:val="hybridMultilevel"/>
    <w:tmpl w:val="4F42177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08E451B4"/>
    <w:multiLevelType w:val="multilevel"/>
    <w:tmpl w:val="41164DC2"/>
    <w:lvl w:ilvl="0">
      <w:start w:val="1"/>
      <w:numFmt w:val="bullet"/>
      <w:lvlText w:val=""/>
      <w:lvlJc w:val="left"/>
      <w:pPr>
        <w:tabs>
          <w:tab w:val="num" w:pos="720"/>
        </w:tabs>
        <w:ind w:left="720" w:hanging="360"/>
      </w:pPr>
      <w:rPr>
        <w:rFonts w:ascii="Symbol" w:hAnsi="Symbol" w:hint="default"/>
        <w:sz w:val="22"/>
        <w:szCs w:val="22"/>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9DD275E"/>
    <w:multiLevelType w:val="hybridMultilevel"/>
    <w:tmpl w:val="39C48B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0A010635"/>
    <w:multiLevelType w:val="hybridMultilevel"/>
    <w:tmpl w:val="18E091D6"/>
    <w:lvl w:ilvl="0" w:tplc="041D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2" w15:restartNumberingAfterBreak="0">
    <w:nsid w:val="0AF92C40"/>
    <w:multiLevelType w:val="hybridMultilevel"/>
    <w:tmpl w:val="8B585678"/>
    <w:lvl w:ilvl="0" w:tplc="041D000F">
      <w:start w:val="1"/>
      <w:numFmt w:val="decimal"/>
      <w:lvlText w:val="%1."/>
      <w:lvlJc w:val="left"/>
      <w:pPr>
        <w:ind w:left="2880" w:hanging="360"/>
      </w:pPr>
    </w:lvl>
    <w:lvl w:ilvl="1" w:tplc="041D0019" w:tentative="1">
      <w:start w:val="1"/>
      <w:numFmt w:val="lowerLetter"/>
      <w:lvlText w:val="%2."/>
      <w:lvlJc w:val="left"/>
      <w:pPr>
        <w:ind w:left="3600" w:hanging="360"/>
      </w:pPr>
    </w:lvl>
    <w:lvl w:ilvl="2" w:tplc="041D001B" w:tentative="1">
      <w:start w:val="1"/>
      <w:numFmt w:val="lowerRoman"/>
      <w:lvlText w:val="%3."/>
      <w:lvlJc w:val="right"/>
      <w:pPr>
        <w:ind w:left="4320" w:hanging="180"/>
      </w:pPr>
    </w:lvl>
    <w:lvl w:ilvl="3" w:tplc="041D000F" w:tentative="1">
      <w:start w:val="1"/>
      <w:numFmt w:val="decimal"/>
      <w:lvlText w:val="%4."/>
      <w:lvlJc w:val="left"/>
      <w:pPr>
        <w:ind w:left="5040" w:hanging="360"/>
      </w:pPr>
    </w:lvl>
    <w:lvl w:ilvl="4" w:tplc="041D0019" w:tentative="1">
      <w:start w:val="1"/>
      <w:numFmt w:val="lowerLetter"/>
      <w:lvlText w:val="%5."/>
      <w:lvlJc w:val="left"/>
      <w:pPr>
        <w:ind w:left="5760" w:hanging="360"/>
      </w:pPr>
    </w:lvl>
    <w:lvl w:ilvl="5" w:tplc="041D001B" w:tentative="1">
      <w:start w:val="1"/>
      <w:numFmt w:val="lowerRoman"/>
      <w:lvlText w:val="%6."/>
      <w:lvlJc w:val="right"/>
      <w:pPr>
        <w:ind w:left="6480" w:hanging="180"/>
      </w:pPr>
    </w:lvl>
    <w:lvl w:ilvl="6" w:tplc="041D000F" w:tentative="1">
      <w:start w:val="1"/>
      <w:numFmt w:val="decimal"/>
      <w:lvlText w:val="%7."/>
      <w:lvlJc w:val="left"/>
      <w:pPr>
        <w:ind w:left="7200" w:hanging="360"/>
      </w:pPr>
    </w:lvl>
    <w:lvl w:ilvl="7" w:tplc="041D0019" w:tentative="1">
      <w:start w:val="1"/>
      <w:numFmt w:val="lowerLetter"/>
      <w:lvlText w:val="%8."/>
      <w:lvlJc w:val="left"/>
      <w:pPr>
        <w:ind w:left="7920" w:hanging="360"/>
      </w:pPr>
    </w:lvl>
    <w:lvl w:ilvl="8" w:tplc="041D001B" w:tentative="1">
      <w:start w:val="1"/>
      <w:numFmt w:val="lowerRoman"/>
      <w:lvlText w:val="%9."/>
      <w:lvlJc w:val="right"/>
      <w:pPr>
        <w:ind w:left="8640" w:hanging="180"/>
      </w:pPr>
    </w:lvl>
  </w:abstractNum>
  <w:abstractNum w:abstractNumId="23" w15:restartNumberingAfterBreak="0">
    <w:nsid w:val="0B741FEC"/>
    <w:multiLevelType w:val="hybridMultilevel"/>
    <w:tmpl w:val="0B287128"/>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4" w15:restartNumberingAfterBreak="0">
    <w:nsid w:val="0BC1158F"/>
    <w:multiLevelType w:val="hybridMultilevel"/>
    <w:tmpl w:val="22C8D42C"/>
    <w:lvl w:ilvl="0" w:tplc="041D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6C4C6A4">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0C2F255D"/>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6" w15:restartNumberingAfterBreak="0">
    <w:nsid w:val="0C5F56F5"/>
    <w:multiLevelType w:val="hybridMultilevel"/>
    <w:tmpl w:val="9080E1E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15:restartNumberingAfterBreak="0">
    <w:nsid w:val="0C7100D1"/>
    <w:multiLevelType w:val="hybridMultilevel"/>
    <w:tmpl w:val="E5544C3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Times New Roman"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Times New Roman"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Times New Roman" w:hint="default"/>
      </w:rPr>
    </w:lvl>
    <w:lvl w:ilvl="8" w:tplc="041D0005">
      <w:start w:val="1"/>
      <w:numFmt w:val="bullet"/>
      <w:lvlText w:val=""/>
      <w:lvlJc w:val="left"/>
      <w:pPr>
        <w:ind w:left="6480" w:hanging="360"/>
      </w:pPr>
      <w:rPr>
        <w:rFonts w:ascii="Wingdings" w:hAnsi="Wingdings" w:hint="default"/>
      </w:rPr>
    </w:lvl>
  </w:abstractNum>
  <w:abstractNum w:abstractNumId="28" w15:restartNumberingAfterBreak="0">
    <w:nsid w:val="0D5239CC"/>
    <w:multiLevelType w:val="hybridMultilevel"/>
    <w:tmpl w:val="BF6C4A4C"/>
    <w:lvl w:ilvl="0" w:tplc="0409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9" w15:restartNumberingAfterBreak="0">
    <w:nsid w:val="0D6D3913"/>
    <w:multiLevelType w:val="hybridMultilevel"/>
    <w:tmpl w:val="11C64EB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01">
      <w:start w:val="1"/>
      <w:numFmt w:val="bullet"/>
      <w:lvlText w:val=""/>
      <w:lvlJc w:val="left"/>
      <w:pPr>
        <w:ind w:left="2160" w:hanging="180"/>
      </w:pPr>
      <w:rPr>
        <w:rFonts w:ascii="Symbol" w:hAnsi="Symbol" w:hint="default"/>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0" w15:restartNumberingAfterBreak="0">
    <w:nsid w:val="0DF22B15"/>
    <w:multiLevelType w:val="hybridMultilevel"/>
    <w:tmpl w:val="E5B8693C"/>
    <w:lvl w:ilvl="0" w:tplc="3A0E8FE0">
      <w:start w:val="5"/>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E36720F"/>
    <w:multiLevelType w:val="hybridMultilevel"/>
    <w:tmpl w:val="D56C12D8"/>
    <w:lvl w:ilvl="0" w:tplc="4B1CC8EE">
      <w:start w:val="1"/>
      <w:numFmt w:val="bullet"/>
      <w:lvlText w:val="•"/>
      <w:lvlJc w:val="left"/>
      <w:pPr>
        <w:tabs>
          <w:tab w:val="num" w:pos="720"/>
        </w:tabs>
        <w:ind w:left="720" w:hanging="360"/>
      </w:pPr>
      <w:rPr>
        <w:rFonts w:ascii="Arial" w:hAnsi="Arial" w:hint="default"/>
      </w:rPr>
    </w:lvl>
    <w:lvl w:ilvl="1" w:tplc="DB84F922">
      <w:start w:val="1668"/>
      <w:numFmt w:val="bullet"/>
      <w:lvlText w:val="o"/>
      <w:lvlJc w:val="left"/>
      <w:pPr>
        <w:tabs>
          <w:tab w:val="num" w:pos="1440"/>
        </w:tabs>
        <w:ind w:left="1440" w:hanging="360"/>
      </w:pPr>
      <w:rPr>
        <w:rFonts w:ascii="Courier New" w:hAnsi="Courier New" w:hint="default"/>
      </w:rPr>
    </w:lvl>
    <w:lvl w:ilvl="2" w:tplc="31CA7F18" w:tentative="1">
      <w:start w:val="1"/>
      <w:numFmt w:val="bullet"/>
      <w:lvlText w:val="•"/>
      <w:lvlJc w:val="left"/>
      <w:pPr>
        <w:tabs>
          <w:tab w:val="num" w:pos="2160"/>
        </w:tabs>
        <w:ind w:left="2160" w:hanging="360"/>
      </w:pPr>
      <w:rPr>
        <w:rFonts w:ascii="Arial" w:hAnsi="Arial" w:hint="default"/>
      </w:rPr>
    </w:lvl>
    <w:lvl w:ilvl="3" w:tplc="23E6A06A" w:tentative="1">
      <w:start w:val="1"/>
      <w:numFmt w:val="bullet"/>
      <w:lvlText w:val="•"/>
      <w:lvlJc w:val="left"/>
      <w:pPr>
        <w:tabs>
          <w:tab w:val="num" w:pos="2880"/>
        </w:tabs>
        <w:ind w:left="2880" w:hanging="360"/>
      </w:pPr>
      <w:rPr>
        <w:rFonts w:ascii="Arial" w:hAnsi="Arial" w:hint="default"/>
      </w:rPr>
    </w:lvl>
    <w:lvl w:ilvl="4" w:tplc="998AC954" w:tentative="1">
      <w:start w:val="1"/>
      <w:numFmt w:val="bullet"/>
      <w:lvlText w:val="•"/>
      <w:lvlJc w:val="left"/>
      <w:pPr>
        <w:tabs>
          <w:tab w:val="num" w:pos="3600"/>
        </w:tabs>
        <w:ind w:left="3600" w:hanging="360"/>
      </w:pPr>
      <w:rPr>
        <w:rFonts w:ascii="Arial" w:hAnsi="Arial" w:hint="default"/>
      </w:rPr>
    </w:lvl>
    <w:lvl w:ilvl="5" w:tplc="58CC19CE" w:tentative="1">
      <w:start w:val="1"/>
      <w:numFmt w:val="bullet"/>
      <w:lvlText w:val="•"/>
      <w:lvlJc w:val="left"/>
      <w:pPr>
        <w:tabs>
          <w:tab w:val="num" w:pos="4320"/>
        </w:tabs>
        <w:ind w:left="4320" w:hanging="360"/>
      </w:pPr>
      <w:rPr>
        <w:rFonts w:ascii="Arial" w:hAnsi="Arial" w:hint="default"/>
      </w:rPr>
    </w:lvl>
    <w:lvl w:ilvl="6" w:tplc="694276A0" w:tentative="1">
      <w:start w:val="1"/>
      <w:numFmt w:val="bullet"/>
      <w:lvlText w:val="•"/>
      <w:lvlJc w:val="left"/>
      <w:pPr>
        <w:tabs>
          <w:tab w:val="num" w:pos="5040"/>
        </w:tabs>
        <w:ind w:left="5040" w:hanging="360"/>
      </w:pPr>
      <w:rPr>
        <w:rFonts w:ascii="Arial" w:hAnsi="Arial" w:hint="default"/>
      </w:rPr>
    </w:lvl>
    <w:lvl w:ilvl="7" w:tplc="5E7C3C62" w:tentative="1">
      <w:start w:val="1"/>
      <w:numFmt w:val="bullet"/>
      <w:lvlText w:val="•"/>
      <w:lvlJc w:val="left"/>
      <w:pPr>
        <w:tabs>
          <w:tab w:val="num" w:pos="5760"/>
        </w:tabs>
        <w:ind w:left="5760" w:hanging="360"/>
      </w:pPr>
      <w:rPr>
        <w:rFonts w:ascii="Arial" w:hAnsi="Arial" w:hint="default"/>
      </w:rPr>
    </w:lvl>
    <w:lvl w:ilvl="8" w:tplc="D00AACF2"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0E3E1D81"/>
    <w:multiLevelType w:val="hybridMultilevel"/>
    <w:tmpl w:val="BDF0279E"/>
    <w:lvl w:ilvl="0" w:tplc="090A365C">
      <w:start w:val="1"/>
      <w:numFmt w:val="bullet"/>
      <w:lvlText w:val=""/>
      <w:lvlJc w:val="left"/>
      <w:pPr>
        <w:tabs>
          <w:tab w:val="num" w:pos="720"/>
        </w:tabs>
        <w:ind w:left="720" w:hanging="360"/>
      </w:pPr>
      <w:rPr>
        <w:rFonts w:ascii="Symbol" w:hAnsi="Symbol" w:hint="default"/>
      </w:rPr>
    </w:lvl>
    <w:lvl w:ilvl="1" w:tplc="C484A07A" w:tentative="1">
      <w:start w:val="1"/>
      <w:numFmt w:val="bullet"/>
      <w:lvlText w:val=""/>
      <w:lvlJc w:val="left"/>
      <w:pPr>
        <w:tabs>
          <w:tab w:val="num" w:pos="1440"/>
        </w:tabs>
        <w:ind w:left="1440" w:hanging="360"/>
      </w:pPr>
      <w:rPr>
        <w:rFonts w:ascii="Symbol" w:hAnsi="Symbol" w:hint="default"/>
      </w:rPr>
    </w:lvl>
    <w:lvl w:ilvl="2" w:tplc="DCA661EE" w:tentative="1">
      <w:start w:val="1"/>
      <w:numFmt w:val="bullet"/>
      <w:lvlText w:val=""/>
      <w:lvlJc w:val="left"/>
      <w:pPr>
        <w:tabs>
          <w:tab w:val="num" w:pos="2160"/>
        </w:tabs>
        <w:ind w:left="2160" w:hanging="360"/>
      </w:pPr>
      <w:rPr>
        <w:rFonts w:ascii="Symbol" w:hAnsi="Symbol" w:hint="default"/>
      </w:rPr>
    </w:lvl>
    <w:lvl w:ilvl="3" w:tplc="59E29070" w:tentative="1">
      <w:start w:val="1"/>
      <w:numFmt w:val="bullet"/>
      <w:lvlText w:val=""/>
      <w:lvlJc w:val="left"/>
      <w:pPr>
        <w:tabs>
          <w:tab w:val="num" w:pos="2880"/>
        </w:tabs>
        <w:ind w:left="2880" w:hanging="360"/>
      </w:pPr>
      <w:rPr>
        <w:rFonts w:ascii="Symbol" w:hAnsi="Symbol" w:hint="default"/>
      </w:rPr>
    </w:lvl>
    <w:lvl w:ilvl="4" w:tplc="8DB86B54" w:tentative="1">
      <w:start w:val="1"/>
      <w:numFmt w:val="bullet"/>
      <w:lvlText w:val=""/>
      <w:lvlJc w:val="left"/>
      <w:pPr>
        <w:tabs>
          <w:tab w:val="num" w:pos="3600"/>
        </w:tabs>
        <w:ind w:left="3600" w:hanging="360"/>
      </w:pPr>
      <w:rPr>
        <w:rFonts w:ascii="Symbol" w:hAnsi="Symbol" w:hint="default"/>
      </w:rPr>
    </w:lvl>
    <w:lvl w:ilvl="5" w:tplc="D9A2C52A" w:tentative="1">
      <w:start w:val="1"/>
      <w:numFmt w:val="bullet"/>
      <w:lvlText w:val=""/>
      <w:lvlJc w:val="left"/>
      <w:pPr>
        <w:tabs>
          <w:tab w:val="num" w:pos="4320"/>
        </w:tabs>
        <w:ind w:left="4320" w:hanging="360"/>
      </w:pPr>
      <w:rPr>
        <w:rFonts w:ascii="Symbol" w:hAnsi="Symbol" w:hint="default"/>
      </w:rPr>
    </w:lvl>
    <w:lvl w:ilvl="6" w:tplc="5812009C" w:tentative="1">
      <w:start w:val="1"/>
      <w:numFmt w:val="bullet"/>
      <w:lvlText w:val=""/>
      <w:lvlJc w:val="left"/>
      <w:pPr>
        <w:tabs>
          <w:tab w:val="num" w:pos="5040"/>
        </w:tabs>
        <w:ind w:left="5040" w:hanging="360"/>
      </w:pPr>
      <w:rPr>
        <w:rFonts w:ascii="Symbol" w:hAnsi="Symbol" w:hint="default"/>
      </w:rPr>
    </w:lvl>
    <w:lvl w:ilvl="7" w:tplc="C3D67B00" w:tentative="1">
      <w:start w:val="1"/>
      <w:numFmt w:val="bullet"/>
      <w:lvlText w:val=""/>
      <w:lvlJc w:val="left"/>
      <w:pPr>
        <w:tabs>
          <w:tab w:val="num" w:pos="5760"/>
        </w:tabs>
        <w:ind w:left="5760" w:hanging="360"/>
      </w:pPr>
      <w:rPr>
        <w:rFonts w:ascii="Symbol" w:hAnsi="Symbol" w:hint="default"/>
      </w:rPr>
    </w:lvl>
    <w:lvl w:ilvl="8" w:tplc="0B5E5258"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0ED93A69"/>
    <w:multiLevelType w:val="hybridMultilevel"/>
    <w:tmpl w:val="41D618CC"/>
    <w:lvl w:ilvl="0" w:tplc="CD0E1934">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0F1E28E0"/>
    <w:multiLevelType w:val="hybridMultilevel"/>
    <w:tmpl w:val="BEE4D3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0F7F2ACE"/>
    <w:multiLevelType w:val="hybridMultilevel"/>
    <w:tmpl w:val="A150F34A"/>
    <w:lvl w:ilvl="0" w:tplc="0409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0FCF1E69"/>
    <w:multiLevelType w:val="hybridMultilevel"/>
    <w:tmpl w:val="9F38CFC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7" w15:restartNumberingAfterBreak="0">
    <w:nsid w:val="0FE62E4A"/>
    <w:multiLevelType w:val="hybridMultilevel"/>
    <w:tmpl w:val="0852960C"/>
    <w:lvl w:ilvl="0" w:tplc="AA447056">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116A63A8" w:tentative="1">
      <w:start w:val="1"/>
      <w:numFmt w:val="bullet"/>
      <w:lvlText w:val="•"/>
      <w:lvlJc w:val="left"/>
      <w:pPr>
        <w:tabs>
          <w:tab w:val="num" w:pos="2160"/>
        </w:tabs>
        <w:ind w:left="2160" w:hanging="360"/>
      </w:pPr>
      <w:rPr>
        <w:rFonts w:ascii="Arial" w:hAnsi="Arial" w:hint="default"/>
      </w:rPr>
    </w:lvl>
    <w:lvl w:ilvl="3" w:tplc="94BC55B2" w:tentative="1">
      <w:start w:val="1"/>
      <w:numFmt w:val="bullet"/>
      <w:lvlText w:val="•"/>
      <w:lvlJc w:val="left"/>
      <w:pPr>
        <w:tabs>
          <w:tab w:val="num" w:pos="2880"/>
        </w:tabs>
        <w:ind w:left="2880" w:hanging="360"/>
      </w:pPr>
      <w:rPr>
        <w:rFonts w:ascii="Arial" w:hAnsi="Arial" w:hint="default"/>
      </w:rPr>
    </w:lvl>
    <w:lvl w:ilvl="4" w:tplc="0F2C8D18" w:tentative="1">
      <w:start w:val="1"/>
      <w:numFmt w:val="bullet"/>
      <w:lvlText w:val="•"/>
      <w:lvlJc w:val="left"/>
      <w:pPr>
        <w:tabs>
          <w:tab w:val="num" w:pos="3600"/>
        </w:tabs>
        <w:ind w:left="3600" w:hanging="360"/>
      </w:pPr>
      <w:rPr>
        <w:rFonts w:ascii="Arial" w:hAnsi="Arial" w:hint="default"/>
      </w:rPr>
    </w:lvl>
    <w:lvl w:ilvl="5" w:tplc="78AE23B6" w:tentative="1">
      <w:start w:val="1"/>
      <w:numFmt w:val="bullet"/>
      <w:lvlText w:val="•"/>
      <w:lvlJc w:val="left"/>
      <w:pPr>
        <w:tabs>
          <w:tab w:val="num" w:pos="4320"/>
        </w:tabs>
        <w:ind w:left="4320" w:hanging="360"/>
      </w:pPr>
      <w:rPr>
        <w:rFonts w:ascii="Arial" w:hAnsi="Arial" w:hint="default"/>
      </w:rPr>
    </w:lvl>
    <w:lvl w:ilvl="6" w:tplc="8124E1B6" w:tentative="1">
      <w:start w:val="1"/>
      <w:numFmt w:val="bullet"/>
      <w:lvlText w:val="•"/>
      <w:lvlJc w:val="left"/>
      <w:pPr>
        <w:tabs>
          <w:tab w:val="num" w:pos="5040"/>
        </w:tabs>
        <w:ind w:left="5040" w:hanging="360"/>
      </w:pPr>
      <w:rPr>
        <w:rFonts w:ascii="Arial" w:hAnsi="Arial" w:hint="default"/>
      </w:rPr>
    </w:lvl>
    <w:lvl w:ilvl="7" w:tplc="AF1898C8" w:tentative="1">
      <w:start w:val="1"/>
      <w:numFmt w:val="bullet"/>
      <w:lvlText w:val="•"/>
      <w:lvlJc w:val="left"/>
      <w:pPr>
        <w:tabs>
          <w:tab w:val="num" w:pos="5760"/>
        </w:tabs>
        <w:ind w:left="5760" w:hanging="360"/>
      </w:pPr>
      <w:rPr>
        <w:rFonts w:ascii="Arial" w:hAnsi="Arial" w:hint="default"/>
      </w:rPr>
    </w:lvl>
    <w:lvl w:ilvl="8" w:tplc="9B3CE706"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100B2660"/>
    <w:multiLevelType w:val="hybridMultilevel"/>
    <w:tmpl w:val="0F3CBEFC"/>
    <w:lvl w:ilvl="0" w:tplc="6B2C199A">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105A76D2"/>
    <w:multiLevelType w:val="hybridMultilevel"/>
    <w:tmpl w:val="51D0FE5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Times New Roman"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Times New Roman"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Times New Roman" w:hint="default"/>
      </w:rPr>
    </w:lvl>
    <w:lvl w:ilvl="8" w:tplc="041D0005">
      <w:start w:val="1"/>
      <w:numFmt w:val="bullet"/>
      <w:lvlText w:val=""/>
      <w:lvlJc w:val="left"/>
      <w:pPr>
        <w:ind w:left="6480" w:hanging="360"/>
      </w:pPr>
      <w:rPr>
        <w:rFonts w:ascii="Wingdings" w:hAnsi="Wingdings" w:hint="default"/>
      </w:rPr>
    </w:lvl>
  </w:abstractNum>
  <w:abstractNum w:abstractNumId="40" w15:restartNumberingAfterBreak="0">
    <w:nsid w:val="109B3D39"/>
    <w:multiLevelType w:val="hybridMultilevel"/>
    <w:tmpl w:val="FD9A9A4C"/>
    <w:lvl w:ilvl="0" w:tplc="D0CCDE6A">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0AD68EA"/>
    <w:multiLevelType w:val="hybridMultilevel"/>
    <w:tmpl w:val="6840B4DC"/>
    <w:lvl w:ilvl="0" w:tplc="DD40A4C4">
      <w:numFmt w:val="bullet"/>
      <w:lvlText w:val="-"/>
      <w:lvlJc w:val="left"/>
      <w:pPr>
        <w:ind w:left="360" w:hanging="360"/>
      </w:pPr>
      <w:rPr>
        <w:rFonts w:ascii="Tahoma" w:eastAsia="Times New Roman" w:hAnsi="Tahoma" w:cs="Tahoma" w:hint="default"/>
        <w:color w:val="0D0D0D" w:themeColor="text1" w:themeTint="F2"/>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14B3049"/>
    <w:multiLevelType w:val="multilevel"/>
    <w:tmpl w:val="86C22B40"/>
    <w:lvl w:ilvl="0">
      <w:start w:val="1"/>
      <w:numFmt w:val="bullet"/>
      <w:lvlText w:val=""/>
      <w:lvlJc w:val="left"/>
      <w:pPr>
        <w:tabs>
          <w:tab w:val="num" w:pos="720"/>
        </w:tabs>
        <w:ind w:left="720" w:hanging="360"/>
      </w:pPr>
      <w:rPr>
        <w:rFonts w:ascii="Symbol" w:hAnsi="Symbol" w:hint="default"/>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1726A37"/>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44" w15:restartNumberingAfterBreak="0">
    <w:nsid w:val="11E7007F"/>
    <w:multiLevelType w:val="hybridMultilevel"/>
    <w:tmpl w:val="74EAB480"/>
    <w:lvl w:ilvl="0" w:tplc="B49AEAAA">
      <w:start w:val="1"/>
      <w:numFmt w:val="decimal"/>
      <w:lvlText w:val="%1."/>
      <w:lvlJc w:val="left"/>
      <w:pPr>
        <w:ind w:left="435" w:hanging="360"/>
      </w:pPr>
      <w:rPr>
        <w:b w:val="0"/>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5" w15:restartNumberingAfterBreak="0">
    <w:nsid w:val="121E4D39"/>
    <w:multiLevelType w:val="hybridMultilevel"/>
    <w:tmpl w:val="FD9A9A4C"/>
    <w:lvl w:ilvl="0" w:tplc="D0CCDE6A">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22A0700"/>
    <w:multiLevelType w:val="hybridMultilevel"/>
    <w:tmpl w:val="8392E28C"/>
    <w:lvl w:ilvl="0" w:tplc="480A0001">
      <w:start w:val="1"/>
      <w:numFmt w:val="bullet"/>
      <w:lvlText w:val=""/>
      <w:lvlJc w:val="left"/>
      <w:pPr>
        <w:ind w:left="360" w:hanging="360"/>
      </w:pPr>
      <w:rPr>
        <w:rFonts w:ascii="Symbol" w:hAnsi="Symbol" w:hint="default"/>
      </w:rPr>
    </w:lvl>
    <w:lvl w:ilvl="1" w:tplc="480A0003">
      <w:start w:val="1"/>
      <w:numFmt w:val="bullet"/>
      <w:lvlText w:val="o"/>
      <w:lvlJc w:val="left"/>
      <w:pPr>
        <w:ind w:left="1080" w:hanging="360"/>
      </w:pPr>
      <w:rPr>
        <w:rFonts w:ascii="Courier New" w:hAnsi="Courier New" w:cs="Courier New" w:hint="default"/>
      </w:rPr>
    </w:lvl>
    <w:lvl w:ilvl="2" w:tplc="480A0005">
      <w:start w:val="1"/>
      <w:numFmt w:val="bullet"/>
      <w:lvlText w:val=""/>
      <w:lvlJc w:val="left"/>
      <w:pPr>
        <w:ind w:left="1800" w:hanging="360"/>
      </w:pPr>
      <w:rPr>
        <w:rFonts w:ascii="Wingdings" w:hAnsi="Wingdings" w:hint="default"/>
      </w:rPr>
    </w:lvl>
    <w:lvl w:ilvl="3" w:tplc="480A0001">
      <w:start w:val="1"/>
      <w:numFmt w:val="bullet"/>
      <w:lvlText w:val=""/>
      <w:lvlJc w:val="left"/>
      <w:pPr>
        <w:ind w:left="2520" w:hanging="360"/>
      </w:pPr>
      <w:rPr>
        <w:rFonts w:ascii="Symbol" w:hAnsi="Symbol" w:hint="default"/>
      </w:rPr>
    </w:lvl>
    <w:lvl w:ilvl="4" w:tplc="480A0003">
      <w:start w:val="1"/>
      <w:numFmt w:val="bullet"/>
      <w:lvlText w:val="o"/>
      <w:lvlJc w:val="left"/>
      <w:pPr>
        <w:ind w:left="3240" w:hanging="360"/>
      </w:pPr>
      <w:rPr>
        <w:rFonts w:ascii="Courier New" w:hAnsi="Courier New" w:cs="Courier New" w:hint="default"/>
      </w:rPr>
    </w:lvl>
    <w:lvl w:ilvl="5" w:tplc="480A0005">
      <w:start w:val="1"/>
      <w:numFmt w:val="bullet"/>
      <w:lvlText w:val=""/>
      <w:lvlJc w:val="left"/>
      <w:pPr>
        <w:ind w:left="3960" w:hanging="360"/>
      </w:pPr>
      <w:rPr>
        <w:rFonts w:ascii="Wingdings" w:hAnsi="Wingdings" w:hint="default"/>
      </w:rPr>
    </w:lvl>
    <w:lvl w:ilvl="6" w:tplc="480A0001">
      <w:start w:val="1"/>
      <w:numFmt w:val="bullet"/>
      <w:lvlText w:val=""/>
      <w:lvlJc w:val="left"/>
      <w:pPr>
        <w:ind w:left="4680" w:hanging="360"/>
      </w:pPr>
      <w:rPr>
        <w:rFonts w:ascii="Symbol" w:hAnsi="Symbol" w:hint="default"/>
      </w:rPr>
    </w:lvl>
    <w:lvl w:ilvl="7" w:tplc="480A0003">
      <w:start w:val="1"/>
      <w:numFmt w:val="bullet"/>
      <w:lvlText w:val="o"/>
      <w:lvlJc w:val="left"/>
      <w:pPr>
        <w:ind w:left="5400" w:hanging="360"/>
      </w:pPr>
      <w:rPr>
        <w:rFonts w:ascii="Courier New" w:hAnsi="Courier New" w:cs="Courier New" w:hint="default"/>
      </w:rPr>
    </w:lvl>
    <w:lvl w:ilvl="8" w:tplc="480A0005">
      <w:start w:val="1"/>
      <w:numFmt w:val="bullet"/>
      <w:lvlText w:val=""/>
      <w:lvlJc w:val="left"/>
      <w:pPr>
        <w:ind w:left="6120" w:hanging="360"/>
      </w:pPr>
      <w:rPr>
        <w:rFonts w:ascii="Wingdings" w:hAnsi="Wingdings" w:hint="default"/>
      </w:rPr>
    </w:lvl>
  </w:abstractNum>
  <w:abstractNum w:abstractNumId="47" w15:restartNumberingAfterBreak="0">
    <w:nsid w:val="12447DD4"/>
    <w:multiLevelType w:val="hybridMultilevel"/>
    <w:tmpl w:val="FB4E762C"/>
    <w:lvl w:ilvl="0" w:tplc="7FAEAED2">
      <w:start w:val="1"/>
      <w:numFmt w:val="bullet"/>
      <w:lvlText w:val="□"/>
      <w:lvlJc w:val="left"/>
      <w:pPr>
        <w:ind w:left="1080" w:hanging="360"/>
      </w:pPr>
      <w:rPr>
        <w:rFonts w:ascii="Tahoma" w:hAnsi="Tahoma" w:cs="Times New Roman" w:hint="default"/>
        <w:sz w:val="32"/>
        <w:szCs w:val="32"/>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48" w15:restartNumberingAfterBreak="0">
    <w:nsid w:val="14C44A22"/>
    <w:multiLevelType w:val="hybridMultilevel"/>
    <w:tmpl w:val="6C709B34"/>
    <w:lvl w:ilvl="0" w:tplc="041D0001">
      <w:start w:val="1"/>
      <w:numFmt w:val="bullet"/>
      <w:lvlText w:val=""/>
      <w:lvlJc w:val="left"/>
      <w:pPr>
        <w:ind w:left="720" w:hanging="360"/>
      </w:pPr>
      <w:rPr>
        <w:rFonts w:ascii="Symbol" w:hAnsi="Symbol" w:hint="default"/>
        <w:i w:val="0"/>
      </w:rPr>
    </w:lvl>
    <w:lvl w:ilvl="1" w:tplc="041D0001">
      <w:start w:val="1"/>
      <w:numFmt w:val="bullet"/>
      <w:lvlText w:val=""/>
      <w:lvlJc w:val="left"/>
      <w:pPr>
        <w:ind w:left="1440" w:hanging="360"/>
      </w:pPr>
      <w:rPr>
        <w:rFonts w:ascii="Symbol" w:hAnsi="Symbol" w:hint="default"/>
        <w:i w:val="0"/>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9" w15:restartNumberingAfterBreak="0">
    <w:nsid w:val="153A08AC"/>
    <w:multiLevelType w:val="hybridMultilevel"/>
    <w:tmpl w:val="21D0AC68"/>
    <w:lvl w:ilvl="0" w:tplc="DF2E6A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16DF278B"/>
    <w:multiLevelType w:val="hybridMultilevel"/>
    <w:tmpl w:val="E1BA4DA6"/>
    <w:lvl w:ilvl="0" w:tplc="3EA48BBE">
      <w:start w:val="1"/>
      <w:numFmt w:val="decimal"/>
      <w:lvlText w:val="%1."/>
      <w:lvlJc w:val="left"/>
      <w:pPr>
        <w:ind w:left="360" w:hanging="360"/>
      </w:pPr>
      <w:rPr>
        <w:sz w:val="22"/>
        <w:szCs w:val="22"/>
      </w:rPr>
    </w:lvl>
    <w:lvl w:ilvl="1" w:tplc="480A0019">
      <w:start w:val="1"/>
      <w:numFmt w:val="lowerLetter"/>
      <w:lvlText w:val="%2."/>
      <w:lvlJc w:val="left"/>
      <w:pPr>
        <w:ind w:left="1440" w:hanging="360"/>
      </w:pPr>
    </w:lvl>
    <w:lvl w:ilvl="2" w:tplc="480A001B">
      <w:start w:val="1"/>
      <w:numFmt w:val="lowerRoman"/>
      <w:lvlText w:val="%3."/>
      <w:lvlJc w:val="right"/>
      <w:pPr>
        <w:ind w:left="2160" w:hanging="180"/>
      </w:pPr>
    </w:lvl>
    <w:lvl w:ilvl="3" w:tplc="480A000F">
      <w:start w:val="1"/>
      <w:numFmt w:val="decimal"/>
      <w:lvlText w:val="%4."/>
      <w:lvlJc w:val="left"/>
      <w:pPr>
        <w:ind w:left="2880" w:hanging="360"/>
      </w:pPr>
    </w:lvl>
    <w:lvl w:ilvl="4" w:tplc="480A0019">
      <w:start w:val="1"/>
      <w:numFmt w:val="lowerLetter"/>
      <w:lvlText w:val="%5."/>
      <w:lvlJc w:val="left"/>
      <w:pPr>
        <w:ind w:left="3600" w:hanging="360"/>
      </w:pPr>
    </w:lvl>
    <w:lvl w:ilvl="5" w:tplc="480A001B">
      <w:start w:val="1"/>
      <w:numFmt w:val="lowerRoman"/>
      <w:lvlText w:val="%6."/>
      <w:lvlJc w:val="right"/>
      <w:pPr>
        <w:ind w:left="4320" w:hanging="180"/>
      </w:pPr>
    </w:lvl>
    <w:lvl w:ilvl="6" w:tplc="480A000F">
      <w:start w:val="1"/>
      <w:numFmt w:val="decimal"/>
      <w:lvlText w:val="%7."/>
      <w:lvlJc w:val="left"/>
      <w:pPr>
        <w:ind w:left="5040" w:hanging="360"/>
      </w:pPr>
    </w:lvl>
    <w:lvl w:ilvl="7" w:tplc="480A0019">
      <w:start w:val="1"/>
      <w:numFmt w:val="lowerLetter"/>
      <w:lvlText w:val="%8."/>
      <w:lvlJc w:val="left"/>
      <w:pPr>
        <w:ind w:left="5760" w:hanging="360"/>
      </w:pPr>
    </w:lvl>
    <w:lvl w:ilvl="8" w:tplc="480A001B">
      <w:start w:val="1"/>
      <w:numFmt w:val="lowerRoman"/>
      <w:lvlText w:val="%9."/>
      <w:lvlJc w:val="right"/>
      <w:pPr>
        <w:ind w:left="6480" w:hanging="180"/>
      </w:pPr>
    </w:lvl>
  </w:abstractNum>
  <w:abstractNum w:abstractNumId="51" w15:restartNumberingAfterBreak="0">
    <w:nsid w:val="1710776D"/>
    <w:multiLevelType w:val="hybridMultilevel"/>
    <w:tmpl w:val="43547664"/>
    <w:lvl w:ilvl="0" w:tplc="63563CA4">
      <w:start w:val="1"/>
      <w:numFmt w:val="bullet"/>
      <w:lvlText w:val="□"/>
      <w:lvlJc w:val="left"/>
      <w:pPr>
        <w:ind w:left="720" w:hanging="360"/>
      </w:pPr>
      <w:rPr>
        <w:rFonts w:ascii="Tahoma" w:hAnsi="Tahoma" w:cs="Times New Roman"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71A71B3"/>
    <w:multiLevelType w:val="hybridMultilevel"/>
    <w:tmpl w:val="BCFA5AA2"/>
    <w:lvl w:ilvl="0" w:tplc="E9029636">
      <w:numFmt w:val="bullet"/>
      <w:lvlText w:val="-"/>
      <w:lvlJc w:val="left"/>
      <w:pPr>
        <w:ind w:left="720" w:hanging="360"/>
      </w:pPr>
      <w:rPr>
        <w:rFonts w:ascii="Tahoma" w:eastAsia="Times New Roman" w:hAnsi="Tahoma" w:cs="Tahoma" w:hint="default"/>
      </w:rPr>
    </w:lvl>
    <w:lvl w:ilvl="1" w:tplc="041D0001">
      <w:start w:val="1"/>
      <w:numFmt w:val="bullet"/>
      <w:lvlText w:val=""/>
      <w:lvlJc w:val="left"/>
      <w:pPr>
        <w:ind w:left="1440" w:hanging="360"/>
      </w:pPr>
      <w:rPr>
        <w:rFonts w:ascii="Symbol" w:hAnsi="Symbol"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3" w15:restartNumberingAfterBreak="0">
    <w:nsid w:val="187E3FF6"/>
    <w:multiLevelType w:val="hybridMultilevel"/>
    <w:tmpl w:val="38D257A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4" w15:restartNumberingAfterBreak="0">
    <w:nsid w:val="18F65BFA"/>
    <w:multiLevelType w:val="hybridMultilevel"/>
    <w:tmpl w:val="B5EEFBB8"/>
    <w:lvl w:ilvl="0" w:tplc="041D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5" w15:restartNumberingAfterBreak="0">
    <w:nsid w:val="19201925"/>
    <w:multiLevelType w:val="hybridMultilevel"/>
    <w:tmpl w:val="8682C0B0"/>
    <w:lvl w:ilvl="0" w:tplc="D752DC2A">
      <w:start w:val="1"/>
      <w:numFmt w:val="decimal"/>
      <w:lvlText w:val="%1."/>
      <w:lvlJc w:val="left"/>
      <w:pPr>
        <w:ind w:left="360" w:hanging="360"/>
      </w:pPr>
      <w:rPr>
        <w:b w:val="0"/>
      </w:rPr>
    </w:lvl>
    <w:lvl w:ilvl="1" w:tplc="041D0019">
      <w:start w:val="1"/>
      <w:numFmt w:val="lowerLetter"/>
      <w:lvlText w:val="%2."/>
      <w:lvlJc w:val="left"/>
      <w:pPr>
        <w:ind w:left="1080" w:hanging="360"/>
      </w:pPr>
    </w:lvl>
    <w:lvl w:ilvl="2" w:tplc="041D001B">
      <w:start w:val="1"/>
      <w:numFmt w:val="lowerRoman"/>
      <w:lvlText w:val="%3."/>
      <w:lvlJc w:val="right"/>
      <w:pPr>
        <w:ind w:left="1800" w:hanging="180"/>
      </w:pPr>
    </w:lvl>
    <w:lvl w:ilvl="3" w:tplc="041D000F">
      <w:start w:val="1"/>
      <w:numFmt w:val="decimal"/>
      <w:lvlText w:val="%4."/>
      <w:lvlJc w:val="left"/>
      <w:pPr>
        <w:ind w:left="2520" w:hanging="360"/>
      </w:pPr>
    </w:lvl>
    <w:lvl w:ilvl="4" w:tplc="041D0019">
      <w:start w:val="1"/>
      <w:numFmt w:val="lowerLetter"/>
      <w:lvlText w:val="%5."/>
      <w:lvlJc w:val="left"/>
      <w:pPr>
        <w:ind w:left="3240" w:hanging="360"/>
      </w:pPr>
    </w:lvl>
    <w:lvl w:ilvl="5" w:tplc="041D001B">
      <w:start w:val="1"/>
      <w:numFmt w:val="lowerRoman"/>
      <w:lvlText w:val="%6."/>
      <w:lvlJc w:val="right"/>
      <w:pPr>
        <w:ind w:left="3960" w:hanging="180"/>
      </w:pPr>
    </w:lvl>
    <w:lvl w:ilvl="6" w:tplc="041D000F">
      <w:start w:val="1"/>
      <w:numFmt w:val="decimal"/>
      <w:lvlText w:val="%7."/>
      <w:lvlJc w:val="left"/>
      <w:pPr>
        <w:ind w:left="4680" w:hanging="360"/>
      </w:pPr>
    </w:lvl>
    <w:lvl w:ilvl="7" w:tplc="041D0019">
      <w:start w:val="1"/>
      <w:numFmt w:val="lowerLetter"/>
      <w:lvlText w:val="%8."/>
      <w:lvlJc w:val="left"/>
      <w:pPr>
        <w:ind w:left="5400" w:hanging="360"/>
      </w:pPr>
    </w:lvl>
    <w:lvl w:ilvl="8" w:tplc="041D001B">
      <w:start w:val="1"/>
      <w:numFmt w:val="lowerRoman"/>
      <w:lvlText w:val="%9."/>
      <w:lvlJc w:val="right"/>
      <w:pPr>
        <w:ind w:left="6120" w:hanging="180"/>
      </w:pPr>
    </w:lvl>
  </w:abstractNum>
  <w:abstractNum w:abstractNumId="56" w15:restartNumberingAfterBreak="0">
    <w:nsid w:val="1A7939ED"/>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57" w15:restartNumberingAfterBreak="0">
    <w:nsid w:val="1AAA199A"/>
    <w:multiLevelType w:val="hybridMultilevel"/>
    <w:tmpl w:val="E39EAA24"/>
    <w:lvl w:ilvl="0" w:tplc="480A0001">
      <w:start w:val="1"/>
      <w:numFmt w:val="bullet"/>
      <w:lvlText w:val=""/>
      <w:lvlJc w:val="left"/>
      <w:pPr>
        <w:tabs>
          <w:tab w:val="num" w:pos="720"/>
        </w:tabs>
        <w:ind w:left="720" w:hanging="360"/>
      </w:pPr>
      <w:rPr>
        <w:rFonts w:ascii="Symbol" w:hAnsi="Symbol" w:hint="default"/>
      </w:rPr>
    </w:lvl>
    <w:lvl w:ilvl="1" w:tplc="10D8B3B0" w:tentative="1">
      <w:start w:val="1"/>
      <w:numFmt w:val="bullet"/>
      <w:lvlText w:val="•"/>
      <w:lvlJc w:val="left"/>
      <w:pPr>
        <w:tabs>
          <w:tab w:val="num" w:pos="1440"/>
        </w:tabs>
        <w:ind w:left="1440" w:hanging="360"/>
      </w:pPr>
      <w:rPr>
        <w:rFonts w:ascii="Arial" w:hAnsi="Arial" w:hint="default"/>
      </w:rPr>
    </w:lvl>
    <w:lvl w:ilvl="2" w:tplc="F0E2A00A" w:tentative="1">
      <w:start w:val="1"/>
      <w:numFmt w:val="bullet"/>
      <w:lvlText w:val="•"/>
      <w:lvlJc w:val="left"/>
      <w:pPr>
        <w:tabs>
          <w:tab w:val="num" w:pos="2160"/>
        </w:tabs>
        <w:ind w:left="2160" w:hanging="360"/>
      </w:pPr>
      <w:rPr>
        <w:rFonts w:ascii="Arial" w:hAnsi="Arial" w:hint="default"/>
      </w:rPr>
    </w:lvl>
    <w:lvl w:ilvl="3" w:tplc="1BF26298" w:tentative="1">
      <w:start w:val="1"/>
      <w:numFmt w:val="bullet"/>
      <w:lvlText w:val="•"/>
      <w:lvlJc w:val="left"/>
      <w:pPr>
        <w:tabs>
          <w:tab w:val="num" w:pos="2880"/>
        </w:tabs>
        <w:ind w:left="2880" w:hanging="360"/>
      </w:pPr>
      <w:rPr>
        <w:rFonts w:ascii="Arial" w:hAnsi="Arial" w:hint="default"/>
      </w:rPr>
    </w:lvl>
    <w:lvl w:ilvl="4" w:tplc="E5601C50" w:tentative="1">
      <w:start w:val="1"/>
      <w:numFmt w:val="bullet"/>
      <w:lvlText w:val="•"/>
      <w:lvlJc w:val="left"/>
      <w:pPr>
        <w:tabs>
          <w:tab w:val="num" w:pos="3600"/>
        </w:tabs>
        <w:ind w:left="3600" w:hanging="360"/>
      </w:pPr>
      <w:rPr>
        <w:rFonts w:ascii="Arial" w:hAnsi="Arial" w:hint="default"/>
      </w:rPr>
    </w:lvl>
    <w:lvl w:ilvl="5" w:tplc="8C88CFC2" w:tentative="1">
      <w:start w:val="1"/>
      <w:numFmt w:val="bullet"/>
      <w:lvlText w:val="•"/>
      <w:lvlJc w:val="left"/>
      <w:pPr>
        <w:tabs>
          <w:tab w:val="num" w:pos="4320"/>
        </w:tabs>
        <w:ind w:left="4320" w:hanging="360"/>
      </w:pPr>
      <w:rPr>
        <w:rFonts w:ascii="Arial" w:hAnsi="Arial" w:hint="default"/>
      </w:rPr>
    </w:lvl>
    <w:lvl w:ilvl="6" w:tplc="FCAAC480" w:tentative="1">
      <w:start w:val="1"/>
      <w:numFmt w:val="bullet"/>
      <w:lvlText w:val="•"/>
      <w:lvlJc w:val="left"/>
      <w:pPr>
        <w:tabs>
          <w:tab w:val="num" w:pos="5040"/>
        </w:tabs>
        <w:ind w:left="5040" w:hanging="360"/>
      </w:pPr>
      <w:rPr>
        <w:rFonts w:ascii="Arial" w:hAnsi="Arial" w:hint="default"/>
      </w:rPr>
    </w:lvl>
    <w:lvl w:ilvl="7" w:tplc="1898D7E0" w:tentative="1">
      <w:start w:val="1"/>
      <w:numFmt w:val="bullet"/>
      <w:lvlText w:val="•"/>
      <w:lvlJc w:val="left"/>
      <w:pPr>
        <w:tabs>
          <w:tab w:val="num" w:pos="5760"/>
        </w:tabs>
        <w:ind w:left="5760" w:hanging="360"/>
      </w:pPr>
      <w:rPr>
        <w:rFonts w:ascii="Arial" w:hAnsi="Arial" w:hint="default"/>
      </w:rPr>
    </w:lvl>
    <w:lvl w:ilvl="8" w:tplc="4A5E4710"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1AAE3A08"/>
    <w:multiLevelType w:val="hybridMultilevel"/>
    <w:tmpl w:val="FE0E1D5A"/>
    <w:lvl w:ilvl="0" w:tplc="041D000F">
      <w:start w:val="1"/>
      <w:numFmt w:val="decimal"/>
      <w:lvlText w:val="%1."/>
      <w:lvlJc w:val="left"/>
      <w:pPr>
        <w:ind w:left="720" w:hanging="360"/>
      </w:pPr>
    </w:lvl>
    <w:lvl w:ilvl="1" w:tplc="5C2EB7AC">
      <w:start w:val="1"/>
      <w:numFmt w:val="decimal"/>
      <w:lvlText w:val="%2."/>
      <w:lvlJc w:val="left"/>
      <w:pPr>
        <w:ind w:left="1440" w:hanging="360"/>
      </w:pPr>
      <w:rPr>
        <w:rFonts w:ascii="Tahoma" w:hAnsi="Tahoma" w:cs="Tahoma" w:hint="default"/>
        <w:b w:val="0"/>
        <w:color w:val="auto"/>
        <w:sz w:val="22"/>
        <w:szCs w:val="22"/>
      </w:r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59" w15:restartNumberingAfterBreak="0">
    <w:nsid w:val="1B26434C"/>
    <w:multiLevelType w:val="hybridMultilevel"/>
    <w:tmpl w:val="1FC094B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60" w15:restartNumberingAfterBreak="0">
    <w:nsid w:val="1EB37340"/>
    <w:multiLevelType w:val="hybridMultilevel"/>
    <w:tmpl w:val="82FEB3EE"/>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Times New Roman"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Times New Roman"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Times New Roman" w:hint="default"/>
      </w:rPr>
    </w:lvl>
    <w:lvl w:ilvl="8" w:tplc="480A0005">
      <w:start w:val="1"/>
      <w:numFmt w:val="bullet"/>
      <w:lvlText w:val=""/>
      <w:lvlJc w:val="left"/>
      <w:pPr>
        <w:ind w:left="6480" w:hanging="360"/>
      </w:pPr>
      <w:rPr>
        <w:rFonts w:ascii="Wingdings" w:hAnsi="Wingdings" w:hint="default"/>
      </w:rPr>
    </w:lvl>
  </w:abstractNum>
  <w:abstractNum w:abstractNumId="61" w15:restartNumberingAfterBreak="0">
    <w:nsid w:val="1EFB3290"/>
    <w:multiLevelType w:val="hybridMultilevel"/>
    <w:tmpl w:val="A55EBA6A"/>
    <w:lvl w:ilvl="0" w:tplc="0409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Times New Roman" w:hint="default"/>
      </w:rPr>
    </w:lvl>
    <w:lvl w:ilvl="2" w:tplc="041D0001">
      <w:start w:val="1"/>
      <w:numFmt w:val="bullet"/>
      <w:lvlText w:val=""/>
      <w:lvlJc w:val="left"/>
      <w:pPr>
        <w:ind w:left="2700" w:hanging="72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1FA70731"/>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63" w15:restartNumberingAfterBreak="0">
    <w:nsid w:val="20035630"/>
    <w:multiLevelType w:val="hybridMultilevel"/>
    <w:tmpl w:val="56D0D77E"/>
    <w:lvl w:ilvl="0" w:tplc="FF306388">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D592FD50" w:tentative="1">
      <w:start w:val="1"/>
      <w:numFmt w:val="bullet"/>
      <w:lvlText w:val="•"/>
      <w:lvlJc w:val="left"/>
      <w:pPr>
        <w:tabs>
          <w:tab w:val="num" w:pos="2160"/>
        </w:tabs>
        <w:ind w:left="2160" w:hanging="360"/>
      </w:pPr>
      <w:rPr>
        <w:rFonts w:ascii="Arial" w:hAnsi="Arial" w:hint="default"/>
      </w:rPr>
    </w:lvl>
    <w:lvl w:ilvl="3" w:tplc="6FCA1E4E" w:tentative="1">
      <w:start w:val="1"/>
      <w:numFmt w:val="bullet"/>
      <w:lvlText w:val="•"/>
      <w:lvlJc w:val="left"/>
      <w:pPr>
        <w:tabs>
          <w:tab w:val="num" w:pos="2880"/>
        </w:tabs>
        <w:ind w:left="2880" w:hanging="360"/>
      </w:pPr>
      <w:rPr>
        <w:rFonts w:ascii="Arial" w:hAnsi="Arial" w:hint="default"/>
      </w:rPr>
    </w:lvl>
    <w:lvl w:ilvl="4" w:tplc="F3D60090" w:tentative="1">
      <w:start w:val="1"/>
      <w:numFmt w:val="bullet"/>
      <w:lvlText w:val="•"/>
      <w:lvlJc w:val="left"/>
      <w:pPr>
        <w:tabs>
          <w:tab w:val="num" w:pos="3600"/>
        </w:tabs>
        <w:ind w:left="3600" w:hanging="360"/>
      </w:pPr>
      <w:rPr>
        <w:rFonts w:ascii="Arial" w:hAnsi="Arial" w:hint="default"/>
      </w:rPr>
    </w:lvl>
    <w:lvl w:ilvl="5" w:tplc="02D2A26A" w:tentative="1">
      <w:start w:val="1"/>
      <w:numFmt w:val="bullet"/>
      <w:lvlText w:val="•"/>
      <w:lvlJc w:val="left"/>
      <w:pPr>
        <w:tabs>
          <w:tab w:val="num" w:pos="4320"/>
        </w:tabs>
        <w:ind w:left="4320" w:hanging="360"/>
      </w:pPr>
      <w:rPr>
        <w:rFonts w:ascii="Arial" w:hAnsi="Arial" w:hint="default"/>
      </w:rPr>
    </w:lvl>
    <w:lvl w:ilvl="6" w:tplc="48A2E958" w:tentative="1">
      <w:start w:val="1"/>
      <w:numFmt w:val="bullet"/>
      <w:lvlText w:val="•"/>
      <w:lvlJc w:val="left"/>
      <w:pPr>
        <w:tabs>
          <w:tab w:val="num" w:pos="5040"/>
        </w:tabs>
        <w:ind w:left="5040" w:hanging="360"/>
      </w:pPr>
      <w:rPr>
        <w:rFonts w:ascii="Arial" w:hAnsi="Arial" w:hint="default"/>
      </w:rPr>
    </w:lvl>
    <w:lvl w:ilvl="7" w:tplc="9C805210" w:tentative="1">
      <w:start w:val="1"/>
      <w:numFmt w:val="bullet"/>
      <w:lvlText w:val="•"/>
      <w:lvlJc w:val="left"/>
      <w:pPr>
        <w:tabs>
          <w:tab w:val="num" w:pos="5760"/>
        </w:tabs>
        <w:ind w:left="5760" w:hanging="360"/>
      </w:pPr>
      <w:rPr>
        <w:rFonts w:ascii="Arial" w:hAnsi="Arial" w:hint="default"/>
      </w:rPr>
    </w:lvl>
    <w:lvl w:ilvl="8" w:tplc="9E824EF2"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200C27A8"/>
    <w:multiLevelType w:val="hybridMultilevel"/>
    <w:tmpl w:val="29C616F8"/>
    <w:lvl w:ilvl="0" w:tplc="432A1DEE">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521EAA48" w:tentative="1">
      <w:start w:val="1"/>
      <w:numFmt w:val="bullet"/>
      <w:lvlText w:val="•"/>
      <w:lvlJc w:val="left"/>
      <w:pPr>
        <w:tabs>
          <w:tab w:val="num" w:pos="2160"/>
        </w:tabs>
        <w:ind w:left="2160" w:hanging="360"/>
      </w:pPr>
      <w:rPr>
        <w:rFonts w:ascii="Arial" w:hAnsi="Arial" w:hint="default"/>
      </w:rPr>
    </w:lvl>
    <w:lvl w:ilvl="3" w:tplc="14BCB912" w:tentative="1">
      <w:start w:val="1"/>
      <w:numFmt w:val="bullet"/>
      <w:lvlText w:val="•"/>
      <w:lvlJc w:val="left"/>
      <w:pPr>
        <w:tabs>
          <w:tab w:val="num" w:pos="2880"/>
        </w:tabs>
        <w:ind w:left="2880" w:hanging="360"/>
      </w:pPr>
      <w:rPr>
        <w:rFonts w:ascii="Arial" w:hAnsi="Arial" w:hint="default"/>
      </w:rPr>
    </w:lvl>
    <w:lvl w:ilvl="4" w:tplc="69380EC2" w:tentative="1">
      <w:start w:val="1"/>
      <w:numFmt w:val="bullet"/>
      <w:lvlText w:val="•"/>
      <w:lvlJc w:val="left"/>
      <w:pPr>
        <w:tabs>
          <w:tab w:val="num" w:pos="3600"/>
        </w:tabs>
        <w:ind w:left="3600" w:hanging="360"/>
      </w:pPr>
      <w:rPr>
        <w:rFonts w:ascii="Arial" w:hAnsi="Arial" w:hint="default"/>
      </w:rPr>
    </w:lvl>
    <w:lvl w:ilvl="5" w:tplc="7F2E69EC" w:tentative="1">
      <w:start w:val="1"/>
      <w:numFmt w:val="bullet"/>
      <w:lvlText w:val="•"/>
      <w:lvlJc w:val="left"/>
      <w:pPr>
        <w:tabs>
          <w:tab w:val="num" w:pos="4320"/>
        </w:tabs>
        <w:ind w:left="4320" w:hanging="360"/>
      </w:pPr>
      <w:rPr>
        <w:rFonts w:ascii="Arial" w:hAnsi="Arial" w:hint="default"/>
      </w:rPr>
    </w:lvl>
    <w:lvl w:ilvl="6" w:tplc="EC029E1C" w:tentative="1">
      <w:start w:val="1"/>
      <w:numFmt w:val="bullet"/>
      <w:lvlText w:val="•"/>
      <w:lvlJc w:val="left"/>
      <w:pPr>
        <w:tabs>
          <w:tab w:val="num" w:pos="5040"/>
        </w:tabs>
        <w:ind w:left="5040" w:hanging="360"/>
      </w:pPr>
      <w:rPr>
        <w:rFonts w:ascii="Arial" w:hAnsi="Arial" w:hint="default"/>
      </w:rPr>
    </w:lvl>
    <w:lvl w:ilvl="7" w:tplc="471A3F3E" w:tentative="1">
      <w:start w:val="1"/>
      <w:numFmt w:val="bullet"/>
      <w:lvlText w:val="•"/>
      <w:lvlJc w:val="left"/>
      <w:pPr>
        <w:tabs>
          <w:tab w:val="num" w:pos="5760"/>
        </w:tabs>
        <w:ind w:left="5760" w:hanging="360"/>
      </w:pPr>
      <w:rPr>
        <w:rFonts w:ascii="Arial" w:hAnsi="Arial" w:hint="default"/>
      </w:rPr>
    </w:lvl>
    <w:lvl w:ilvl="8" w:tplc="80501C16" w:tentative="1">
      <w:start w:val="1"/>
      <w:numFmt w:val="bullet"/>
      <w:lvlText w:val="•"/>
      <w:lvlJc w:val="left"/>
      <w:pPr>
        <w:tabs>
          <w:tab w:val="num" w:pos="6480"/>
        </w:tabs>
        <w:ind w:left="6480" w:hanging="360"/>
      </w:pPr>
      <w:rPr>
        <w:rFonts w:ascii="Arial" w:hAnsi="Arial" w:hint="default"/>
      </w:rPr>
    </w:lvl>
  </w:abstractNum>
  <w:abstractNum w:abstractNumId="65" w15:restartNumberingAfterBreak="0">
    <w:nsid w:val="204F334F"/>
    <w:multiLevelType w:val="hybridMultilevel"/>
    <w:tmpl w:val="E124E5A6"/>
    <w:lvl w:ilvl="0" w:tplc="9A86968C">
      <w:start w:val="1"/>
      <w:numFmt w:val="decimal"/>
      <w:lvlText w:val="%1."/>
      <w:lvlJc w:val="left"/>
      <w:pPr>
        <w:tabs>
          <w:tab w:val="num" w:pos="720"/>
        </w:tabs>
        <w:ind w:left="720" w:hanging="360"/>
      </w:pPr>
      <w:rPr>
        <w:b w:val="0"/>
      </w:rPr>
    </w:lvl>
    <w:lvl w:ilvl="1" w:tplc="90963BE0" w:tentative="1">
      <w:start w:val="1"/>
      <w:numFmt w:val="decimal"/>
      <w:lvlText w:val="%2."/>
      <w:lvlJc w:val="left"/>
      <w:pPr>
        <w:tabs>
          <w:tab w:val="num" w:pos="1440"/>
        </w:tabs>
        <w:ind w:left="1440" w:hanging="360"/>
      </w:pPr>
    </w:lvl>
    <w:lvl w:ilvl="2" w:tplc="7A0CA06E" w:tentative="1">
      <w:start w:val="1"/>
      <w:numFmt w:val="decimal"/>
      <w:lvlText w:val="%3."/>
      <w:lvlJc w:val="left"/>
      <w:pPr>
        <w:tabs>
          <w:tab w:val="num" w:pos="2160"/>
        </w:tabs>
        <w:ind w:left="2160" w:hanging="360"/>
      </w:pPr>
    </w:lvl>
    <w:lvl w:ilvl="3" w:tplc="29EEF058" w:tentative="1">
      <w:start w:val="1"/>
      <w:numFmt w:val="decimal"/>
      <w:lvlText w:val="%4."/>
      <w:lvlJc w:val="left"/>
      <w:pPr>
        <w:tabs>
          <w:tab w:val="num" w:pos="2880"/>
        </w:tabs>
        <w:ind w:left="2880" w:hanging="360"/>
      </w:pPr>
    </w:lvl>
    <w:lvl w:ilvl="4" w:tplc="099C1280" w:tentative="1">
      <w:start w:val="1"/>
      <w:numFmt w:val="decimal"/>
      <w:lvlText w:val="%5."/>
      <w:lvlJc w:val="left"/>
      <w:pPr>
        <w:tabs>
          <w:tab w:val="num" w:pos="3600"/>
        </w:tabs>
        <w:ind w:left="3600" w:hanging="360"/>
      </w:pPr>
    </w:lvl>
    <w:lvl w:ilvl="5" w:tplc="15E2BF52" w:tentative="1">
      <w:start w:val="1"/>
      <w:numFmt w:val="decimal"/>
      <w:lvlText w:val="%6."/>
      <w:lvlJc w:val="left"/>
      <w:pPr>
        <w:tabs>
          <w:tab w:val="num" w:pos="4320"/>
        </w:tabs>
        <w:ind w:left="4320" w:hanging="360"/>
      </w:pPr>
    </w:lvl>
    <w:lvl w:ilvl="6" w:tplc="65BEC06C" w:tentative="1">
      <w:start w:val="1"/>
      <w:numFmt w:val="decimal"/>
      <w:lvlText w:val="%7."/>
      <w:lvlJc w:val="left"/>
      <w:pPr>
        <w:tabs>
          <w:tab w:val="num" w:pos="5040"/>
        </w:tabs>
        <w:ind w:left="5040" w:hanging="360"/>
      </w:pPr>
    </w:lvl>
    <w:lvl w:ilvl="7" w:tplc="7BB8A23C" w:tentative="1">
      <w:start w:val="1"/>
      <w:numFmt w:val="decimal"/>
      <w:lvlText w:val="%8."/>
      <w:lvlJc w:val="left"/>
      <w:pPr>
        <w:tabs>
          <w:tab w:val="num" w:pos="5760"/>
        </w:tabs>
        <w:ind w:left="5760" w:hanging="360"/>
      </w:pPr>
    </w:lvl>
    <w:lvl w:ilvl="8" w:tplc="7D9E75B2" w:tentative="1">
      <w:start w:val="1"/>
      <w:numFmt w:val="decimal"/>
      <w:lvlText w:val="%9."/>
      <w:lvlJc w:val="left"/>
      <w:pPr>
        <w:tabs>
          <w:tab w:val="num" w:pos="6480"/>
        </w:tabs>
        <w:ind w:left="6480" w:hanging="360"/>
      </w:pPr>
    </w:lvl>
  </w:abstractNum>
  <w:abstractNum w:abstractNumId="66" w15:restartNumberingAfterBreak="0">
    <w:nsid w:val="20B170AE"/>
    <w:multiLevelType w:val="hybridMultilevel"/>
    <w:tmpl w:val="4C7EE574"/>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67" w15:restartNumberingAfterBreak="0">
    <w:nsid w:val="22537044"/>
    <w:multiLevelType w:val="hybridMultilevel"/>
    <w:tmpl w:val="5922DEB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22861742"/>
    <w:multiLevelType w:val="hybridMultilevel"/>
    <w:tmpl w:val="E35CBC30"/>
    <w:lvl w:ilvl="0" w:tplc="1592F550">
      <w:start w:val="1"/>
      <w:numFmt w:val="decimal"/>
      <w:lvlText w:val="%1."/>
      <w:lvlJc w:val="left"/>
      <w:pPr>
        <w:ind w:left="720" w:hanging="360"/>
      </w:pPr>
      <w:rPr>
        <w:rFonts w:hint="default"/>
        <w:i w:val="0"/>
        <w:color w:val="auto"/>
      </w:rPr>
    </w:lvl>
    <w:lvl w:ilvl="1" w:tplc="50A42432">
      <w:start w:val="1"/>
      <w:numFmt w:val="decimal"/>
      <w:lvlText w:val="%2."/>
      <w:lvlJc w:val="left"/>
      <w:pPr>
        <w:ind w:left="1440" w:hanging="360"/>
      </w:pPr>
      <w:rPr>
        <w:i w:val="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9" w15:restartNumberingAfterBreak="0">
    <w:nsid w:val="236E5F59"/>
    <w:multiLevelType w:val="hybridMultilevel"/>
    <w:tmpl w:val="5AFCD7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2394260A"/>
    <w:multiLevelType w:val="hybridMultilevel"/>
    <w:tmpl w:val="95A8DCC8"/>
    <w:lvl w:ilvl="0" w:tplc="3FB6752E">
      <w:start w:val="1"/>
      <w:numFmt w:val="decimal"/>
      <w:lvlText w:val="%1."/>
      <w:lvlJc w:val="left"/>
      <w:pPr>
        <w:tabs>
          <w:tab w:val="num" w:pos="720"/>
        </w:tabs>
        <w:ind w:left="720" w:hanging="360"/>
      </w:pPr>
    </w:lvl>
    <w:lvl w:ilvl="1" w:tplc="5D26D74C">
      <w:start w:val="1"/>
      <w:numFmt w:val="decimal"/>
      <w:lvlText w:val="%2."/>
      <w:lvlJc w:val="left"/>
      <w:pPr>
        <w:tabs>
          <w:tab w:val="num" w:pos="1440"/>
        </w:tabs>
        <w:ind w:left="1440" w:hanging="360"/>
      </w:pPr>
      <w:rPr>
        <w:b/>
      </w:rPr>
    </w:lvl>
    <w:lvl w:ilvl="2" w:tplc="385814C2" w:tentative="1">
      <w:start w:val="1"/>
      <w:numFmt w:val="decimal"/>
      <w:lvlText w:val="%3."/>
      <w:lvlJc w:val="left"/>
      <w:pPr>
        <w:tabs>
          <w:tab w:val="num" w:pos="2160"/>
        </w:tabs>
        <w:ind w:left="2160" w:hanging="360"/>
      </w:pPr>
    </w:lvl>
    <w:lvl w:ilvl="3" w:tplc="D7C2CF2C" w:tentative="1">
      <w:start w:val="1"/>
      <w:numFmt w:val="decimal"/>
      <w:lvlText w:val="%4."/>
      <w:lvlJc w:val="left"/>
      <w:pPr>
        <w:tabs>
          <w:tab w:val="num" w:pos="2880"/>
        </w:tabs>
        <w:ind w:left="2880" w:hanging="360"/>
      </w:pPr>
    </w:lvl>
    <w:lvl w:ilvl="4" w:tplc="5C56D42C" w:tentative="1">
      <w:start w:val="1"/>
      <w:numFmt w:val="decimal"/>
      <w:lvlText w:val="%5."/>
      <w:lvlJc w:val="left"/>
      <w:pPr>
        <w:tabs>
          <w:tab w:val="num" w:pos="3600"/>
        </w:tabs>
        <w:ind w:left="3600" w:hanging="360"/>
      </w:pPr>
    </w:lvl>
    <w:lvl w:ilvl="5" w:tplc="2F3C8814" w:tentative="1">
      <w:start w:val="1"/>
      <w:numFmt w:val="decimal"/>
      <w:lvlText w:val="%6."/>
      <w:lvlJc w:val="left"/>
      <w:pPr>
        <w:tabs>
          <w:tab w:val="num" w:pos="4320"/>
        </w:tabs>
        <w:ind w:left="4320" w:hanging="360"/>
      </w:pPr>
    </w:lvl>
    <w:lvl w:ilvl="6" w:tplc="DEE8161C" w:tentative="1">
      <w:start w:val="1"/>
      <w:numFmt w:val="decimal"/>
      <w:lvlText w:val="%7."/>
      <w:lvlJc w:val="left"/>
      <w:pPr>
        <w:tabs>
          <w:tab w:val="num" w:pos="5040"/>
        </w:tabs>
        <w:ind w:left="5040" w:hanging="360"/>
      </w:pPr>
    </w:lvl>
    <w:lvl w:ilvl="7" w:tplc="6D2A4546" w:tentative="1">
      <w:start w:val="1"/>
      <w:numFmt w:val="decimal"/>
      <w:lvlText w:val="%8."/>
      <w:lvlJc w:val="left"/>
      <w:pPr>
        <w:tabs>
          <w:tab w:val="num" w:pos="5760"/>
        </w:tabs>
        <w:ind w:left="5760" w:hanging="360"/>
      </w:pPr>
    </w:lvl>
    <w:lvl w:ilvl="8" w:tplc="F038462A" w:tentative="1">
      <w:start w:val="1"/>
      <w:numFmt w:val="decimal"/>
      <w:lvlText w:val="%9."/>
      <w:lvlJc w:val="left"/>
      <w:pPr>
        <w:tabs>
          <w:tab w:val="num" w:pos="6480"/>
        </w:tabs>
        <w:ind w:left="6480" w:hanging="360"/>
      </w:pPr>
    </w:lvl>
  </w:abstractNum>
  <w:abstractNum w:abstractNumId="71" w15:restartNumberingAfterBreak="0">
    <w:nsid w:val="24866AE1"/>
    <w:multiLevelType w:val="hybridMultilevel"/>
    <w:tmpl w:val="2BA4B64E"/>
    <w:lvl w:ilvl="0" w:tplc="041D000F">
      <w:start w:val="1"/>
      <w:numFmt w:val="decimal"/>
      <w:lvlText w:val="%1."/>
      <w:lvlJc w:val="left"/>
      <w:pPr>
        <w:ind w:left="2520" w:hanging="360"/>
      </w:pPr>
    </w:lvl>
    <w:lvl w:ilvl="1" w:tplc="041D0019" w:tentative="1">
      <w:start w:val="1"/>
      <w:numFmt w:val="lowerLetter"/>
      <w:lvlText w:val="%2."/>
      <w:lvlJc w:val="left"/>
      <w:pPr>
        <w:ind w:left="3240" w:hanging="360"/>
      </w:pPr>
    </w:lvl>
    <w:lvl w:ilvl="2" w:tplc="041D001B" w:tentative="1">
      <w:start w:val="1"/>
      <w:numFmt w:val="lowerRoman"/>
      <w:lvlText w:val="%3."/>
      <w:lvlJc w:val="right"/>
      <w:pPr>
        <w:ind w:left="3960" w:hanging="180"/>
      </w:pPr>
    </w:lvl>
    <w:lvl w:ilvl="3" w:tplc="041D000F" w:tentative="1">
      <w:start w:val="1"/>
      <w:numFmt w:val="decimal"/>
      <w:lvlText w:val="%4."/>
      <w:lvlJc w:val="left"/>
      <w:pPr>
        <w:ind w:left="4680" w:hanging="360"/>
      </w:pPr>
    </w:lvl>
    <w:lvl w:ilvl="4" w:tplc="041D0019" w:tentative="1">
      <w:start w:val="1"/>
      <w:numFmt w:val="lowerLetter"/>
      <w:lvlText w:val="%5."/>
      <w:lvlJc w:val="left"/>
      <w:pPr>
        <w:ind w:left="5400" w:hanging="360"/>
      </w:pPr>
    </w:lvl>
    <w:lvl w:ilvl="5" w:tplc="041D001B" w:tentative="1">
      <w:start w:val="1"/>
      <w:numFmt w:val="lowerRoman"/>
      <w:lvlText w:val="%6."/>
      <w:lvlJc w:val="right"/>
      <w:pPr>
        <w:ind w:left="6120" w:hanging="180"/>
      </w:pPr>
    </w:lvl>
    <w:lvl w:ilvl="6" w:tplc="041D000F" w:tentative="1">
      <w:start w:val="1"/>
      <w:numFmt w:val="decimal"/>
      <w:lvlText w:val="%7."/>
      <w:lvlJc w:val="left"/>
      <w:pPr>
        <w:ind w:left="6840" w:hanging="360"/>
      </w:pPr>
    </w:lvl>
    <w:lvl w:ilvl="7" w:tplc="041D0019" w:tentative="1">
      <w:start w:val="1"/>
      <w:numFmt w:val="lowerLetter"/>
      <w:lvlText w:val="%8."/>
      <w:lvlJc w:val="left"/>
      <w:pPr>
        <w:ind w:left="7560" w:hanging="360"/>
      </w:pPr>
    </w:lvl>
    <w:lvl w:ilvl="8" w:tplc="041D001B" w:tentative="1">
      <w:start w:val="1"/>
      <w:numFmt w:val="lowerRoman"/>
      <w:lvlText w:val="%9."/>
      <w:lvlJc w:val="right"/>
      <w:pPr>
        <w:ind w:left="8280" w:hanging="180"/>
      </w:pPr>
    </w:lvl>
  </w:abstractNum>
  <w:abstractNum w:abstractNumId="72" w15:restartNumberingAfterBreak="0">
    <w:nsid w:val="250F5BC6"/>
    <w:multiLevelType w:val="hybridMultilevel"/>
    <w:tmpl w:val="E9285E38"/>
    <w:lvl w:ilvl="0" w:tplc="E33AB1BE">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3" w15:restartNumberingAfterBreak="0">
    <w:nsid w:val="25101823"/>
    <w:multiLevelType w:val="hybridMultilevel"/>
    <w:tmpl w:val="E494B3CC"/>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74" w15:restartNumberingAfterBreak="0">
    <w:nsid w:val="25CC2F19"/>
    <w:multiLevelType w:val="hybridMultilevel"/>
    <w:tmpl w:val="2C262F18"/>
    <w:lvl w:ilvl="0" w:tplc="041D001B">
      <w:start w:val="1"/>
      <w:numFmt w:val="lowerRoman"/>
      <w:lvlText w:val="%1."/>
      <w:lvlJc w:val="righ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26374679"/>
    <w:multiLevelType w:val="hybridMultilevel"/>
    <w:tmpl w:val="462803D0"/>
    <w:lvl w:ilvl="0" w:tplc="B588D250">
      <w:start w:val="1"/>
      <w:numFmt w:val="bullet"/>
      <w:lvlText w:val="□"/>
      <w:lvlJc w:val="left"/>
      <w:pPr>
        <w:ind w:left="720" w:hanging="360"/>
      </w:pPr>
      <w:rPr>
        <w:rFonts w:ascii="Tahoma" w:hAnsi="Tahoma" w:cs="Times New Roman" w:hint="default"/>
        <w:sz w:val="32"/>
        <w:szCs w:val="32"/>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76" w15:restartNumberingAfterBreak="0">
    <w:nsid w:val="26D04048"/>
    <w:multiLevelType w:val="hybridMultilevel"/>
    <w:tmpl w:val="2718070C"/>
    <w:lvl w:ilvl="0" w:tplc="E1029EDE">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77" w15:restartNumberingAfterBreak="0">
    <w:nsid w:val="26E26081"/>
    <w:multiLevelType w:val="hybridMultilevel"/>
    <w:tmpl w:val="1908BB82"/>
    <w:lvl w:ilvl="0" w:tplc="041D0011">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8" w15:restartNumberingAfterBreak="0">
    <w:nsid w:val="27DA0DC8"/>
    <w:multiLevelType w:val="hybridMultilevel"/>
    <w:tmpl w:val="75966432"/>
    <w:lvl w:ilvl="0" w:tplc="041D000F">
      <w:start w:val="1"/>
      <w:numFmt w:val="decimal"/>
      <w:lvlText w:val="%1."/>
      <w:lvlJc w:val="left"/>
      <w:pPr>
        <w:ind w:left="360" w:hanging="360"/>
      </w:pPr>
      <w:rPr>
        <w:rFonts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79" w15:restartNumberingAfterBreak="0">
    <w:nsid w:val="29142C08"/>
    <w:multiLevelType w:val="hybridMultilevel"/>
    <w:tmpl w:val="AEFA3BF6"/>
    <w:lvl w:ilvl="0" w:tplc="090A365C">
      <w:start w:val="1"/>
      <w:numFmt w:val="bullet"/>
      <w:lvlText w:val=""/>
      <w:lvlJc w:val="left"/>
      <w:pPr>
        <w:tabs>
          <w:tab w:val="num" w:pos="5115"/>
        </w:tabs>
        <w:ind w:left="5115" w:hanging="360"/>
      </w:pPr>
      <w:rPr>
        <w:rFonts w:ascii="Symbol" w:hAnsi="Symbol" w:hint="default"/>
      </w:rPr>
    </w:lvl>
    <w:lvl w:ilvl="1" w:tplc="041D0003" w:tentative="1">
      <w:start w:val="1"/>
      <w:numFmt w:val="bullet"/>
      <w:lvlText w:val="o"/>
      <w:lvlJc w:val="left"/>
      <w:pPr>
        <w:ind w:left="5835" w:hanging="360"/>
      </w:pPr>
      <w:rPr>
        <w:rFonts w:ascii="Courier New" w:hAnsi="Courier New" w:cs="Courier New" w:hint="default"/>
      </w:rPr>
    </w:lvl>
    <w:lvl w:ilvl="2" w:tplc="041D0005" w:tentative="1">
      <w:start w:val="1"/>
      <w:numFmt w:val="bullet"/>
      <w:lvlText w:val=""/>
      <w:lvlJc w:val="left"/>
      <w:pPr>
        <w:ind w:left="6555" w:hanging="360"/>
      </w:pPr>
      <w:rPr>
        <w:rFonts w:ascii="Wingdings" w:hAnsi="Wingdings" w:hint="default"/>
      </w:rPr>
    </w:lvl>
    <w:lvl w:ilvl="3" w:tplc="041D0001" w:tentative="1">
      <w:start w:val="1"/>
      <w:numFmt w:val="bullet"/>
      <w:lvlText w:val=""/>
      <w:lvlJc w:val="left"/>
      <w:pPr>
        <w:ind w:left="7275" w:hanging="360"/>
      </w:pPr>
      <w:rPr>
        <w:rFonts w:ascii="Symbol" w:hAnsi="Symbol" w:hint="default"/>
      </w:rPr>
    </w:lvl>
    <w:lvl w:ilvl="4" w:tplc="041D0003" w:tentative="1">
      <w:start w:val="1"/>
      <w:numFmt w:val="bullet"/>
      <w:lvlText w:val="o"/>
      <w:lvlJc w:val="left"/>
      <w:pPr>
        <w:ind w:left="7995" w:hanging="360"/>
      </w:pPr>
      <w:rPr>
        <w:rFonts w:ascii="Courier New" w:hAnsi="Courier New" w:cs="Courier New" w:hint="default"/>
      </w:rPr>
    </w:lvl>
    <w:lvl w:ilvl="5" w:tplc="041D0005" w:tentative="1">
      <w:start w:val="1"/>
      <w:numFmt w:val="bullet"/>
      <w:lvlText w:val=""/>
      <w:lvlJc w:val="left"/>
      <w:pPr>
        <w:ind w:left="8715" w:hanging="360"/>
      </w:pPr>
      <w:rPr>
        <w:rFonts w:ascii="Wingdings" w:hAnsi="Wingdings" w:hint="default"/>
      </w:rPr>
    </w:lvl>
    <w:lvl w:ilvl="6" w:tplc="041D0001" w:tentative="1">
      <w:start w:val="1"/>
      <w:numFmt w:val="bullet"/>
      <w:lvlText w:val=""/>
      <w:lvlJc w:val="left"/>
      <w:pPr>
        <w:ind w:left="9435" w:hanging="360"/>
      </w:pPr>
      <w:rPr>
        <w:rFonts w:ascii="Symbol" w:hAnsi="Symbol" w:hint="default"/>
      </w:rPr>
    </w:lvl>
    <w:lvl w:ilvl="7" w:tplc="041D0003" w:tentative="1">
      <w:start w:val="1"/>
      <w:numFmt w:val="bullet"/>
      <w:lvlText w:val="o"/>
      <w:lvlJc w:val="left"/>
      <w:pPr>
        <w:ind w:left="10155" w:hanging="360"/>
      </w:pPr>
      <w:rPr>
        <w:rFonts w:ascii="Courier New" w:hAnsi="Courier New" w:cs="Courier New" w:hint="default"/>
      </w:rPr>
    </w:lvl>
    <w:lvl w:ilvl="8" w:tplc="041D0005" w:tentative="1">
      <w:start w:val="1"/>
      <w:numFmt w:val="bullet"/>
      <w:lvlText w:val=""/>
      <w:lvlJc w:val="left"/>
      <w:pPr>
        <w:ind w:left="10875" w:hanging="360"/>
      </w:pPr>
      <w:rPr>
        <w:rFonts w:ascii="Wingdings" w:hAnsi="Wingdings" w:hint="default"/>
      </w:rPr>
    </w:lvl>
  </w:abstractNum>
  <w:abstractNum w:abstractNumId="80" w15:restartNumberingAfterBreak="0">
    <w:nsid w:val="293B01E7"/>
    <w:multiLevelType w:val="hybridMultilevel"/>
    <w:tmpl w:val="40D6A672"/>
    <w:lvl w:ilvl="0" w:tplc="041D000F">
      <w:start w:val="1"/>
      <w:numFmt w:val="decimal"/>
      <w:lvlText w:val="%1."/>
      <w:lvlJc w:val="left"/>
      <w:pPr>
        <w:ind w:left="360" w:hanging="360"/>
      </w:pPr>
    </w:lvl>
    <w:lvl w:ilvl="1" w:tplc="041D0019">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81" w15:restartNumberingAfterBreak="0">
    <w:nsid w:val="2B510DE7"/>
    <w:multiLevelType w:val="hybridMultilevel"/>
    <w:tmpl w:val="F4143640"/>
    <w:lvl w:ilvl="0" w:tplc="04090001">
      <w:start w:val="1"/>
      <w:numFmt w:val="bullet"/>
      <w:lvlText w:val=""/>
      <w:lvlJc w:val="left"/>
      <w:pPr>
        <w:ind w:left="720" w:hanging="360"/>
      </w:pPr>
      <w:rPr>
        <w:rFonts w:ascii="Symbol" w:hAnsi="Symbol" w:hint="default"/>
      </w:rPr>
    </w:lvl>
    <w:lvl w:ilvl="1" w:tplc="041D001B">
      <w:start w:val="1"/>
      <w:numFmt w:val="lowerRoman"/>
      <w:lvlText w:val="%2."/>
      <w:lvlJc w:val="right"/>
      <w:pPr>
        <w:ind w:left="1440" w:hanging="360"/>
      </w:pPr>
      <w:rPr>
        <w:rFonts w:hint="default"/>
      </w:rPr>
    </w:lvl>
    <w:lvl w:ilvl="2" w:tplc="4FC21FBC">
      <w:start w:val="1"/>
      <w:numFmt w:val="lowerRoman"/>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2BCC6580"/>
    <w:multiLevelType w:val="hybridMultilevel"/>
    <w:tmpl w:val="3AAC495C"/>
    <w:lvl w:ilvl="0" w:tplc="041D0009">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3" w15:restartNumberingAfterBreak="0">
    <w:nsid w:val="2C3D4FD0"/>
    <w:multiLevelType w:val="hybridMultilevel"/>
    <w:tmpl w:val="62106E0A"/>
    <w:lvl w:ilvl="0" w:tplc="288CF168">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287C68A0" w:tentative="1">
      <w:start w:val="1"/>
      <w:numFmt w:val="bullet"/>
      <w:lvlText w:val="•"/>
      <w:lvlJc w:val="left"/>
      <w:pPr>
        <w:tabs>
          <w:tab w:val="num" w:pos="2160"/>
        </w:tabs>
        <w:ind w:left="2160" w:hanging="360"/>
      </w:pPr>
      <w:rPr>
        <w:rFonts w:ascii="Arial" w:hAnsi="Arial" w:hint="default"/>
      </w:rPr>
    </w:lvl>
    <w:lvl w:ilvl="3" w:tplc="496E85B0" w:tentative="1">
      <w:start w:val="1"/>
      <w:numFmt w:val="bullet"/>
      <w:lvlText w:val="•"/>
      <w:lvlJc w:val="left"/>
      <w:pPr>
        <w:tabs>
          <w:tab w:val="num" w:pos="2880"/>
        </w:tabs>
        <w:ind w:left="2880" w:hanging="360"/>
      </w:pPr>
      <w:rPr>
        <w:rFonts w:ascii="Arial" w:hAnsi="Arial" w:hint="default"/>
      </w:rPr>
    </w:lvl>
    <w:lvl w:ilvl="4" w:tplc="581A326E" w:tentative="1">
      <w:start w:val="1"/>
      <w:numFmt w:val="bullet"/>
      <w:lvlText w:val="•"/>
      <w:lvlJc w:val="left"/>
      <w:pPr>
        <w:tabs>
          <w:tab w:val="num" w:pos="3600"/>
        </w:tabs>
        <w:ind w:left="3600" w:hanging="360"/>
      </w:pPr>
      <w:rPr>
        <w:rFonts w:ascii="Arial" w:hAnsi="Arial" w:hint="default"/>
      </w:rPr>
    </w:lvl>
    <w:lvl w:ilvl="5" w:tplc="10E81C0E" w:tentative="1">
      <w:start w:val="1"/>
      <w:numFmt w:val="bullet"/>
      <w:lvlText w:val="•"/>
      <w:lvlJc w:val="left"/>
      <w:pPr>
        <w:tabs>
          <w:tab w:val="num" w:pos="4320"/>
        </w:tabs>
        <w:ind w:left="4320" w:hanging="360"/>
      </w:pPr>
      <w:rPr>
        <w:rFonts w:ascii="Arial" w:hAnsi="Arial" w:hint="default"/>
      </w:rPr>
    </w:lvl>
    <w:lvl w:ilvl="6" w:tplc="8FC4C91C" w:tentative="1">
      <w:start w:val="1"/>
      <w:numFmt w:val="bullet"/>
      <w:lvlText w:val="•"/>
      <w:lvlJc w:val="left"/>
      <w:pPr>
        <w:tabs>
          <w:tab w:val="num" w:pos="5040"/>
        </w:tabs>
        <w:ind w:left="5040" w:hanging="360"/>
      </w:pPr>
      <w:rPr>
        <w:rFonts w:ascii="Arial" w:hAnsi="Arial" w:hint="default"/>
      </w:rPr>
    </w:lvl>
    <w:lvl w:ilvl="7" w:tplc="F42847AC" w:tentative="1">
      <w:start w:val="1"/>
      <w:numFmt w:val="bullet"/>
      <w:lvlText w:val="•"/>
      <w:lvlJc w:val="left"/>
      <w:pPr>
        <w:tabs>
          <w:tab w:val="num" w:pos="5760"/>
        </w:tabs>
        <w:ind w:left="5760" w:hanging="360"/>
      </w:pPr>
      <w:rPr>
        <w:rFonts w:ascii="Arial" w:hAnsi="Arial" w:hint="default"/>
      </w:rPr>
    </w:lvl>
    <w:lvl w:ilvl="8" w:tplc="E8A21560" w:tentative="1">
      <w:start w:val="1"/>
      <w:numFmt w:val="bullet"/>
      <w:lvlText w:val="•"/>
      <w:lvlJc w:val="left"/>
      <w:pPr>
        <w:tabs>
          <w:tab w:val="num" w:pos="6480"/>
        </w:tabs>
        <w:ind w:left="6480" w:hanging="360"/>
      </w:pPr>
      <w:rPr>
        <w:rFonts w:ascii="Arial" w:hAnsi="Arial" w:hint="default"/>
      </w:rPr>
    </w:lvl>
  </w:abstractNum>
  <w:abstractNum w:abstractNumId="84" w15:restartNumberingAfterBreak="0">
    <w:nsid w:val="2D636D38"/>
    <w:multiLevelType w:val="hybridMultilevel"/>
    <w:tmpl w:val="B0D69C88"/>
    <w:lvl w:ilvl="0" w:tplc="90F4631C">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9956F802" w:tentative="1">
      <w:start w:val="1"/>
      <w:numFmt w:val="bullet"/>
      <w:lvlText w:val="•"/>
      <w:lvlJc w:val="left"/>
      <w:pPr>
        <w:tabs>
          <w:tab w:val="num" w:pos="2160"/>
        </w:tabs>
        <w:ind w:left="2160" w:hanging="360"/>
      </w:pPr>
      <w:rPr>
        <w:rFonts w:ascii="Arial" w:hAnsi="Arial" w:hint="default"/>
      </w:rPr>
    </w:lvl>
    <w:lvl w:ilvl="3" w:tplc="1DEE8078" w:tentative="1">
      <w:start w:val="1"/>
      <w:numFmt w:val="bullet"/>
      <w:lvlText w:val="•"/>
      <w:lvlJc w:val="left"/>
      <w:pPr>
        <w:tabs>
          <w:tab w:val="num" w:pos="2880"/>
        </w:tabs>
        <w:ind w:left="2880" w:hanging="360"/>
      </w:pPr>
      <w:rPr>
        <w:rFonts w:ascii="Arial" w:hAnsi="Arial" w:hint="default"/>
      </w:rPr>
    </w:lvl>
    <w:lvl w:ilvl="4" w:tplc="E51E72FC" w:tentative="1">
      <w:start w:val="1"/>
      <w:numFmt w:val="bullet"/>
      <w:lvlText w:val="•"/>
      <w:lvlJc w:val="left"/>
      <w:pPr>
        <w:tabs>
          <w:tab w:val="num" w:pos="3600"/>
        </w:tabs>
        <w:ind w:left="3600" w:hanging="360"/>
      </w:pPr>
      <w:rPr>
        <w:rFonts w:ascii="Arial" w:hAnsi="Arial" w:hint="default"/>
      </w:rPr>
    </w:lvl>
    <w:lvl w:ilvl="5" w:tplc="8F007BAC" w:tentative="1">
      <w:start w:val="1"/>
      <w:numFmt w:val="bullet"/>
      <w:lvlText w:val="•"/>
      <w:lvlJc w:val="left"/>
      <w:pPr>
        <w:tabs>
          <w:tab w:val="num" w:pos="4320"/>
        </w:tabs>
        <w:ind w:left="4320" w:hanging="360"/>
      </w:pPr>
      <w:rPr>
        <w:rFonts w:ascii="Arial" w:hAnsi="Arial" w:hint="default"/>
      </w:rPr>
    </w:lvl>
    <w:lvl w:ilvl="6" w:tplc="1B62FBEC" w:tentative="1">
      <w:start w:val="1"/>
      <w:numFmt w:val="bullet"/>
      <w:lvlText w:val="•"/>
      <w:lvlJc w:val="left"/>
      <w:pPr>
        <w:tabs>
          <w:tab w:val="num" w:pos="5040"/>
        </w:tabs>
        <w:ind w:left="5040" w:hanging="360"/>
      </w:pPr>
      <w:rPr>
        <w:rFonts w:ascii="Arial" w:hAnsi="Arial" w:hint="default"/>
      </w:rPr>
    </w:lvl>
    <w:lvl w:ilvl="7" w:tplc="10EA2EC0" w:tentative="1">
      <w:start w:val="1"/>
      <w:numFmt w:val="bullet"/>
      <w:lvlText w:val="•"/>
      <w:lvlJc w:val="left"/>
      <w:pPr>
        <w:tabs>
          <w:tab w:val="num" w:pos="5760"/>
        </w:tabs>
        <w:ind w:left="5760" w:hanging="360"/>
      </w:pPr>
      <w:rPr>
        <w:rFonts w:ascii="Arial" w:hAnsi="Arial" w:hint="default"/>
      </w:rPr>
    </w:lvl>
    <w:lvl w:ilvl="8" w:tplc="C3CE6674" w:tentative="1">
      <w:start w:val="1"/>
      <w:numFmt w:val="bullet"/>
      <w:lvlText w:val="•"/>
      <w:lvlJc w:val="left"/>
      <w:pPr>
        <w:tabs>
          <w:tab w:val="num" w:pos="6480"/>
        </w:tabs>
        <w:ind w:left="6480" w:hanging="360"/>
      </w:pPr>
      <w:rPr>
        <w:rFonts w:ascii="Arial" w:hAnsi="Arial" w:hint="default"/>
      </w:rPr>
    </w:lvl>
  </w:abstractNum>
  <w:abstractNum w:abstractNumId="85" w15:restartNumberingAfterBreak="0">
    <w:nsid w:val="305979BC"/>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86" w15:restartNumberingAfterBreak="0">
    <w:nsid w:val="3089228D"/>
    <w:multiLevelType w:val="hybridMultilevel"/>
    <w:tmpl w:val="491638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1E72BB2"/>
    <w:multiLevelType w:val="hybridMultilevel"/>
    <w:tmpl w:val="185AA5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8" w15:restartNumberingAfterBreak="0">
    <w:nsid w:val="337B28C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89" w15:restartNumberingAfterBreak="0">
    <w:nsid w:val="33B84BE0"/>
    <w:multiLevelType w:val="hybridMultilevel"/>
    <w:tmpl w:val="0F3CBEFC"/>
    <w:lvl w:ilvl="0" w:tplc="6B2C199A">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342E7C02"/>
    <w:multiLevelType w:val="hybridMultilevel"/>
    <w:tmpl w:val="6602E84C"/>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Times New Roman"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Times New Roman"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Times New Roman" w:hint="default"/>
      </w:rPr>
    </w:lvl>
    <w:lvl w:ilvl="8" w:tplc="480A0005">
      <w:start w:val="1"/>
      <w:numFmt w:val="bullet"/>
      <w:lvlText w:val=""/>
      <w:lvlJc w:val="left"/>
      <w:pPr>
        <w:ind w:left="6480" w:hanging="360"/>
      </w:pPr>
      <w:rPr>
        <w:rFonts w:ascii="Wingdings" w:hAnsi="Wingdings" w:hint="default"/>
      </w:rPr>
    </w:lvl>
  </w:abstractNum>
  <w:abstractNum w:abstractNumId="91" w15:restartNumberingAfterBreak="0">
    <w:nsid w:val="348E7224"/>
    <w:multiLevelType w:val="hybridMultilevel"/>
    <w:tmpl w:val="B98E0CF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2" w15:restartNumberingAfterBreak="0">
    <w:nsid w:val="34C11664"/>
    <w:multiLevelType w:val="hybridMultilevel"/>
    <w:tmpl w:val="7C683A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3676034B"/>
    <w:multiLevelType w:val="hybridMultilevel"/>
    <w:tmpl w:val="ECE0EE36"/>
    <w:lvl w:ilvl="0" w:tplc="090A365C">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4" w15:restartNumberingAfterBreak="0">
    <w:nsid w:val="36AC18EF"/>
    <w:multiLevelType w:val="hybridMultilevel"/>
    <w:tmpl w:val="878C9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7A27C91"/>
    <w:multiLevelType w:val="hybridMultilevel"/>
    <w:tmpl w:val="49B4D512"/>
    <w:lvl w:ilvl="0" w:tplc="B49AEAAA">
      <w:start w:val="1"/>
      <w:numFmt w:val="decimal"/>
      <w:lvlText w:val="%1."/>
      <w:lvlJc w:val="left"/>
      <w:pPr>
        <w:ind w:left="435" w:hanging="360"/>
      </w:pPr>
      <w:rPr>
        <w:b w:val="0"/>
        <w:color w:val="auto"/>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96" w15:restartNumberingAfterBreak="0">
    <w:nsid w:val="37F45203"/>
    <w:multiLevelType w:val="hybridMultilevel"/>
    <w:tmpl w:val="162881E0"/>
    <w:lvl w:ilvl="0" w:tplc="BBB0C8B4">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D61C9700" w:tentative="1">
      <w:start w:val="1"/>
      <w:numFmt w:val="bullet"/>
      <w:lvlText w:val="•"/>
      <w:lvlJc w:val="left"/>
      <w:pPr>
        <w:tabs>
          <w:tab w:val="num" w:pos="2160"/>
        </w:tabs>
        <w:ind w:left="2160" w:hanging="360"/>
      </w:pPr>
      <w:rPr>
        <w:rFonts w:ascii="Arial" w:hAnsi="Arial" w:hint="default"/>
      </w:rPr>
    </w:lvl>
    <w:lvl w:ilvl="3" w:tplc="5F5CE964" w:tentative="1">
      <w:start w:val="1"/>
      <w:numFmt w:val="bullet"/>
      <w:lvlText w:val="•"/>
      <w:lvlJc w:val="left"/>
      <w:pPr>
        <w:tabs>
          <w:tab w:val="num" w:pos="2880"/>
        </w:tabs>
        <w:ind w:left="2880" w:hanging="360"/>
      </w:pPr>
      <w:rPr>
        <w:rFonts w:ascii="Arial" w:hAnsi="Arial" w:hint="default"/>
      </w:rPr>
    </w:lvl>
    <w:lvl w:ilvl="4" w:tplc="246EDF04" w:tentative="1">
      <w:start w:val="1"/>
      <w:numFmt w:val="bullet"/>
      <w:lvlText w:val="•"/>
      <w:lvlJc w:val="left"/>
      <w:pPr>
        <w:tabs>
          <w:tab w:val="num" w:pos="3600"/>
        </w:tabs>
        <w:ind w:left="3600" w:hanging="360"/>
      </w:pPr>
      <w:rPr>
        <w:rFonts w:ascii="Arial" w:hAnsi="Arial" w:hint="default"/>
      </w:rPr>
    </w:lvl>
    <w:lvl w:ilvl="5" w:tplc="3D5672CE" w:tentative="1">
      <w:start w:val="1"/>
      <w:numFmt w:val="bullet"/>
      <w:lvlText w:val="•"/>
      <w:lvlJc w:val="left"/>
      <w:pPr>
        <w:tabs>
          <w:tab w:val="num" w:pos="4320"/>
        </w:tabs>
        <w:ind w:left="4320" w:hanging="360"/>
      </w:pPr>
      <w:rPr>
        <w:rFonts w:ascii="Arial" w:hAnsi="Arial" w:hint="default"/>
      </w:rPr>
    </w:lvl>
    <w:lvl w:ilvl="6" w:tplc="A4CE1542" w:tentative="1">
      <w:start w:val="1"/>
      <w:numFmt w:val="bullet"/>
      <w:lvlText w:val="•"/>
      <w:lvlJc w:val="left"/>
      <w:pPr>
        <w:tabs>
          <w:tab w:val="num" w:pos="5040"/>
        </w:tabs>
        <w:ind w:left="5040" w:hanging="360"/>
      </w:pPr>
      <w:rPr>
        <w:rFonts w:ascii="Arial" w:hAnsi="Arial" w:hint="default"/>
      </w:rPr>
    </w:lvl>
    <w:lvl w:ilvl="7" w:tplc="00425DB4" w:tentative="1">
      <w:start w:val="1"/>
      <w:numFmt w:val="bullet"/>
      <w:lvlText w:val="•"/>
      <w:lvlJc w:val="left"/>
      <w:pPr>
        <w:tabs>
          <w:tab w:val="num" w:pos="5760"/>
        </w:tabs>
        <w:ind w:left="5760" w:hanging="360"/>
      </w:pPr>
      <w:rPr>
        <w:rFonts w:ascii="Arial" w:hAnsi="Arial" w:hint="default"/>
      </w:rPr>
    </w:lvl>
    <w:lvl w:ilvl="8" w:tplc="342E295E" w:tentative="1">
      <w:start w:val="1"/>
      <w:numFmt w:val="bullet"/>
      <w:lvlText w:val="•"/>
      <w:lvlJc w:val="left"/>
      <w:pPr>
        <w:tabs>
          <w:tab w:val="num" w:pos="6480"/>
        </w:tabs>
        <w:ind w:left="6480" w:hanging="360"/>
      </w:pPr>
      <w:rPr>
        <w:rFonts w:ascii="Arial" w:hAnsi="Arial" w:hint="default"/>
      </w:rPr>
    </w:lvl>
  </w:abstractNum>
  <w:abstractNum w:abstractNumId="97" w15:restartNumberingAfterBreak="0">
    <w:nsid w:val="381A7A3F"/>
    <w:multiLevelType w:val="hybridMultilevel"/>
    <w:tmpl w:val="23F494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39123254"/>
    <w:multiLevelType w:val="hybridMultilevel"/>
    <w:tmpl w:val="ED322DC4"/>
    <w:lvl w:ilvl="0" w:tplc="480A0001">
      <w:start w:val="1"/>
      <w:numFmt w:val="bullet"/>
      <w:lvlText w:val=""/>
      <w:lvlJc w:val="left"/>
      <w:pPr>
        <w:ind w:left="360" w:hanging="360"/>
      </w:pPr>
      <w:rPr>
        <w:rFonts w:ascii="Symbol" w:hAnsi="Symbol" w:hint="default"/>
      </w:rPr>
    </w:lvl>
    <w:lvl w:ilvl="1" w:tplc="041D0003">
      <w:start w:val="1"/>
      <w:numFmt w:val="bullet"/>
      <w:lvlText w:val="o"/>
      <w:lvlJc w:val="left"/>
      <w:pPr>
        <w:ind w:left="1080" w:hanging="360"/>
      </w:pPr>
      <w:rPr>
        <w:rFonts w:ascii="Courier New" w:hAnsi="Courier New" w:cs="Courier New" w:hint="default"/>
      </w:rPr>
    </w:lvl>
    <w:lvl w:ilvl="2" w:tplc="041D0005">
      <w:start w:val="1"/>
      <w:numFmt w:val="bullet"/>
      <w:lvlText w:val=""/>
      <w:lvlJc w:val="left"/>
      <w:pPr>
        <w:ind w:left="1800" w:hanging="360"/>
      </w:pPr>
      <w:rPr>
        <w:rFonts w:ascii="Wingdings" w:hAnsi="Wingdings" w:hint="default"/>
      </w:rPr>
    </w:lvl>
    <w:lvl w:ilvl="3" w:tplc="041D0001">
      <w:start w:val="1"/>
      <w:numFmt w:val="bullet"/>
      <w:lvlText w:val=""/>
      <w:lvlJc w:val="left"/>
      <w:pPr>
        <w:ind w:left="2520" w:hanging="360"/>
      </w:pPr>
      <w:rPr>
        <w:rFonts w:ascii="Symbol" w:hAnsi="Symbol" w:hint="default"/>
      </w:rPr>
    </w:lvl>
    <w:lvl w:ilvl="4" w:tplc="041D0003">
      <w:start w:val="1"/>
      <w:numFmt w:val="bullet"/>
      <w:lvlText w:val="o"/>
      <w:lvlJc w:val="left"/>
      <w:pPr>
        <w:ind w:left="3240" w:hanging="360"/>
      </w:pPr>
      <w:rPr>
        <w:rFonts w:ascii="Courier New" w:hAnsi="Courier New" w:cs="Courier New" w:hint="default"/>
      </w:rPr>
    </w:lvl>
    <w:lvl w:ilvl="5" w:tplc="041D0005">
      <w:start w:val="1"/>
      <w:numFmt w:val="bullet"/>
      <w:lvlText w:val=""/>
      <w:lvlJc w:val="left"/>
      <w:pPr>
        <w:ind w:left="3960" w:hanging="360"/>
      </w:pPr>
      <w:rPr>
        <w:rFonts w:ascii="Wingdings" w:hAnsi="Wingdings" w:hint="default"/>
      </w:rPr>
    </w:lvl>
    <w:lvl w:ilvl="6" w:tplc="041D0001">
      <w:start w:val="1"/>
      <w:numFmt w:val="bullet"/>
      <w:lvlText w:val=""/>
      <w:lvlJc w:val="left"/>
      <w:pPr>
        <w:ind w:left="4680" w:hanging="360"/>
      </w:pPr>
      <w:rPr>
        <w:rFonts w:ascii="Symbol" w:hAnsi="Symbol" w:hint="default"/>
      </w:rPr>
    </w:lvl>
    <w:lvl w:ilvl="7" w:tplc="041D0003">
      <w:start w:val="1"/>
      <w:numFmt w:val="bullet"/>
      <w:lvlText w:val="o"/>
      <w:lvlJc w:val="left"/>
      <w:pPr>
        <w:ind w:left="5400" w:hanging="360"/>
      </w:pPr>
      <w:rPr>
        <w:rFonts w:ascii="Courier New" w:hAnsi="Courier New" w:cs="Courier New" w:hint="default"/>
      </w:rPr>
    </w:lvl>
    <w:lvl w:ilvl="8" w:tplc="041D0005">
      <w:start w:val="1"/>
      <w:numFmt w:val="bullet"/>
      <w:lvlText w:val=""/>
      <w:lvlJc w:val="left"/>
      <w:pPr>
        <w:ind w:left="6120" w:hanging="360"/>
      </w:pPr>
      <w:rPr>
        <w:rFonts w:ascii="Wingdings" w:hAnsi="Wingdings" w:hint="default"/>
      </w:rPr>
    </w:lvl>
  </w:abstractNum>
  <w:abstractNum w:abstractNumId="99" w15:restartNumberingAfterBreak="0">
    <w:nsid w:val="3984318A"/>
    <w:multiLevelType w:val="hybridMultilevel"/>
    <w:tmpl w:val="65F8400A"/>
    <w:lvl w:ilvl="0" w:tplc="08090001">
      <w:start w:val="1"/>
      <w:numFmt w:val="bullet"/>
      <w:lvlText w:val=""/>
      <w:lvlJc w:val="left"/>
      <w:pPr>
        <w:ind w:left="720" w:hanging="360"/>
      </w:pPr>
      <w:rPr>
        <w:rFonts w:ascii="Symbol" w:hAnsi="Symbol" w:hint="default"/>
        <w:b w:val="0"/>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BCA633F"/>
    <w:multiLevelType w:val="hybridMultilevel"/>
    <w:tmpl w:val="1A2A2170"/>
    <w:lvl w:ilvl="0" w:tplc="421A62C2">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01" w15:restartNumberingAfterBreak="0">
    <w:nsid w:val="3C4F75A4"/>
    <w:multiLevelType w:val="hybridMultilevel"/>
    <w:tmpl w:val="EC62333E"/>
    <w:lvl w:ilvl="0" w:tplc="041D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3D5A71D9"/>
    <w:multiLevelType w:val="hybridMultilevel"/>
    <w:tmpl w:val="E8D6F12A"/>
    <w:lvl w:ilvl="0" w:tplc="26B6A0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3D6752BC"/>
    <w:multiLevelType w:val="hybridMultilevel"/>
    <w:tmpl w:val="6AB88E26"/>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04" w15:restartNumberingAfterBreak="0">
    <w:nsid w:val="3DC44C4A"/>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05" w15:restartNumberingAfterBreak="0">
    <w:nsid w:val="3EA75A9E"/>
    <w:multiLevelType w:val="hybridMultilevel"/>
    <w:tmpl w:val="324CD7DC"/>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06" w15:restartNumberingAfterBreak="0">
    <w:nsid w:val="3EC72989"/>
    <w:multiLevelType w:val="hybridMultilevel"/>
    <w:tmpl w:val="A8C2ADCA"/>
    <w:lvl w:ilvl="0" w:tplc="8FFC46BA">
      <w:start w:val="1"/>
      <w:numFmt w:val="bullet"/>
      <w:lvlText w:val="□"/>
      <w:lvlJc w:val="left"/>
      <w:pPr>
        <w:ind w:left="720" w:hanging="360"/>
      </w:pPr>
      <w:rPr>
        <w:rFonts w:ascii="Tahoma" w:hAnsi="Tahoma" w:cs="Times New Roman" w:hint="default"/>
        <w:sz w:val="32"/>
        <w:szCs w:val="32"/>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07" w15:restartNumberingAfterBreak="0">
    <w:nsid w:val="3F061CAB"/>
    <w:multiLevelType w:val="hybridMultilevel"/>
    <w:tmpl w:val="E9922168"/>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08" w15:restartNumberingAfterBreak="0">
    <w:nsid w:val="3F2371CB"/>
    <w:multiLevelType w:val="hybridMultilevel"/>
    <w:tmpl w:val="A4A6F076"/>
    <w:lvl w:ilvl="0" w:tplc="5C2EB7AC">
      <w:start w:val="1"/>
      <w:numFmt w:val="decimal"/>
      <w:lvlText w:val="%1."/>
      <w:lvlJc w:val="left"/>
      <w:pPr>
        <w:ind w:left="1440" w:hanging="360"/>
      </w:pPr>
      <w:rPr>
        <w:rFonts w:ascii="Tahoma" w:hAnsi="Tahoma" w:cs="Tahoma" w:hint="default"/>
        <w:b w:val="0"/>
        <w:color w:val="auto"/>
        <w:sz w:val="22"/>
        <w:szCs w:val="22"/>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09" w15:restartNumberingAfterBreak="0">
    <w:nsid w:val="3F31706F"/>
    <w:multiLevelType w:val="hybridMultilevel"/>
    <w:tmpl w:val="319ECE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3F9323CA"/>
    <w:multiLevelType w:val="multilevel"/>
    <w:tmpl w:val="D780DA16"/>
    <w:lvl w:ilvl="0">
      <w:start w:val="9"/>
      <w:numFmt w:val="decimal"/>
      <w:lvlText w:val="%1)"/>
      <w:lvlJc w:val="left"/>
      <w:pPr>
        <w:ind w:left="360" w:hanging="360"/>
      </w:pPr>
      <w:rPr>
        <w:rFonts w:ascii="Tahoma" w:hAnsi="Tahoma" w:hint="default"/>
        <w:b/>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3FEA223E"/>
    <w:multiLevelType w:val="multilevel"/>
    <w:tmpl w:val="61A2EB7C"/>
    <w:lvl w:ilvl="0">
      <w:start w:val="1"/>
      <w:numFmt w:val="decimal"/>
      <w:lvlText w:val="%1)"/>
      <w:lvlJc w:val="left"/>
      <w:pPr>
        <w:ind w:left="360" w:hanging="360"/>
      </w:pPr>
      <w:rPr>
        <w:rFonts w:ascii="Tahoma" w:hAnsi="Tahoma" w:hint="default"/>
        <w:b/>
        <w:sz w:val="22"/>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2" w15:restartNumberingAfterBreak="0">
    <w:nsid w:val="41B343D1"/>
    <w:multiLevelType w:val="hybridMultilevel"/>
    <w:tmpl w:val="FA1A7A8C"/>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13" w15:restartNumberingAfterBreak="0">
    <w:nsid w:val="425C0669"/>
    <w:multiLevelType w:val="hybridMultilevel"/>
    <w:tmpl w:val="250E11A6"/>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14" w15:restartNumberingAfterBreak="0">
    <w:nsid w:val="425F047B"/>
    <w:multiLevelType w:val="hybridMultilevel"/>
    <w:tmpl w:val="50763AE0"/>
    <w:lvl w:ilvl="0" w:tplc="AA68CE9A">
      <w:start w:val="1"/>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27B1A1B"/>
    <w:multiLevelType w:val="hybridMultilevel"/>
    <w:tmpl w:val="52CE02DE"/>
    <w:lvl w:ilvl="0" w:tplc="162884E0">
      <w:start w:val="1"/>
      <w:numFmt w:val="decimal"/>
      <w:lvlText w:val="%1."/>
      <w:lvlJc w:val="left"/>
      <w:pPr>
        <w:ind w:left="720" w:hanging="360"/>
      </w:pPr>
      <w:rPr>
        <w:rFonts w:hint="default"/>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16" w15:restartNumberingAfterBreak="0">
    <w:nsid w:val="43012EBB"/>
    <w:multiLevelType w:val="hybridMultilevel"/>
    <w:tmpl w:val="D996F1D2"/>
    <w:lvl w:ilvl="0" w:tplc="CE5AF27C">
      <w:start w:val="1"/>
      <w:numFmt w:val="bullet"/>
      <w:lvlText w:val="•"/>
      <w:lvlJc w:val="left"/>
      <w:pPr>
        <w:tabs>
          <w:tab w:val="num" w:pos="720"/>
        </w:tabs>
        <w:ind w:left="720" w:hanging="360"/>
      </w:pPr>
      <w:rPr>
        <w:rFonts w:ascii="Arial" w:hAnsi="Arial" w:hint="default"/>
      </w:rPr>
    </w:lvl>
    <w:lvl w:ilvl="1" w:tplc="09D0BF1A" w:tentative="1">
      <w:start w:val="1"/>
      <w:numFmt w:val="bullet"/>
      <w:lvlText w:val="•"/>
      <w:lvlJc w:val="left"/>
      <w:pPr>
        <w:tabs>
          <w:tab w:val="num" w:pos="1440"/>
        </w:tabs>
        <w:ind w:left="1440" w:hanging="360"/>
      </w:pPr>
      <w:rPr>
        <w:rFonts w:ascii="Arial" w:hAnsi="Arial" w:hint="default"/>
      </w:rPr>
    </w:lvl>
    <w:lvl w:ilvl="2" w:tplc="041D0003">
      <w:start w:val="1"/>
      <w:numFmt w:val="bullet"/>
      <w:lvlText w:val="o"/>
      <w:lvlJc w:val="left"/>
      <w:pPr>
        <w:tabs>
          <w:tab w:val="num" w:pos="2160"/>
        </w:tabs>
        <w:ind w:left="2160" w:hanging="360"/>
      </w:pPr>
      <w:rPr>
        <w:rFonts w:ascii="Courier New" w:hAnsi="Courier New" w:cs="Courier New" w:hint="default"/>
      </w:rPr>
    </w:lvl>
    <w:lvl w:ilvl="3" w:tplc="6E761BC8" w:tentative="1">
      <w:start w:val="1"/>
      <w:numFmt w:val="bullet"/>
      <w:lvlText w:val="•"/>
      <w:lvlJc w:val="left"/>
      <w:pPr>
        <w:tabs>
          <w:tab w:val="num" w:pos="2880"/>
        </w:tabs>
        <w:ind w:left="2880" w:hanging="360"/>
      </w:pPr>
      <w:rPr>
        <w:rFonts w:ascii="Arial" w:hAnsi="Arial" w:hint="default"/>
      </w:rPr>
    </w:lvl>
    <w:lvl w:ilvl="4" w:tplc="2F682CA8" w:tentative="1">
      <w:start w:val="1"/>
      <w:numFmt w:val="bullet"/>
      <w:lvlText w:val="•"/>
      <w:lvlJc w:val="left"/>
      <w:pPr>
        <w:tabs>
          <w:tab w:val="num" w:pos="3600"/>
        </w:tabs>
        <w:ind w:left="3600" w:hanging="360"/>
      </w:pPr>
      <w:rPr>
        <w:rFonts w:ascii="Arial" w:hAnsi="Arial" w:hint="default"/>
      </w:rPr>
    </w:lvl>
    <w:lvl w:ilvl="5" w:tplc="91FE57E6" w:tentative="1">
      <w:start w:val="1"/>
      <w:numFmt w:val="bullet"/>
      <w:lvlText w:val="•"/>
      <w:lvlJc w:val="left"/>
      <w:pPr>
        <w:tabs>
          <w:tab w:val="num" w:pos="4320"/>
        </w:tabs>
        <w:ind w:left="4320" w:hanging="360"/>
      </w:pPr>
      <w:rPr>
        <w:rFonts w:ascii="Arial" w:hAnsi="Arial" w:hint="default"/>
      </w:rPr>
    </w:lvl>
    <w:lvl w:ilvl="6" w:tplc="653288DE" w:tentative="1">
      <w:start w:val="1"/>
      <w:numFmt w:val="bullet"/>
      <w:lvlText w:val="•"/>
      <w:lvlJc w:val="left"/>
      <w:pPr>
        <w:tabs>
          <w:tab w:val="num" w:pos="5040"/>
        </w:tabs>
        <w:ind w:left="5040" w:hanging="360"/>
      </w:pPr>
      <w:rPr>
        <w:rFonts w:ascii="Arial" w:hAnsi="Arial" w:hint="default"/>
      </w:rPr>
    </w:lvl>
    <w:lvl w:ilvl="7" w:tplc="1C5EA4D2" w:tentative="1">
      <w:start w:val="1"/>
      <w:numFmt w:val="bullet"/>
      <w:lvlText w:val="•"/>
      <w:lvlJc w:val="left"/>
      <w:pPr>
        <w:tabs>
          <w:tab w:val="num" w:pos="5760"/>
        </w:tabs>
        <w:ind w:left="5760" w:hanging="360"/>
      </w:pPr>
      <w:rPr>
        <w:rFonts w:ascii="Arial" w:hAnsi="Arial" w:hint="default"/>
      </w:rPr>
    </w:lvl>
    <w:lvl w:ilvl="8" w:tplc="9A344FC0" w:tentative="1">
      <w:start w:val="1"/>
      <w:numFmt w:val="bullet"/>
      <w:lvlText w:val="•"/>
      <w:lvlJc w:val="left"/>
      <w:pPr>
        <w:tabs>
          <w:tab w:val="num" w:pos="6480"/>
        </w:tabs>
        <w:ind w:left="6480" w:hanging="360"/>
      </w:pPr>
      <w:rPr>
        <w:rFonts w:ascii="Arial" w:hAnsi="Arial" w:hint="default"/>
      </w:rPr>
    </w:lvl>
  </w:abstractNum>
  <w:abstractNum w:abstractNumId="117" w15:restartNumberingAfterBreak="0">
    <w:nsid w:val="43166A8C"/>
    <w:multiLevelType w:val="hybridMultilevel"/>
    <w:tmpl w:val="719036DE"/>
    <w:lvl w:ilvl="0" w:tplc="04090001">
      <w:start w:val="1"/>
      <w:numFmt w:val="bullet"/>
      <w:lvlText w:val=""/>
      <w:lvlJc w:val="left"/>
      <w:pPr>
        <w:ind w:left="791" w:hanging="360"/>
      </w:pPr>
      <w:rPr>
        <w:rFonts w:ascii="Symbol" w:hAnsi="Symbol" w:hint="default"/>
      </w:rPr>
    </w:lvl>
    <w:lvl w:ilvl="1" w:tplc="04090003" w:tentative="1">
      <w:start w:val="1"/>
      <w:numFmt w:val="bullet"/>
      <w:lvlText w:val="o"/>
      <w:lvlJc w:val="left"/>
      <w:pPr>
        <w:ind w:left="1511" w:hanging="360"/>
      </w:pPr>
      <w:rPr>
        <w:rFonts w:ascii="Courier New" w:hAnsi="Courier New" w:cs="Courier New" w:hint="default"/>
      </w:rPr>
    </w:lvl>
    <w:lvl w:ilvl="2" w:tplc="04090005" w:tentative="1">
      <w:start w:val="1"/>
      <w:numFmt w:val="bullet"/>
      <w:lvlText w:val=""/>
      <w:lvlJc w:val="left"/>
      <w:pPr>
        <w:ind w:left="2231" w:hanging="360"/>
      </w:pPr>
      <w:rPr>
        <w:rFonts w:ascii="Wingdings" w:hAnsi="Wingdings" w:hint="default"/>
      </w:rPr>
    </w:lvl>
    <w:lvl w:ilvl="3" w:tplc="04090001" w:tentative="1">
      <w:start w:val="1"/>
      <w:numFmt w:val="bullet"/>
      <w:lvlText w:val=""/>
      <w:lvlJc w:val="left"/>
      <w:pPr>
        <w:ind w:left="2951" w:hanging="360"/>
      </w:pPr>
      <w:rPr>
        <w:rFonts w:ascii="Symbol" w:hAnsi="Symbol" w:hint="default"/>
      </w:rPr>
    </w:lvl>
    <w:lvl w:ilvl="4" w:tplc="04090003" w:tentative="1">
      <w:start w:val="1"/>
      <w:numFmt w:val="bullet"/>
      <w:lvlText w:val="o"/>
      <w:lvlJc w:val="left"/>
      <w:pPr>
        <w:ind w:left="3671" w:hanging="360"/>
      </w:pPr>
      <w:rPr>
        <w:rFonts w:ascii="Courier New" w:hAnsi="Courier New" w:cs="Courier New" w:hint="default"/>
      </w:rPr>
    </w:lvl>
    <w:lvl w:ilvl="5" w:tplc="04090005" w:tentative="1">
      <w:start w:val="1"/>
      <w:numFmt w:val="bullet"/>
      <w:lvlText w:val=""/>
      <w:lvlJc w:val="left"/>
      <w:pPr>
        <w:ind w:left="4391" w:hanging="360"/>
      </w:pPr>
      <w:rPr>
        <w:rFonts w:ascii="Wingdings" w:hAnsi="Wingdings" w:hint="default"/>
      </w:rPr>
    </w:lvl>
    <w:lvl w:ilvl="6" w:tplc="04090001" w:tentative="1">
      <w:start w:val="1"/>
      <w:numFmt w:val="bullet"/>
      <w:lvlText w:val=""/>
      <w:lvlJc w:val="left"/>
      <w:pPr>
        <w:ind w:left="5111" w:hanging="360"/>
      </w:pPr>
      <w:rPr>
        <w:rFonts w:ascii="Symbol" w:hAnsi="Symbol" w:hint="default"/>
      </w:rPr>
    </w:lvl>
    <w:lvl w:ilvl="7" w:tplc="04090003" w:tentative="1">
      <w:start w:val="1"/>
      <w:numFmt w:val="bullet"/>
      <w:lvlText w:val="o"/>
      <w:lvlJc w:val="left"/>
      <w:pPr>
        <w:ind w:left="5831" w:hanging="360"/>
      </w:pPr>
      <w:rPr>
        <w:rFonts w:ascii="Courier New" w:hAnsi="Courier New" w:cs="Courier New" w:hint="default"/>
      </w:rPr>
    </w:lvl>
    <w:lvl w:ilvl="8" w:tplc="04090005" w:tentative="1">
      <w:start w:val="1"/>
      <w:numFmt w:val="bullet"/>
      <w:lvlText w:val=""/>
      <w:lvlJc w:val="left"/>
      <w:pPr>
        <w:ind w:left="6551" w:hanging="360"/>
      </w:pPr>
      <w:rPr>
        <w:rFonts w:ascii="Wingdings" w:hAnsi="Wingdings" w:hint="default"/>
      </w:rPr>
    </w:lvl>
  </w:abstractNum>
  <w:abstractNum w:abstractNumId="118" w15:restartNumberingAfterBreak="0">
    <w:nsid w:val="43513A55"/>
    <w:multiLevelType w:val="hybridMultilevel"/>
    <w:tmpl w:val="18724134"/>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19" w15:restartNumberingAfterBreak="0">
    <w:nsid w:val="435F4E65"/>
    <w:multiLevelType w:val="hybridMultilevel"/>
    <w:tmpl w:val="7ED8A8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439A37C9"/>
    <w:multiLevelType w:val="hybridMultilevel"/>
    <w:tmpl w:val="D66811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44B107D4"/>
    <w:multiLevelType w:val="hybridMultilevel"/>
    <w:tmpl w:val="B6D24F00"/>
    <w:lvl w:ilvl="0" w:tplc="041D0001">
      <w:start w:val="1"/>
      <w:numFmt w:val="bullet"/>
      <w:lvlText w:val=""/>
      <w:lvlJc w:val="left"/>
      <w:pPr>
        <w:tabs>
          <w:tab w:val="num" w:pos="720"/>
        </w:tabs>
        <w:ind w:left="720" w:hanging="360"/>
      </w:pPr>
      <w:rPr>
        <w:rFonts w:ascii="Symbol" w:hAnsi="Symbol" w:hint="default"/>
      </w:rPr>
    </w:lvl>
    <w:lvl w:ilvl="1" w:tplc="A8A8BA00" w:tentative="1">
      <w:start w:val="1"/>
      <w:numFmt w:val="decimal"/>
      <w:lvlText w:val="%2."/>
      <w:lvlJc w:val="left"/>
      <w:pPr>
        <w:tabs>
          <w:tab w:val="num" w:pos="1440"/>
        </w:tabs>
        <w:ind w:left="1440" w:hanging="360"/>
      </w:pPr>
    </w:lvl>
    <w:lvl w:ilvl="2" w:tplc="23CA7F64" w:tentative="1">
      <w:start w:val="1"/>
      <w:numFmt w:val="decimal"/>
      <w:lvlText w:val="%3."/>
      <w:lvlJc w:val="left"/>
      <w:pPr>
        <w:tabs>
          <w:tab w:val="num" w:pos="2160"/>
        </w:tabs>
        <w:ind w:left="2160" w:hanging="360"/>
      </w:pPr>
    </w:lvl>
    <w:lvl w:ilvl="3" w:tplc="A9F2365E" w:tentative="1">
      <w:start w:val="1"/>
      <w:numFmt w:val="decimal"/>
      <w:lvlText w:val="%4."/>
      <w:lvlJc w:val="left"/>
      <w:pPr>
        <w:tabs>
          <w:tab w:val="num" w:pos="2880"/>
        </w:tabs>
        <w:ind w:left="2880" w:hanging="360"/>
      </w:pPr>
    </w:lvl>
    <w:lvl w:ilvl="4" w:tplc="3D24D8DA" w:tentative="1">
      <w:start w:val="1"/>
      <w:numFmt w:val="decimal"/>
      <w:lvlText w:val="%5."/>
      <w:lvlJc w:val="left"/>
      <w:pPr>
        <w:tabs>
          <w:tab w:val="num" w:pos="3600"/>
        </w:tabs>
        <w:ind w:left="3600" w:hanging="360"/>
      </w:pPr>
    </w:lvl>
    <w:lvl w:ilvl="5" w:tplc="BFE6593C" w:tentative="1">
      <w:start w:val="1"/>
      <w:numFmt w:val="decimal"/>
      <w:lvlText w:val="%6."/>
      <w:lvlJc w:val="left"/>
      <w:pPr>
        <w:tabs>
          <w:tab w:val="num" w:pos="4320"/>
        </w:tabs>
        <w:ind w:left="4320" w:hanging="360"/>
      </w:pPr>
    </w:lvl>
    <w:lvl w:ilvl="6" w:tplc="E78EC794" w:tentative="1">
      <w:start w:val="1"/>
      <w:numFmt w:val="decimal"/>
      <w:lvlText w:val="%7."/>
      <w:lvlJc w:val="left"/>
      <w:pPr>
        <w:tabs>
          <w:tab w:val="num" w:pos="5040"/>
        </w:tabs>
        <w:ind w:left="5040" w:hanging="360"/>
      </w:pPr>
    </w:lvl>
    <w:lvl w:ilvl="7" w:tplc="0A76B608" w:tentative="1">
      <w:start w:val="1"/>
      <w:numFmt w:val="decimal"/>
      <w:lvlText w:val="%8."/>
      <w:lvlJc w:val="left"/>
      <w:pPr>
        <w:tabs>
          <w:tab w:val="num" w:pos="5760"/>
        </w:tabs>
        <w:ind w:left="5760" w:hanging="360"/>
      </w:pPr>
    </w:lvl>
    <w:lvl w:ilvl="8" w:tplc="F8EC3458" w:tentative="1">
      <w:start w:val="1"/>
      <w:numFmt w:val="decimal"/>
      <w:lvlText w:val="%9."/>
      <w:lvlJc w:val="left"/>
      <w:pPr>
        <w:tabs>
          <w:tab w:val="num" w:pos="6480"/>
        </w:tabs>
        <w:ind w:left="6480" w:hanging="360"/>
      </w:pPr>
    </w:lvl>
  </w:abstractNum>
  <w:abstractNum w:abstractNumId="122" w15:restartNumberingAfterBreak="0">
    <w:nsid w:val="44FD549A"/>
    <w:multiLevelType w:val="hybridMultilevel"/>
    <w:tmpl w:val="2B384798"/>
    <w:lvl w:ilvl="0" w:tplc="480A0001">
      <w:start w:val="1"/>
      <w:numFmt w:val="bullet"/>
      <w:lvlText w:val=""/>
      <w:lvlJc w:val="left"/>
      <w:pPr>
        <w:ind w:left="720" w:hanging="360"/>
      </w:pPr>
      <w:rPr>
        <w:rFonts w:ascii="Symbol" w:hAnsi="Symbol" w:hint="default"/>
      </w:rPr>
    </w:lvl>
    <w:lvl w:ilvl="1" w:tplc="480A0003">
      <w:start w:val="1"/>
      <w:numFmt w:val="bullet"/>
      <w:lvlText w:val="o"/>
      <w:lvlJc w:val="left"/>
      <w:pPr>
        <w:ind w:left="1440" w:hanging="360"/>
      </w:pPr>
      <w:rPr>
        <w:rFonts w:ascii="Courier New" w:hAnsi="Courier New" w:cs="Times New Roman" w:hint="default"/>
      </w:rPr>
    </w:lvl>
    <w:lvl w:ilvl="2" w:tplc="480A0005">
      <w:start w:val="1"/>
      <w:numFmt w:val="bullet"/>
      <w:lvlText w:val=""/>
      <w:lvlJc w:val="left"/>
      <w:pPr>
        <w:ind w:left="2160" w:hanging="360"/>
      </w:pPr>
      <w:rPr>
        <w:rFonts w:ascii="Wingdings" w:hAnsi="Wingdings" w:hint="default"/>
      </w:rPr>
    </w:lvl>
    <w:lvl w:ilvl="3" w:tplc="480A0001">
      <w:start w:val="1"/>
      <w:numFmt w:val="bullet"/>
      <w:lvlText w:val=""/>
      <w:lvlJc w:val="left"/>
      <w:pPr>
        <w:ind w:left="2880" w:hanging="360"/>
      </w:pPr>
      <w:rPr>
        <w:rFonts w:ascii="Symbol" w:hAnsi="Symbol" w:hint="default"/>
      </w:rPr>
    </w:lvl>
    <w:lvl w:ilvl="4" w:tplc="480A0003">
      <w:start w:val="1"/>
      <w:numFmt w:val="bullet"/>
      <w:lvlText w:val="o"/>
      <w:lvlJc w:val="left"/>
      <w:pPr>
        <w:ind w:left="3600" w:hanging="360"/>
      </w:pPr>
      <w:rPr>
        <w:rFonts w:ascii="Courier New" w:hAnsi="Courier New" w:cs="Times New Roman" w:hint="default"/>
      </w:rPr>
    </w:lvl>
    <w:lvl w:ilvl="5" w:tplc="480A0005">
      <w:start w:val="1"/>
      <w:numFmt w:val="bullet"/>
      <w:lvlText w:val=""/>
      <w:lvlJc w:val="left"/>
      <w:pPr>
        <w:ind w:left="4320" w:hanging="360"/>
      </w:pPr>
      <w:rPr>
        <w:rFonts w:ascii="Wingdings" w:hAnsi="Wingdings" w:hint="default"/>
      </w:rPr>
    </w:lvl>
    <w:lvl w:ilvl="6" w:tplc="480A0001">
      <w:start w:val="1"/>
      <w:numFmt w:val="bullet"/>
      <w:lvlText w:val=""/>
      <w:lvlJc w:val="left"/>
      <w:pPr>
        <w:ind w:left="5040" w:hanging="360"/>
      </w:pPr>
      <w:rPr>
        <w:rFonts w:ascii="Symbol" w:hAnsi="Symbol" w:hint="default"/>
      </w:rPr>
    </w:lvl>
    <w:lvl w:ilvl="7" w:tplc="480A0003">
      <w:start w:val="1"/>
      <w:numFmt w:val="bullet"/>
      <w:lvlText w:val="o"/>
      <w:lvlJc w:val="left"/>
      <w:pPr>
        <w:ind w:left="5760" w:hanging="360"/>
      </w:pPr>
      <w:rPr>
        <w:rFonts w:ascii="Courier New" w:hAnsi="Courier New" w:cs="Times New Roman" w:hint="default"/>
      </w:rPr>
    </w:lvl>
    <w:lvl w:ilvl="8" w:tplc="480A0005">
      <w:start w:val="1"/>
      <w:numFmt w:val="bullet"/>
      <w:lvlText w:val=""/>
      <w:lvlJc w:val="left"/>
      <w:pPr>
        <w:ind w:left="6480" w:hanging="360"/>
      </w:pPr>
      <w:rPr>
        <w:rFonts w:ascii="Wingdings" w:hAnsi="Wingdings" w:hint="default"/>
      </w:rPr>
    </w:lvl>
  </w:abstractNum>
  <w:abstractNum w:abstractNumId="123" w15:restartNumberingAfterBreak="0">
    <w:nsid w:val="45743F6F"/>
    <w:multiLevelType w:val="hybridMultilevel"/>
    <w:tmpl w:val="93A0D88C"/>
    <w:lvl w:ilvl="0" w:tplc="D6AAC742">
      <w:start w:val="1"/>
      <w:numFmt w:val="decimal"/>
      <w:lvlText w:val="%1."/>
      <w:lvlJc w:val="left"/>
      <w:pPr>
        <w:ind w:left="1904" w:hanging="360"/>
      </w:pPr>
      <w:rPr>
        <w:rFonts w:hint="default"/>
      </w:rPr>
    </w:lvl>
    <w:lvl w:ilvl="1" w:tplc="041D0019">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24" w15:restartNumberingAfterBreak="0">
    <w:nsid w:val="46630C57"/>
    <w:multiLevelType w:val="hybridMultilevel"/>
    <w:tmpl w:val="1FDEF396"/>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125" w15:restartNumberingAfterBreak="0">
    <w:nsid w:val="480F21BC"/>
    <w:multiLevelType w:val="hybridMultilevel"/>
    <w:tmpl w:val="CAACB0A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6" w15:restartNumberingAfterBreak="0">
    <w:nsid w:val="49ED59FB"/>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27" w15:restartNumberingAfterBreak="0">
    <w:nsid w:val="4A5D1E28"/>
    <w:multiLevelType w:val="hybridMultilevel"/>
    <w:tmpl w:val="53FEB364"/>
    <w:lvl w:ilvl="0" w:tplc="090A365C">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8" w15:restartNumberingAfterBreak="0">
    <w:nsid w:val="4C8426BA"/>
    <w:multiLevelType w:val="hybridMultilevel"/>
    <w:tmpl w:val="750492F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9" w15:restartNumberingAfterBreak="0">
    <w:nsid w:val="4CEA788E"/>
    <w:multiLevelType w:val="hybridMultilevel"/>
    <w:tmpl w:val="DE749FC0"/>
    <w:lvl w:ilvl="0" w:tplc="3992E578">
      <w:start w:val="1"/>
      <w:numFmt w:val="bullet"/>
      <w:lvlText w:val="□"/>
      <w:lvlJc w:val="left"/>
      <w:pPr>
        <w:ind w:left="720" w:hanging="360"/>
      </w:pPr>
      <w:rPr>
        <w:rFonts w:ascii="Tahoma" w:hAnsi="Tahoma" w:cs="Times New Roman" w:hint="default"/>
        <w:sz w:val="32"/>
        <w:szCs w:val="32"/>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30" w15:restartNumberingAfterBreak="0">
    <w:nsid w:val="4D2F59EB"/>
    <w:multiLevelType w:val="hybridMultilevel"/>
    <w:tmpl w:val="8C38C064"/>
    <w:lvl w:ilvl="0" w:tplc="7168FC3A">
      <w:start w:val="1"/>
      <w:numFmt w:val="bullet"/>
      <w:lvlText w:val="•"/>
      <w:lvlJc w:val="left"/>
      <w:pPr>
        <w:tabs>
          <w:tab w:val="num" w:pos="720"/>
        </w:tabs>
        <w:ind w:left="720" w:hanging="360"/>
      </w:pPr>
      <w:rPr>
        <w:rFonts w:ascii="Arial" w:hAnsi="Arial" w:hint="default"/>
      </w:rPr>
    </w:lvl>
    <w:lvl w:ilvl="1" w:tplc="C6DA3524" w:tentative="1">
      <w:start w:val="1"/>
      <w:numFmt w:val="bullet"/>
      <w:lvlText w:val="•"/>
      <w:lvlJc w:val="left"/>
      <w:pPr>
        <w:tabs>
          <w:tab w:val="num" w:pos="1440"/>
        </w:tabs>
        <w:ind w:left="1440" w:hanging="360"/>
      </w:pPr>
      <w:rPr>
        <w:rFonts w:ascii="Arial" w:hAnsi="Arial" w:hint="default"/>
      </w:rPr>
    </w:lvl>
    <w:lvl w:ilvl="2" w:tplc="1A70A1AE" w:tentative="1">
      <w:start w:val="1"/>
      <w:numFmt w:val="bullet"/>
      <w:lvlText w:val="•"/>
      <w:lvlJc w:val="left"/>
      <w:pPr>
        <w:tabs>
          <w:tab w:val="num" w:pos="2160"/>
        </w:tabs>
        <w:ind w:left="2160" w:hanging="360"/>
      </w:pPr>
      <w:rPr>
        <w:rFonts w:ascii="Arial" w:hAnsi="Arial" w:hint="default"/>
      </w:rPr>
    </w:lvl>
    <w:lvl w:ilvl="3" w:tplc="20F0F722" w:tentative="1">
      <w:start w:val="1"/>
      <w:numFmt w:val="bullet"/>
      <w:lvlText w:val="•"/>
      <w:lvlJc w:val="left"/>
      <w:pPr>
        <w:tabs>
          <w:tab w:val="num" w:pos="2880"/>
        </w:tabs>
        <w:ind w:left="2880" w:hanging="360"/>
      </w:pPr>
      <w:rPr>
        <w:rFonts w:ascii="Arial" w:hAnsi="Arial" w:hint="default"/>
      </w:rPr>
    </w:lvl>
    <w:lvl w:ilvl="4" w:tplc="563C94C6" w:tentative="1">
      <w:start w:val="1"/>
      <w:numFmt w:val="bullet"/>
      <w:lvlText w:val="•"/>
      <w:lvlJc w:val="left"/>
      <w:pPr>
        <w:tabs>
          <w:tab w:val="num" w:pos="3600"/>
        </w:tabs>
        <w:ind w:left="3600" w:hanging="360"/>
      </w:pPr>
      <w:rPr>
        <w:rFonts w:ascii="Arial" w:hAnsi="Arial" w:hint="default"/>
      </w:rPr>
    </w:lvl>
    <w:lvl w:ilvl="5" w:tplc="0F466BBE" w:tentative="1">
      <w:start w:val="1"/>
      <w:numFmt w:val="bullet"/>
      <w:lvlText w:val="•"/>
      <w:lvlJc w:val="left"/>
      <w:pPr>
        <w:tabs>
          <w:tab w:val="num" w:pos="4320"/>
        </w:tabs>
        <w:ind w:left="4320" w:hanging="360"/>
      </w:pPr>
      <w:rPr>
        <w:rFonts w:ascii="Arial" w:hAnsi="Arial" w:hint="default"/>
      </w:rPr>
    </w:lvl>
    <w:lvl w:ilvl="6" w:tplc="F1B2BED0" w:tentative="1">
      <w:start w:val="1"/>
      <w:numFmt w:val="bullet"/>
      <w:lvlText w:val="•"/>
      <w:lvlJc w:val="left"/>
      <w:pPr>
        <w:tabs>
          <w:tab w:val="num" w:pos="5040"/>
        </w:tabs>
        <w:ind w:left="5040" w:hanging="360"/>
      </w:pPr>
      <w:rPr>
        <w:rFonts w:ascii="Arial" w:hAnsi="Arial" w:hint="default"/>
      </w:rPr>
    </w:lvl>
    <w:lvl w:ilvl="7" w:tplc="ACA600EE" w:tentative="1">
      <w:start w:val="1"/>
      <w:numFmt w:val="bullet"/>
      <w:lvlText w:val="•"/>
      <w:lvlJc w:val="left"/>
      <w:pPr>
        <w:tabs>
          <w:tab w:val="num" w:pos="5760"/>
        </w:tabs>
        <w:ind w:left="5760" w:hanging="360"/>
      </w:pPr>
      <w:rPr>
        <w:rFonts w:ascii="Arial" w:hAnsi="Arial" w:hint="default"/>
      </w:rPr>
    </w:lvl>
    <w:lvl w:ilvl="8" w:tplc="E74E18D0" w:tentative="1">
      <w:start w:val="1"/>
      <w:numFmt w:val="bullet"/>
      <w:lvlText w:val="•"/>
      <w:lvlJc w:val="left"/>
      <w:pPr>
        <w:tabs>
          <w:tab w:val="num" w:pos="6480"/>
        </w:tabs>
        <w:ind w:left="6480" w:hanging="360"/>
      </w:pPr>
      <w:rPr>
        <w:rFonts w:ascii="Arial" w:hAnsi="Arial" w:hint="default"/>
      </w:rPr>
    </w:lvl>
  </w:abstractNum>
  <w:abstractNum w:abstractNumId="131" w15:restartNumberingAfterBreak="0">
    <w:nsid w:val="4D7B3728"/>
    <w:multiLevelType w:val="hybridMultilevel"/>
    <w:tmpl w:val="C6C4E328"/>
    <w:lvl w:ilvl="0" w:tplc="1C1EFB88">
      <w:start w:val="1"/>
      <w:numFmt w:val="decimal"/>
      <w:lvlText w:val="%1."/>
      <w:lvlJc w:val="left"/>
      <w:pPr>
        <w:tabs>
          <w:tab w:val="num" w:pos="720"/>
        </w:tabs>
        <w:ind w:left="720" w:hanging="360"/>
      </w:pPr>
      <w:rPr>
        <w:rFonts w:hint="default"/>
        <w:b w:val="0"/>
      </w:rPr>
    </w:lvl>
    <w:lvl w:ilvl="1" w:tplc="C484A07A" w:tentative="1">
      <w:start w:val="1"/>
      <w:numFmt w:val="bullet"/>
      <w:lvlText w:val=""/>
      <w:lvlJc w:val="left"/>
      <w:pPr>
        <w:tabs>
          <w:tab w:val="num" w:pos="1440"/>
        </w:tabs>
        <w:ind w:left="1440" w:hanging="360"/>
      </w:pPr>
      <w:rPr>
        <w:rFonts w:ascii="Symbol" w:hAnsi="Symbol" w:hint="default"/>
      </w:rPr>
    </w:lvl>
    <w:lvl w:ilvl="2" w:tplc="DCA661EE" w:tentative="1">
      <w:start w:val="1"/>
      <w:numFmt w:val="bullet"/>
      <w:lvlText w:val=""/>
      <w:lvlJc w:val="left"/>
      <w:pPr>
        <w:tabs>
          <w:tab w:val="num" w:pos="2160"/>
        </w:tabs>
        <w:ind w:left="2160" w:hanging="360"/>
      </w:pPr>
      <w:rPr>
        <w:rFonts w:ascii="Symbol" w:hAnsi="Symbol" w:hint="default"/>
      </w:rPr>
    </w:lvl>
    <w:lvl w:ilvl="3" w:tplc="59E29070" w:tentative="1">
      <w:start w:val="1"/>
      <w:numFmt w:val="bullet"/>
      <w:lvlText w:val=""/>
      <w:lvlJc w:val="left"/>
      <w:pPr>
        <w:tabs>
          <w:tab w:val="num" w:pos="2880"/>
        </w:tabs>
        <w:ind w:left="2880" w:hanging="360"/>
      </w:pPr>
      <w:rPr>
        <w:rFonts w:ascii="Symbol" w:hAnsi="Symbol" w:hint="default"/>
      </w:rPr>
    </w:lvl>
    <w:lvl w:ilvl="4" w:tplc="8DB86B54" w:tentative="1">
      <w:start w:val="1"/>
      <w:numFmt w:val="bullet"/>
      <w:lvlText w:val=""/>
      <w:lvlJc w:val="left"/>
      <w:pPr>
        <w:tabs>
          <w:tab w:val="num" w:pos="3600"/>
        </w:tabs>
        <w:ind w:left="3600" w:hanging="360"/>
      </w:pPr>
      <w:rPr>
        <w:rFonts w:ascii="Symbol" w:hAnsi="Symbol" w:hint="default"/>
      </w:rPr>
    </w:lvl>
    <w:lvl w:ilvl="5" w:tplc="D9A2C52A" w:tentative="1">
      <w:start w:val="1"/>
      <w:numFmt w:val="bullet"/>
      <w:lvlText w:val=""/>
      <w:lvlJc w:val="left"/>
      <w:pPr>
        <w:tabs>
          <w:tab w:val="num" w:pos="4320"/>
        </w:tabs>
        <w:ind w:left="4320" w:hanging="360"/>
      </w:pPr>
      <w:rPr>
        <w:rFonts w:ascii="Symbol" w:hAnsi="Symbol" w:hint="default"/>
      </w:rPr>
    </w:lvl>
    <w:lvl w:ilvl="6" w:tplc="5812009C" w:tentative="1">
      <w:start w:val="1"/>
      <w:numFmt w:val="bullet"/>
      <w:lvlText w:val=""/>
      <w:lvlJc w:val="left"/>
      <w:pPr>
        <w:tabs>
          <w:tab w:val="num" w:pos="5040"/>
        </w:tabs>
        <w:ind w:left="5040" w:hanging="360"/>
      </w:pPr>
      <w:rPr>
        <w:rFonts w:ascii="Symbol" w:hAnsi="Symbol" w:hint="default"/>
      </w:rPr>
    </w:lvl>
    <w:lvl w:ilvl="7" w:tplc="C3D67B00" w:tentative="1">
      <w:start w:val="1"/>
      <w:numFmt w:val="bullet"/>
      <w:lvlText w:val=""/>
      <w:lvlJc w:val="left"/>
      <w:pPr>
        <w:tabs>
          <w:tab w:val="num" w:pos="5760"/>
        </w:tabs>
        <w:ind w:left="5760" w:hanging="360"/>
      </w:pPr>
      <w:rPr>
        <w:rFonts w:ascii="Symbol" w:hAnsi="Symbol" w:hint="default"/>
      </w:rPr>
    </w:lvl>
    <w:lvl w:ilvl="8" w:tplc="0B5E5258" w:tentative="1">
      <w:start w:val="1"/>
      <w:numFmt w:val="bullet"/>
      <w:lvlText w:val=""/>
      <w:lvlJc w:val="left"/>
      <w:pPr>
        <w:tabs>
          <w:tab w:val="num" w:pos="6480"/>
        </w:tabs>
        <w:ind w:left="6480" w:hanging="360"/>
      </w:pPr>
      <w:rPr>
        <w:rFonts w:ascii="Symbol" w:hAnsi="Symbol" w:hint="default"/>
      </w:rPr>
    </w:lvl>
  </w:abstractNum>
  <w:abstractNum w:abstractNumId="132" w15:restartNumberingAfterBreak="0">
    <w:nsid w:val="4EE15827"/>
    <w:multiLevelType w:val="hybridMultilevel"/>
    <w:tmpl w:val="CBFC2288"/>
    <w:lvl w:ilvl="0" w:tplc="238404B4">
      <w:start w:val="1"/>
      <w:numFmt w:val="decimal"/>
      <w:lvlText w:val="%1."/>
      <w:lvlJc w:val="left"/>
      <w:pPr>
        <w:ind w:left="720" w:hanging="360"/>
      </w:pPr>
      <w:rPr>
        <w:rFonts w:hint="default"/>
        <w:b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507F6658"/>
    <w:multiLevelType w:val="hybridMultilevel"/>
    <w:tmpl w:val="E35CBC30"/>
    <w:lvl w:ilvl="0" w:tplc="1592F550">
      <w:start w:val="1"/>
      <w:numFmt w:val="decimal"/>
      <w:lvlText w:val="%1."/>
      <w:lvlJc w:val="left"/>
      <w:pPr>
        <w:ind w:left="720" w:hanging="360"/>
      </w:pPr>
      <w:rPr>
        <w:rFonts w:hint="default"/>
        <w:i w:val="0"/>
        <w:color w:val="auto"/>
      </w:rPr>
    </w:lvl>
    <w:lvl w:ilvl="1" w:tplc="50A42432">
      <w:start w:val="1"/>
      <w:numFmt w:val="decimal"/>
      <w:lvlText w:val="%2."/>
      <w:lvlJc w:val="left"/>
      <w:pPr>
        <w:ind w:left="1440" w:hanging="360"/>
      </w:pPr>
      <w:rPr>
        <w:i w:val="0"/>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4" w15:restartNumberingAfterBreak="0">
    <w:nsid w:val="518B0C0B"/>
    <w:multiLevelType w:val="hybridMultilevel"/>
    <w:tmpl w:val="CD9A3328"/>
    <w:lvl w:ilvl="0" w:tplc="E52AF712">
      <w:start w:val="1"/>
      <w:numFmt w:val="bullet"/>
      <w:lvlText w:val="□"/>
      <w:lvlJc w:val="left"/>
      <w:pPr>
        <w:ind w:left="720" w:hanging="360"/>
      </w:pPr>
      <w:rPr>
        <w:rFonts w:ascii="Tahoma" w:hAnsi="Tahoma" w:cs="Times New Roman"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18E0D62"/>
    <w:multiLevelType w:val="hybridMultilevel"/>
    <w:tmpl w:val="56AA0C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2293D32"/>
    <w:multiLevelType w:val="hybridMultilevel"/>
    <w:tmpl w:val="11C64EB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01">
      <w:start w:val="1"/>
      <w:numFmt w:val="bullet"/>
      <w:lvlText w:val=""/>
      <w:lvlJc w:val="left"/>
      <w:pPr>
        <w:ind w:left="2160" w:hanging="180"/>
      </w:pPr>
      <w:rPr>
        <w:rFonts w:ascii="Symbol" w:hAnsi="Symbol" w:hint="default"/>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7" w15:restartNumberingAfterBreak="0">
    <w:nsid w:val="52AB2FD3"/>
    <w:multiLevelType w:val="hybridMultilevel"/>
    <w:tmpl w:val="C5C827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3C149BA"/>
    <w:multiLevelType w:val="hybridMultilevel"/>
    <w:tmpl w:val="11C64EB4"/>
    <w:lvl w:ilvl="0" w:tplc="041D000F">
      <w:start w:val="1"/>
      <w:numFmt w:val="decimal"/>
      <w:lvlText w:val="%1."/>
      <w:lvlJc w:val="left"/>
      <w:pPr>
        <w:ind w:left="720" w:hanging="360"/>
      </w:pPr>
    </w:lvl>
    <w:lvl w:ilvl="1" w:tplc="041D0019">
      <w:start w:val="1"/>
      <w:numFmt w:val="lowerLetter"/>
      <w:lvlText w:val="%2."/>
      <w:lvlJc w:val="left"/>
      <w:pPr>
        <w:ind w:left="1440" w:hanging="360"/>
      </w:pPr>
    </w:lvl>
    <w:lvl w:ilvl="2" w:tplc="041D0001">
      <w:start w:val="1"/>
      <w:numFmt w:val="bullet"/>
      <w:lvlText w:val=""/>
      <w:lvlJc w:val="left"/>
      <w:pPr>
        <w:ind w:left="2160" w:hanging="180"/>
      </w:pPr>
      <w:rPr>
        <w:rFonts w:ascii="Symbol" w:hAnsi="Symbol" w:hint="default"/>
      </w:r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39" w15:restartNumberingAfterBreak="0">
    <w:nsid w:val="55557268"/>
    <w:multiLevelType w:val="hybridMultilevel"/>
    <w:tmpl w:val="A26A6EFC"/>
    <w:lvl w:ilvl="0" w:tplc="041D0001">
      <w:start w:val="1"/>
      <w:numFmt w:val="bullet"/>
      <w:lvlText w:val=""/>
      <w:lvlJc w:val="left"/>
      <w:pPr>
        <w:tabs>
          <w:tab w:val="num" w:pos="720"/>
        </w:tabs>
        <w:ind w:left="720" w:hanging="360"/>
      </w:pPr>
      <w:rPr>
        <w:rFonts w:ascii="Symbol" w:hAnsi="Symbol" w:hint="default"/>
      </w:rPr>
    </w:lvl>
    <w:lvl w:ilvl="1" w:tplc="9AD8BA7A" w:tentative="1">
      <w:start w:val="1"/>
      <w:numFmt w:val="bullet"/>
      <w:lvlText w:val="•"/>
      <w:lvlJc w:val="left"/>
      <w:pPr>
        <w:tabs>
          <w:tab w:val="num" w:pos="1440"/>
        </w:tabs>
        <w:ind w:left="1440" w:hanging="360"/>
      </w:pPr>
      <w:rPr>
        <w:rFonts w:ascii="Arial" w:hAnsi="Arial" w:hint="default"/>
      </w:rPr>
    </w:lvl>
    <w:lvl w:ilvl="2" w:tplc="864A4D56" w:tentative="1">
      <w:start w:val="1"/>
      <w:numFmt w:val="bullet"/>
      <w:lvlText w:val="•"/>
      <w:lvlJc w:val="left"/>
      <w:pPr>
        <w:tabs>
          <w:tab w:val="num" w:pos="2160"/>
        </w:tabs>
        <w:ind w:left="2160" w:hanging="360"/>
      </w:pPr>
      <w:rPr>
        <w:rFonts w:ascii="Arial" w:hAnsi="Arial" w:hint="default"/>
      </w:rPr>
    </w:lvl>
    <w:lvl w:ilvl="3" w:tplc="327C1F34" w:tentative="1">
      <w:start w:val="1"/>
      <w:numFmt w:val="bullet"/>
      <w:lvlText w:val="•"/>
      <w:lvlJc w:val="left"/>
      <w:pPr>
        <w:tabs>
          <w:tab w:val="num" w:pos="2880"/>
        </w:tabs>
        <w:ind w:left="2880" w:hanging="360"/>
      </w:pPr>
      <w:rPr>
        <w:rFonts w:ascii="Arial" w:hAnsi="Arial" w:hint="default"/>
      </w:rPr>
    </w:lvl>
    <w:lvl w:ilvl="4" w:tplc="645EEB2C" w:tentative="1">
      <w:start w:val="1"/>
      <w:numFmt w:val="bullet"/>
      <w:lvlText w:val="•"/>
      <w:lvlJc w:val="left"/>
      <w:pPr>
        <w:tabs>
          <w:tab w:val="num" w:pos="3600"/>
        </w:tabs>
        <w:ind w:left="3600" w:hanging="360"/>
      </w:pPr>
      <w:rPr>
        <w:rFonts w:ascii="Arial" w:hAnsi="Arial" w:hint="default"/>
      </w:rPr>
    </w:lvl>
    <w:lvl w:ilvl="5" w:tplc="ABE04D50" w:tentative="1">
      <w:start w:val="1"/>
      <w:numFmt w:val="bullet"/>
      <w:lvlText w:val="•"/>
      <w:lvlJc w:val="left"/>
      <w:pPr>
        <w:tabs>
          <w:tab w:val="num" w:pos="4320"/>
        </w:tabs>
        <w:ind w:left="4320" w:hanging="360"/>
      </w:pPr>
      <w:rPr>
        <w:rFonts w:ascii="Arial" w:hAnsi="Arial" w:hint="default"/>
      </w:rPr>
    </w:lvl>
    <w:lvl w:ilvl="6" w:tplc="8238198A" w:tentative="1">
      <w:start w:val="1"/>
      <w:numFmt w:val="bullet"/>
      <w:lvlText w:val="•"/>
      <w:lvlJc w:val="left"/>
      <w:pPr>
        <w:tabs>
          <w:tab w:val="num" w:pos="5040"/>
        </w:tabs>
        <w:ind w:left="5040" w:hanging="360"/>
      </w:pPr>
      <w:rPr>
        <w:rFonts w:ascii="Arial" w:hAnsi="Arial" w:hint="default"/>
      </w:rPr>
    </w:lvl>
    <w:lvl w:ilvl="7" w:tplc="13B68E88" w:tentative="1">
      <w:start w:val="1"/>
      <w:numFmt w:val="bullet"/>
      <w:lvlText w:val="•"/>
      <w:lvlJc w:val="left"/>
      <w:pPr>
        <w:tabs>
          <w:tab w:val="num" w:pos="5760"/>
        </w:tabs>
        <w:ind w:left="5760" w:hanging="360"/>
      </w:pPr>
      <w:rPr>
        <w:rFonts w:ascii="Arial" w:hAnsi="Arial" w:hint="default"/>
      </w:rPr>
    </w:lvl>
    <w:lvl w:ilvl="8" w:tplc="8312BAB6" w:tentative="1">
      <w:start w:val="1"/>
      <w:numFmt w:val="bullet"/>
      <w:lvlText w:val="•"/>
      <w:lvlJc w:val="left"/>
      <w:pPr>
        <w:tabs>
          <w:tab w:val="num" w:pos="6480"/>
        </w:tabs>
        <w:ind w:left="6480" w:hanging="360"/>
      </w:pPr>
      <w:rPr>
        <w:rFonts w:ascii="Arial" w:hAnsi="Arial" w:hint="default"/>
      </w:rPr>
    </w:lvl>
  </w:abstractNum>
  <w:abstractNum w:abstractNumId="140" w15:restartNumberingAfterBreak="0">
    <w:nsid w:val="55F144F0"/>
    <w:multiLevelType w:val="hybridMultilevel"/>
    <w:tmpl w:val="CF602F0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41" w15:restartNumberingAfterBreak="0">
    <w:nsid w:val="565E1004"/>
    <w:multiLevelType w:val="hybridMultilevel"/>
    <w:tmpl w:val="4748E80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2" w15:restartNumberingAfterBreak="0">
    <w:nsid w:val="571211D9"/>
    <w:multiLevelType w:val="hybridMultilevel"/>
    <w:tmpl w:val="A68E0DD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3" w15:restartNumberingAfterBreak="0">
    <w:nsid w:val="573975C6"/>
    <w:multiLevelType w:val="hybridMultilevel"/>
    <w:tmpl w:val="F640A2E0"/>
    <w:lvl w:ilvl="0" w:tplc="B49AEAAA">
      <w:start w:val="1"/>
      <w:numFmt w:val="decimal"/>
      <w:lvlText w:val="%1."/>
      <w:lvlJc w:val="left"/>
      <w:pPr>
        <w:ind w:left="510" w:hanging="360"/>
      </w:pPr>
      <w:rPr>
        <w:b w:val="0"/>
        <w:color w:val="auto"/>
      </w:rPr>
    </w:lvl>
    <w:lvl w:ilvl="1" w:tplc="041D0019">
      <w:start w:val="1"/>
      <w:numFmt w:val="lowerLetter"/>
      <w:lvlText w:val="%2."/>
      <w:lvlJc w:val="left"/>
      <w:pPr>
        <w:ind w:left="1515" w:hanging="360"/>
      </w:pPr>
    </w:lvl>
    <w:lvl w:ilvl="2" w:tplc="041D001B">
      <w:start w:val="1"/>
      <w:numFmt w:val="lowerRoman"/>
      <w:lvlText w:val="%3."/>
      <w:lvlJc w:val="right"/>
      <w:pPr>
        <w:ind w:left="2235" w:hanging="180"/>
      </w:pPr>
    </w:lvl>
    <w:lvl w:ilvl="3" w:tplc="8006FD14">
      <w:start w:val="1"/>
      <w:numFmt w:val="decimal"/>
      <w:lvlText w:val="%4."/>
      <w:lvlJc w:val="left"/>
      <w:pPr>
        <w:ind w:left="2955" w:hanging="360"/>
      </w:pPr>
      <w:rPr>
        <w:b w:val="0"/>
      </w:rPr>
    </w:lvl>
    <w:lvl w:ilvl="4" w:tplc="041D0019">
      <w:start w:val="1"/>
      <w:numFmt w:val="lowerLetter"/>
      <w:lvlText w:val="%5."/>
      <w:lvlJc w:val="left"/>
      <w:pPr>
        <w:ind w:left="3675" w:hanging="360"/>
      </w:pPr>
    </w:lvl>
    <w:lvl w:ilvl="5" w:tplc="041D001B">
      <w:start w:val="1"/>
      <w:numFmt w:val="lowerRoman"/>
      <w:lvlText w:val="%6."/>
      <w:lvlJc w:val="right"/>
      <w:pPr>
        <w:ind w:left="4395" w:hanging="180"/>
      </w:pPr>
    </w:lvl>
    <w:lvl w:ilvl="6" w:tplc="041D000F">
      <w:start w:val="1"/>
      <w:numFmt w:val="decimal"/>
      <w:lvlText w:val="%7."/>
      <w:lvlJc w:val="left"/>
      <w:pPr>
        <w:ind w:left="5115" w:hanging="360"/>
      </w:pPr>
    </w:lvl>
    <w:lvl w:ilvl="7" w:tplc="041D0019">
      <w:start w:val="1"/>
      <w:numFmt w:val="lowerLetter"/>
      <w:lvlText w:val="%8."/>
      <w:lvlJc w:val="left"/>
      <w:pPr>
        <w:ind w:left="5835" w:hanging="360"/>
      </w:pPr>
    </w:lvl>
    <w:lvl w:ilvl="8" w:tplc="041D001B">
      <w:start w:val="1"/>
      <w:numFmt w:val="lowerRoman"/>
      <w:lvlText w:val="%9."/>
      <w:lvlJc w:val="right"/>
      <w:pPr>
        <w:ind w:left="6555" w:hanging="180"/>
      </w:pPr>
    </w:lvl>
  </w:abstractNum>
  <w:abstractNum w:abstractNumId="144" w15:restartNumberingAfterBreak="0">
    <w:nsid w:val="576C04C9"/>
    <w:multiLevelType w:val="hybridMultilevel"/>
    <w:tmpl w:val="9FCE3144"/>
    <w:lvl w:ilvl="0" w:tplc="041D0003">
      <w:start w:val="1"/>
      <w:numFmt w:val="bullet"/>
      <w:lvlText w:val="o"/>
      <w:lvlJc w:val="left"/>
      <w:pPr>
        <w:tabs>
          <w:tab w:val="num" w:pos="720"/>
        </w:tabs>
        <w:ind w:left="720" w:hanging="360"/>
      </w:pPr>
      <w:rPr>
        <w:rFonts w:ascii="Courier New" w:hAnsi="Courier New" w:cs="Courier New" w:hint="default"/>
      </w:rPr>
    </w:lvl>
    <w:lvl w:ilvl="1" w:tplc="C484A07A" w:tentative="1">
      <w:start w:val="1"/>
      <w:numFmt w:val="bullet"/>
      <w:lvlText w:val=""/>
      <w:lvlJc w:val="left"/>
      <w:pPr>
        <w:tabs>
          <w:tab w:val="num" w:pos="1440"/>
        </w:tabs>
        <w:ind w:left="1440" w:hanging="360"/>
      </w:pPr>
      <w:rPr>
        <w:rFonts w:ascii="Symbol" w:hAnsi="Symbol" w:hint="default"/>
      </w:rPr>
    </w:lvl>
    <w:lvl w:ilvl="2" w:tplc="DCA661EE" w:tentative="1">
      <w:start w:val="1"/>
      <w:numFmt w:val="bullet"/>
      <w:lvlText w:val=""/>
      <w:lvlJc w:val="left"/>
      <w:pPr>
        <w:tabs>
          <w:tab w:val="num" w:pos="2160"/>
        </w:tabs>
        <w:ind w:left="2160" w:hanging="360"/>
      </w:pPr>
      <w:rPr>
        <w:rFonts w:ascii="Symbol" w:hAnsi="Symbol" w:hint="default"/>
      </w:rPr>
    </w:lvl>
    <w:lvl w:ilvl="3" w:tplc="59E29070" w:tentative="1">
      <w:start w:val="1"/>
      <w:numFmt w:val="bullet"/>
      <w:lvlText w:val=""/>
      <w:lvlJc w:val="left"/>
      <w:pPr>
        <w:tabs>
          <w:tab w:val="num" w:pos="2880"/>
        </w:tabs>
        <w:ind w:left="2880" w:hanging="360"/>
      </w:pPr>
      <w:rPr>
        <w:rFonts w:ascii="Symbol" w:hAnsi="Symbol" w:hint="default"/>
      </w:rPr>
    </w:lvl>
    <w:lvl w:ilvl="4" w:tplc="8DB86B54" w:tentative="1">
      <w:start w:val="1"/>
      <w:numFmt w:val="bullet"/>
      <w:lvlText w:val=""/>
      <w:lvlJc w:val="left"/>
      <w:pPr>
        <w:tabs>
          <w:tab w:val="num" w:pos="3600"/>
        </w:tabs>
        <w:ind w:left="3600" w:hanging="360"/>
      </w:pPr>
      <w:rPr>
        <w:rFonts w:ascii="Symbol" w:hAnsi="Symbol" w:hint="default"/>
      </w:rPr>
    </w:lvl>
    <w:lvl w:ilvl="5" w:tplc="D9A2C52A" w:tentative="1">
      <w:start w:val="1"/>
      <w:numFmt w:val="bullet"/>
      <w:lvlText w:val=""/>
      <w:lvlJc w:val="left"/>
      <w:pPr>
        <w:tabs>
          <w:tab w:val="num" w:pos="4320"/>
        </w:tabs>
        <w:ind w:left="4320" w:hanging="360"/>
      </w:pPr>
      <w:rPr>
        <w:rFonts w:ascii="Symbol" w:hAnsi="Symbol" w:hint="default"/>
      </w:rPr>
    </w:lvl>
    <w:lvl w:ilvl="6" w:tplc="5812009C" w:tentative="1">
      <w:start w:val="1"/>
      <w:numFmt w:val="bullet"/>
      <w:lvlText w:val=""/>
      <w:lvlJc w:val="left"/>
      <w:pPr>
        <w:tabs>
          <w:tab w:val="num" w:pos="5040"/>
        </w:tabs>
        <w:ind w:left="5040" w:hanging="360"/>
      </w:pPr>
      <w:rPr>
        <w:rFonts w:ascii="Symbol" w:hAnsi="Symbol" w:hint="default"/>
      </w:rPr>
    </w:lvl>
    <w:lvl w:ilvl="7" w:tplc="C3D67B00" w:tentative="1">
      <w:start w:val="1"/>
      <w:numFmt w:val="bullet"/>
      <w:lvlText w:val=""/>
      <w:lvlJc w:val="left"/>
      <w:pPr>
        <w:tabs>
          <w:tab w:val="num" w:pos="5760"/>
        </w:tabs>
        <w:ind w:left="5760" w:hanging="360"/>
      </w:pPr>
      <w:rPr>
        <w:rFonts w:ascii="Symbol" w:hAnsi="Symbol" w:hint="default"/>
      </w:rPr>
    </w:lvl>
    <w:lvl w:ilvl="8" w:tplc="0B5E5258" w:tentative="1">
      <w:start w:val="1"/>
      <w:numFmt w:val="bullet"/>
      <w:lvlText w:val=""/>
      <w:lvlJc w:val="left"/>
      <w:pPr>
        <w:tabs>
          <w:tab w:val="num" w:pos="6480"/>
        </w:tabs>
        <w:ind w:left="6480" w:hanging="360"/>
      </w:pPr>
      <w:rPr>
        <w:rFonts w:ascii="Symbol" w:hAnsi="Symbol" w:hint="default"/>
      </w:rPr>
    </w:lvl>
  </w:abstractNum>
  <w:abstractNum w:abstractNumId="145" w15:restartNumberingAfterBreak="0">
    <w:nsid w:val="592D573B"/>
    <w:multiLevelType w:val="hybridMultilevel"/>
    <w:tmpl w:val="DA38337A"/>
    <w:lvl w:ilvl="0" w:tplc="480A0001">
      <w:start w:val="1"/>
      <w:numFmt w:val="bullet"/>
      <w:lvlText w:val=""/>
      <w:lvlJc w:val="left"/>
      <w:pPr>
        <w:ind w:left="360" w:hanging="360"/>
      </w:pPr>
      <w:rPr>
        <w:rFonts w:ascii="Symbol" w:hAnsi="Symbol" w:hint="default"/>
      </w:rPr>
    </w:lvl>
    <w:lvl w:ilvl="1" w:tplc="480A0003">
      <w:start w:val="1"/>
      <w:numFmt w:val="bullet"/>
      <w:lvlText w:val="o"/>
      <w:lvlJc w:val="left"/>
      <w:pPr>
        <w:ind w:left="1080" w:hanging="360"/>
      </w:pPr>
      <w:rPr>
        <w:rFonts w:ascii="Courier New" w:hAnsi="Courier New" w:cs="Courier New" w:hint="default"/>
      </w:rPr>
    </w:lvl>
    <w:lvl w:ilvl="2" w:tplc="480A0005">
      <w:start w:val="1"/>
      <w:numFmt w:val="bullet"/>
      <w:lvlText w:val=""/>
      <w:lvlJc w:val="left"/>
      <w:pPr>
        <w:ind w:left="1800" w:hanging="360"/>
      </w:pPr>
      <w:rPr>
        <w:rFonts w:ascii="Wingdings" w:hAnsi="Wingdings" w:hint="default"/>
      </w:rPr>
    </w:lvl>
    <w:lvl w:ilvl="3" w:tplc="480A0001">
      <w:start w:val="1"/>
      <w:numFmt w:val="bullet"/>
      <w:lvlText w:val=""/>
      <w:lvlJc w:val="left"/>
      <w:pPr>
        <w:ind w:left="2520" w:hanging="360"/>
      </w:pPr>
      <w:rPr>
        <w:rFonts w:ascii="Symbol" w:hAnsi="Symbol" w:hint="default"/>
      </w:rPr>
    </w:lvl>
    <w:lvl w:ilvl="4" w:tplc="480A0003">
      <w:start w:val="1"/>
      <w:numFmt w:val="bullet"/>
      <w:lvlText w:val="o"/>
      <w:lvlJc w:val="left"/>
      <w:pPr>
        <w:ind w:left="3240" w:hanging="360"/>
      </w:pPr>
      <w:rPr>
        <w:rFonts w:ascii="Courier New" w:hAnsi="Courier New" w:cs="Courier New" w:hint="default"/>
      </w:rPr>
    </w:lvl>
    <w:lvl w:ilvl="5" w:tplc="480A0005">
      <w:start w:val="1"/>
      <w:numFmt w:val="bullet"/>
      <w:lvlText w:val=""/>
      <w:lvlJc w:val="left"/>
      <w:pPr>
        <w:ind w:left="3960" w:hanging="360"/>
      </w:pPr>
      <w:rPr>
        <w:rFonts w:ascii="Wingdings" w:hAnsi="Wingdings" w:hint="default"/>
      </w:rPr>
    </w:lvl>
    <w:lvl w:ilvl="6" w:tplc="480A0001">
      <w:start w:val="1"/>
      <w:numFmt w:val="bullet"/>
      <w:lvlText w:val=""/>
      <w:lvlJc w:val="left"/>
      <w:pPr>
        <w:ind w:left="4680" w:hanging="360"/>
      </w:pPr>
      <w:rPr>
        <w:rFonts w:ascii="Symbol" w:hAnsi="Symbol" w:hint="default"/>
      </w:rPr>
    </w:lvl>
    <w:lvl w:ilvl="7" w:tplc="480A0003">
      <w:start w:val="1"/>
      <w:numFmt w:val="bullet"/>
      <w:lvlText w:val="o"/>
      <w:lvlJc w:val="left"/>
      <w:pPr>
        <w:ind w:left="5400" w:hanging="360"/>
      </w:pPr>
      <w:rPr>
        <w:rFonts w:ascii="Courier New" w:hAnsi="Courier New" w:cs="Courier New" w:hint="default"/>
      </w:rPr>
    </w:lvl>
    <w:lvl w:ilvl="8" w:tplc="480A0005">
      <w:start w:val="1"/>
      <w:numFmt w:val="bullet"/>
      <w:lvlText w:val=""/>
      <w:lvlJc w:val="left"/>
      <w:pPr>
        <w:ind w:left="6120" w:hanging="360"/>
      </w:pPr>
      <w:rPr>
        <w:rFonts w:ascii="Wingdings" w:hAnsi="Wingdings" w:hint="default"/>
      </w:rPr>
    </w:lvl>
  </w:abstractNum>
  <w:abstractNum w:abstractNumId="146" w15:restartNumberingAfterBreak="0">
    <w:nsid w:val="596E28BA"/>
    <w:multiLevelType w:val="hybridMultilevel"/>
    <w:tmpl w:val="4768C53C"/>
    <w:lvl w:ilvl="0" w:tplc="041D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9AC5FB6"/>
    <w:multiLevelType w:val="hybridMultilevel"/>
    <w:tmpl w:val="0AD03596"/>
    <w:lvl w:ilvl="0" w:tplc="0409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48" w15:restartNumberingAfterBreak="0">
    <w:nsid w:val="5A4429ED"/>
    <w:multiLevelType w:val="hybridMultilevel"/>
    <w:tmpl w:val="FA52BC26"/>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49" w15:restartNumberingAfterBreak="0">
    <w:nsid w:val="5B435771"/>
    <w:multiLevelType w:val="hybridMultilevel"/>
    <w:tmpl w:val="C2721FCE"/>
    <w:lvl w:ilvl="0" w:tplc="041D0001">
      <w:start w:val="1"/>
      <w:numFmt w:val="bullet"/>
      <w:lvlText w:val=""/>
      <w:lvlJc w:val="left"/>
      <w:pPr>
        <w:tabs>
          <w:tab w:val="num" w:pos="720"/>
        </w:tabs>
        <w:ind w:left="720" w:hanging="360"/>
      </w:pPr>
      <w:rPr>
        <w:rFonts w:ascii="Symbol" w:hAnsi="Symbol" w:hint="default"/>
      </w:rPr>
    </w:lvl>
    <w:lvl w:ilvl="1" w:tplc="B40CB678" w:tentative="1">
      <w:start w:val="1"/>
      <w:numFmt w:val="bullet"/>
      <w:lvlText w:val="•"/>
      <w:lvlJc w:val="left"/>
      <w:pPr>
        <w:tabs>
          <w:tab w:val="num" w:pos="1440"/>
        </w:tabs>
        <w:ind w:left="1440" w:hanging="360"/>
      </w:pPr>
      <w:rPr>
        <w:rFonts w:ascii="Arial" w:hAnsi="Arial" w:hint="default"/>
      </w:rPr>
    </w:lvl>
    <w:lvl w:ilvl="2" w:tplc="A138597C" w:tentative="1">
      <w:start w:val="1"/>
      <w:numFmt w:val="bullet"/>
      <w:lvlText w:val="•"/>
      <w:lvlJc w:val="left"/>
      <w:pPr>
        <w:tabs>
          <w:tab w:val="num" w:pos="2160"/>
        </w:tabs>
        <w:ind w:left="2160" w:hanging="360"/>
      </w:pPr>
      <w:rPr>
        <w:rFonts w:ascii="Arial" w:hAnsi="Arial" w:hint="default"/>
      </w:rPr>
    </w:lvl>
    <w:lvl w:ilvl="3" w:tplc="6C2E9542" w:tentative="1">
      <w:start w:val="1"/>
      <w:numFmt w:val="bullet"/>
      <w:lvlText w:val="•"/>
      <w:lvlJc w:val="left"/>
      <w:pPr>
        <w:tabs>
          <w:tab w:val="num" w:pos="2880"/>
        </w:tabs>
        <w:ind w:left="2880" w:hanging="360"/>
      </w:pPr>
      <w:rPr>
        <w:rFonts w:ascii="Arial" w:hAnsi="Arial" w:hint="default"/>
      </w:rPr>
    </w:lvl>
    <w:lvl w:ilvl="4" w:tplc="96E09F04" w:tentative="1">
      <w:start w:val="1"/>
      <w:numFmt w:val="bullet"/>
      <w:lvlText w:val="•"/>
      <w:lvlJc w:val="left"/>
      <w:pPr>
        <w:tabs>
          <w:tab w:val="num" w:pos="3600"/>
        </w:tabs>
        <w:ind w:left="3600" w:hanging="360"/>
      </w:pPr>
      <w:rPr>
        <w:rFonts w:ascii="Arial" w:hAnsi="Arial" w:hint="default"/>
      </w:rPr>
    </w:lvl>
    <w:lvl w:ilvl="5" w:tplc="F4A4BC3C" w:tentative="1">
      <w:start w:val="1"/>
      <w:numFmt w:val="bullet"/>
      <w:lvlText w:val="•"/>
      <w:lvlJc w:val="left"/>
      <w:pPr>
        <w:tabs>
          <w:tab w:val="num" w:pos="4320"/>
        </w:tabs>
        <w:ind w:left="4320" w:hanging="360"/>
      </w:pPr>
      <w:rPr>
        <w:rFonts w:ascii="Arial" w:hAnsi="Arial" w:hint="default"/>
      </w:rPr>
    </w:lvl>
    <w:lvl w:ilvl="6" w:tplc="C11019E8" w:tentative="1">
      <w:start w:val="1"/>
      <w:numFmt w:val="bullet"/>
      <w:lvlText w:val="•"/>
      <w:lvlJc w:val="left"/>
      <w:pPr>
        <w:tabs>
          <w:tab w:val="num" w:pos="5040"/>
        </w:tabs>
        <w:ind w:left="5040" w:hanging="360"/>
      </w:pPr>
      <w:rPr>
        <w:rFonts w:ascii="Arial" w:hAnsi="Arial" w:hint="default"/>
      </w:rPr>
    </w:lvl>
    <w:lvl w:ilvl="7" w:tplc="2E608D04" w:tentative="1">
      <w:start w:val="1"/>
      <w:numFmt w:val="bullet"/>
      <w:lvlText w:val="•"/>
      <w:lvlJc w:val="left"/>
      <w:pPr>
        <w:tabs>
          <w:tab w:val="num" w:pos="5760"/>
        </w:tabs>
        <w:ind w:left="5760" w:hanging="360"/>
      </w:pPr>
      <w:rPr>
        <w:rFonts w:ascii="Arial" w:hAnsi="Arial" w:hint="default"/>
      </w:rPr>
    </w:lvl>
    <w:lvl w:ilvl="8" w:tplc="7750B0B4" w:tentative="1">
      <w:start w:val="1"/>
      <w:numFmt w:val="bullet"/>
      <w:lvlText w:val="•"/>
      <w:lvlJc w:val="left"/>
      <w:pPr>
        <w:tabs>
          <w:tab w:val="num" w:pos="6480"/>
        </w:tabs>
        <w:ind w:left="6480" w:hanging="360"/>
      </w:pPr>
      <w:rPr>
        <w:rFonts w:ascii="Arial" w:hAnsi="Arial" w:hint="default"/>
      </w:rPr>
    </w:lvl>
  </w:abstractNum>
  <w:abstractNum w:abstractNumId="150" w15:restartNumberingAfterBreak="0">
    <w:nsid w:val="5B966327"/>
    <w:multiLevelType w:val="hybridMultilevel"/>
    <w:tmpl w:val="9FAE632E"/>
    <w:lvl w:ilvl="0" w:tplc="FE8C01A0">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51" w15:restartNumberingAfterBreak="0">
    <w:nsid w:val="5C417642"/>
    <w:multiLevelType w:val="hybridMultilevel"/>
    <w:tmpl w:val="E9285E38"/>
    <w:lvl w:ilvl="0" w:tplc="E33AB1BE">
      <w:start w:val="1"/>
      <w:numFmt w:val="decimal"/>
      <w:lvlText w:val="%1)"/>
      <w:lvlJc w:val="left"/>
      <w:pPr>
        <w:ind w:left="360" w:hanging="360"/>
      </w:pPr>
      <w:rPr>
        <w:i w:val="0"/>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52" w15:restartNumberingAfterBreak="0">
    <w:nsid w:val="5C950157"/>
    <w:multiLevelType w:val="hybridMultilevel"/>
    <w:tmpl w:val="370C200C"/>
    <w:lvl w:ilvl="0" w:tplc="04EAD7BE">
      <w:start w:val="1"/>
      <w:numFmt w:val="bullet"/>
      <w:lvlText w:val="•"/>
      <w:lvlJc w:val="left"/>
      <w:pPr>
        <w:tabs>
          <w:tab w:val="num" w:pos="720"/>
        </w:tabs>
        <w:ind w:left="720" w:hanging="360"/>
      </w:pPr>
      <w:rPr>
        <w:rFonts w:ascii="Arial" w:hAnsi="Aria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964AFCE0" w:tentative="1">
      <w:start w:val="1"/>
      <w:numFmt w:val="bullet"/>
      <w:lvlText w:val="•"/>
      <w:lvlJc w:val="left"/>
      <w:pPr>
        <w:tabs>
          <w:tab w:val="num" w:pos="2160"/>
        </w:tabs>
        <w:ind w:left="2160" w:hanging="360"/>
      </w:pPr>
      <w:rPr>
        <w:rFonts w:ascii="Arial" w:hAnsi="Arial" w:hint="default"/>
      </w:rPr>
    </w:lvl>
    <w:lvl w:ilvl="3" w:tplc="CDA60EA2" w:tentative="1">
      <w:start w:val="1"/>
      <w:numFmt w:val="bullet"/>
      <w:lvlText w:val="•"/>
      <w:lvlJc w:val="left"/>
      <w:pPr>
        <w:tabs>
          <w:tab w:val="num" w:pos="2880"/>
        </w:tabs>
        <w:ind w:left="2880" w:hanging="360"/>
      </w:pPr>
      <w:rPr>
        <w:rFonts w:ascii="Arial" w:hAnsi="Arial" w:hint="default"/>
      </w:rPr>
    </w:lvl>
    <w:lvl w:ilvl="4" w:tplc="A6FA4DAC" w:tentative="1">
      <w:start w:val="1"/>
      <w:numFmt w:val="bullet"/>
      <w:lvlText w:val="•"/>
      <w:lvlJc w:val="left"/>
      <w:pPr>
        <w:tabs>
          <w:tab w:val="num" w:pos="3600"/>
        </w:tabs>
        <w:ind w:left="3600" w:hanging="360"/>
      </w:pPr>
      <w:rPr>
        <w:rFonts w:ascii="Arial" w:hAnsi="Arial" w:hint="default"/>
      </w:rPr>
    </w:lvl>
    <w:lvl w:ilvl="5" w:tplc="144C11D8" w:tentative="1">
      <w:start w:val="1"/>
      <w:numFmt w:val="bullet"/>
      <w:lvlText w:val="•"/>
      <w:lvlJc w:val="left"/>
      <w:pPr>
        <w:tabs>
          <w:tab w:val="num" w:pos="4320"/>
        </w:tabs>
        <w:ind w:left="4320" w:hanging="360"/>
      </w:pPr>
      <w:rPr>
        <w:rFonts w:ascii="Arial" w:hAnsi="Arial" w:hint="default"/>
      </w:rPr>
    </w:lvl>
    <w:lvl w:ilvl="6" w:tplc="F58A3BB0" w:tentative="1">
      <w:start w:val="1"/>
      <w:numFmt w:val="bullet"/>
      <w:lvlText w:val="•"/>
      <w:lvlJc w:val="left"/>
      <w:pPr>
        <w:tabs>
          <w:tab w:val="num" w:pos="5040"/>
        </w:tabs>
        <w:ind w:left="5040" w:hanging="360"/>
      </w:pPr>
      <w:rPr>
        <w:rFonts w:ascii="Arial" w:hAnsi="Arial" w:hint="default"/>
      </w:rPr>
    </w:lvl>
    <w:lvl w:ilvl="7" w:tplc="62CC934A" w:tentative="1">
      <w:start w:val="1"/>
      <w:numFmt w:val="bullet"/>
      <w:lvlText w:val="•"/>
      <w:lvlJc w:val="left"/>
      <w:pPr>
        <w:tabs>
          <w:tab w:val="num" w:pos="5760"/>
        </w:tabs>
        <w:ind w:left="5760" w:hanging="360"/>
      </w:pPr>
      <w:rPr>
        <w:rFonts w:ascii="Arial" w:hAnsi="Arial" w:hint="default"/>
      </w:rPr>
    </w:lvl>
    <w:lvl w:ilvl="8" w:tplc="1AB4D912" w:tentative="1">
      <w:start w:val="1"/>
      <w:numFmt w:val="bullet"/>
      <w:lvlText w:val="•"/>
      <w:lvlJc w:val="left"/>
      <w:pPr>
        <w:tabs>
          <w:tab w:val="num" w:pos="6480"/>
        </w:tabs>
        <w:ind w:left="6480" w:hanging="360"/>
      </w:pPr>
      <w:rPr>
        <w:rFonts w:ascii="Arial" w:hAnsi="Arial" w:hint="default"/>
      </w:rPr>
    </w:lvl>
  </w:abstractNum>
  <w:abstractNum w:abstractNumId="153" w15:restartNumberingAfterBreak="0">
    <w:nsid w:val="5C9A4852"/>
    <w:multiLevelType w:val="hybridMultilevel"/>
    <w:tmpl w:val="81FC004A"/>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4" w15:restartNumberingAfterBreak="0">
    <w:nsid w:val="5CF7496A"/>
    <w:multiLevelType w:val="hybridMultilevel"/>
    <w:tmpl w:val="DCAA1804"/>
    <w:lvl w:ilvl="0" w:tplc="BAF86094">
      <w:start w:val="1"/>
      <w:numFmt w:val="upperLetter"/>
      <w:lvlText w:val="%1."/>
      <w:lvlJc w:val="left"/>
      <w:pPr>
        <w:ind w:left="2024" w:hanging="360"/>
      </w:pPr>
      <w:rPr>
        <w:rFonts w:ascii="Tahoma" w:hAnsi="Tahoma" w:cs="Tahoma" w:hint="default"/>
        <w:sz w:val="22"/>
        <w:szCs w:val="22"/>
      </w:rPr>
    </w:lvl>
    <w:lvl w:ilvl="1" w:tplc="04090019">
      <w:start w:val="1"/>
      <w:numFmt w:val="lowerLetter"/>
      <w:lvlText w:val="%2."/>
      <w:lvlJc w:val="left"/>
      <w:pPr>
        <w:ind w:left="2744" w:hanging="360"/>
      </w:pPr>
    </w:lvl>
    <w:lvl w:ilvl="2" w:tplc="0409001B">
      <w:start w:val="1"/>
      <w:numFmt w:val="lowerRoman"/>
      <w:lvlText w:val="%3."/>
      <w:lvlJc w:val="right"/>
      <w:pPr>
        <w:ind w:left="3464" w:hanging="180"/>
      </w:pPr>
    </w:lvl>
    <w:lvl w:ilvl="3" w:tplc="0409000F">
      <w:start w:val="1"/>
      <w:numFmt w:val="decimal"/>
      <w:lvlText w:val="%4."/>
      <w:lvlJc w:val="left"/>
      <w:pPr>
        <w:ind w:left="4184" w:hanging="360"/>
      </w:pPr>
    </w:lvl>
    <w:lvl w:ilvl="4" w:tplc="04090019">
      <w:start w:val="1"/>
      <w:numFmt w:val="lowerLetter"/>
      <w:lvlText w:val="%5."/>
      <w:lvlJc w:val="left"/>
      <w:pPr>
        <w:ind w:left="4904" w:hanging="360"/>
      </w:pPr>
    </w:lvl>
    <w:lvl w:ilvl="5" w:tplc="0409001B">
      <w:start w:val="1"/>
      <w:numFmt w:val="lowerRoman"/>
      <w:lvlText w:val="%6."/>
      <w:lvlJc w:val="right"/>
      <w:pPr>
        <w:ind w:left="5624" w:hanging="180"/>
      </w:pPr>
    </w:lvl>
    <w:lvl w:ilvl="6" w:tplc="0409000F">
      <w:start w:val="1"/>
      <w:numFmt w:val="decimal"/>
      <w:lvlText w:val="%7."/>
      <w:lvlJc w:val="left"/>
      <w:pPr>
        <w:ind w:left="6344" w:hanging="360"/>
      </w:pPr>
    </w:lvl>
    <w:lvl w:ilvl="7" w:tplc="04090019">
      <w:start w:val="1"/>
      <w:numFmt w:val="lowerLetter"/>
      <w:lvlText w:val="%8."/>
      <w:lvlJc w:val="left"/>
      <w:pPr>
        <w:ind w:left="7064" w:hanging="360"/>
      </w:pPr>
    </w:lvl>
    <w:lvl w:ilvl="8" w:tplc="0409001B">
      <w:start w:val="1"/>
      <w:numFmt w:val="lowerRoman"/>
      <w:lvlText w:val="%9."/>
      <w:lvlJc w:val="right"/>
      <w:pPr>
        <w:ind w:left="7784" w:hanging="180"/>
      </w:pPr>
    </w:lvl>
  </w:abstractNum>
  <w:abstractNum w:abstractNumId="155" w15:restartNumberingAfterBreak="0">
    <w:nsid w:val="5D6E7D6E"/>
    <w:multiLevelType w:val="hybridMultilevel"/>
    <w:tmpl w:val="C9A8AFB6"/>
    <w:lvl w:ilvl="0" w:tplc="5A96907E">
      <w:start w:val="1"/>
      <w:numFmt w:val="decimal"/>
      <w:lvlText w:val="%1."/>
      <w:lvlJc w:val="left"/>
      <w:pPr>
        <w:ind w:left="720" w:hanging="360"/>
      </w:pPr>
      <w:rPr>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56" w15:restartNumberingAfterBreak="0">
    <w:nsid w:val="5E9E1B7C"/>
    <w:multiLevelType w:val="hybridMultilevel"/>
    <w:tmpl w:val="41A25AD6"/>
    <w:lvl w:ilvl="0" w:tplc="480A000F">
      <w:start w:val="1"/>
      <w:numFmt w:val="decimal"/>
      <w:lvlText w:val="%1."/>
      <w:lvlJc w:val="left"/>
      <w:pPr>
        <w:ind w:left="360" w:hanging="360"/>
      </w:pPr>
      <w:rPr>
        <w:rFonts w:cs="Times New Roman"/>
      </w:rPr>
    </w:lvl>
    <w:lvl w:ilvl="1" w:tplc="480A0019">
      <w:start w:val="1"/>
      <w:numFmt w:val="decimal"/>
      <w:lvlText w:val="%2."/>
      <w:lvlJc w:val="left"/>
      <w:pPr>
        <w:tabs>
          <w:tab w:val="num" w:pos="720"/>
        </w:tabs>
        <w:ind w:left="720" w:hanging="360"/>
      </w:pPr>
      <w:rPr>
        <w:rFonts w:cs="Times New Roman"/>
      </w:rPr>
    </w:lvl>
    <w:lvl w:ilvl="2" w:tplc="480A001B">
      <w:start w:val="1"/>
      <w:numFmt w:val="decimal"/>
      <w:lvlText w:val="%3."/>
      <w:lvlJc w:val="left"/>
      <w:pPr>
        <w:tabs>
          <w:tab w:val="num" w:pos="1440"/>
        </w:tabs>
        <w:ind w:left="1440" w:hanging="360"/>
      </w:pPr>
      <w:rPr>
        <w:rFonts w:cs="Times New Roman"/>
      </w:rPr>
    </w:lvl>
    <w:lvl w:ilvl="3" w:tplc="480A000F">
      <w:start w:val="1"/>
      <w:numFmt w:val="decimal"/>
      <w:lvlText w:val="%4."/>
      <w:lvlJc w:val="left"/>
      <w:pPr>
        <w:tabs>
          <w:tab w:val="num" w:pos="2160"/>
        </w:tabs>
        <w:ind w:left="2160" w:hanging="360"/>
      </w:pPr>
      <w:rPr>
        <w:rFonts w:cs="Times New Roman"/>
      </w:rPr>
    </w:lvl>
    <w:lvl w:ilvl="4" w:tplc="480A0019">
      <w:start w:val="1"/>
      <w:numFmt w:val="decimal"/>
      <w:lvlText w:val="%5."/>
      <w:lvlJc w:val="left"/>
      <w:pPr>
        <w:tabs>
          <w:tab w:val="num" w:pos="2880"/>
        </w:tabs>
        <w:ind w:left="2880" w:hanging="360"/>
      </w:pPr>
      <w:rPr>
        <w:rFonts w:cs="Times New Roman"/>
      </w:rPr>
    </w:lvl>
    <w:lvl w:ilvl="5" w:tplc="480A001B">
      <w:start w:val="1"/>
      <w:numFmt w:val="decimal"/>
      <w:lvlText w:val="%6."/>
      <w:lvlJc w:val="left"/>
      <w:pPr>
        <w:tabs>
          <w:tab w:val="num" w:pos="3600"/>
        </w:tabs>
        <w:ind w:left="3600" w:hanging="360"/>
      </w:pPr>
      <w:rPr>
        <w:rFonts w:cs="Times New Roman"/>
      </w:rPr>
    </w:lvl>
    <w:lvl w:ilvl="6" w:tplc="480A000F">
      <w:start w:val="1"/>
      <w:numFmt w:val="decimal"/>
      <w:lvlText w:val="%7."/>
      <w:lvlJc w:val="left"/>
      <w:pPr>
        <w:tabs>
          <w:tab w:val="num" w:pos="4320"/>
        </w:tabs>
        <w:ind w:left="4320" w:hanging="360"/>
      </w:pPr>
      <w:rPr>
        <w:rFonts w:cs="Times New Roman"/>
      </w:rPr>
    </w:lvl>
    <w:lvl w:ilvl="7" w:tplc="480A0019">
      <w:start w:val="1"/>
      <w:numFmt w:val="decimal"/>
      <w:lvlText w:val="%8."/>
      <w:lvlJc w:val="left"/>
      <w:pPr>
        <w:tabs>
          <w:tab w:val="num" w:pos="5040"/>
        </w:tabs>
        <w:ind w:left="5040" w:hanging="360"/>
      </w:pPr>
      <w:rPr>
        <w:rFonts w:cs="Times New Roman"/>
      </w:rPr>
    </w:lvl>
    <w:lvl w:ilvl="8" w:tplc="480A001B">
      <w:start w:val="1"/>
      <w:numFmt w:val="decimal"/>
      <w:lvlText w:val="%9."/>
      <w:lvlJc w:val="left"/>
      <w:pPr>
        <w:tabs>
          <w:tab w:val="num" w:pos="5760"/>
        </w:tabs>
        <w:ind w:left="5760" w:hanging="360"/>
      </w:pPr>
      <w:rPr>
        <w:rFonts w:cs="Times New Roman"/>
      </w:rPr>
    </w:lvl>
  </w:abstractNum>
  <w:abstractNum w:abstractNumId="157" w15:restartNumberingAfterBreak="0">
    <w:nsid w:val="5F7E3194"/>
    <w:multiLevelType w:val="hybridMultilevel"/>
    <w:tmpl w:val="6CD801F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58" w15:restartNumberingAfterBreak="0">
    <w:nsid w:val="5FFB69D6"/>
    <w:multiLevelType w:val="hybridMultilevel"/>
    <w:tmpl w:val="49B4D512"/>
    <w:lvl w:ilvl="0" w:tplc="B49AEAAA">
      <w:start w:val="1"/>
      <w:numFmt w:val="decimal"/>
      <w:lvlText w:val="%1."/>
      <w:lvlJc w:val="left"/>
      <w:pPr>
        <w:ind w:left="435" w:hanging="360"/>
      </w:pPr>
      <w:rPr>
        <w:b w:val="0"/>
        <w:color w:val="auto"/>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59" w15:restartNumberingAfterBreak="0">
    <w:nsid w:val="60B2495C"/>
    <w:multiLevelType w:val="hybridMultilevel"/>
    <w:tmpl w:val="37D67A1E"/>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0" w15:restartNumberingAfterBreak="0">
    <w:nsid w:val="617A5009"/>
    <w:multiLevelType w:val="hybridMultilevel"/>
    <w:tmpl w:val="509E1218"/>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1" w15:restartNumberingAfterBreak="0">
    <w:nsid w:val="61F70696"/>
    <w:multiLevelType w:val="hybridMultilevel"/>
    <w:tmpl w:val="5BA07436"/>
    <w:lvl w:ilvl="0" w:tplc="041D0001">
      <w:start w:val="1"/>
      <w:numFmt w:val="bullet"/>
      <w:lvlText w:val=""/>
      <w:lvlJc w:val="left"/>
      <w:pPr>
        <w:ind w:left="1440" w:hanging="360"/>
      </w:pPr>
      <w:rPr>
        <w:rFonts w:ascii="Symbol" w:hAnsi="Symbol" w:hint="default"/>
      </w:rPr>
    </w:lvl>
    <w:lvl w:ilvl="1" w:tplc="041D0003" w:tentative="1">
      <w:start w:val="1"/>
      <w:numFmt w:val="bullet"/>
      <w:lvlText w:val="o"/>
      <w:lvlJc w:val="left"/>
      <w:pPr>
        <w:ind w:left="2160" w:hanging="360"/>
      </w:pPr>
      <w:rPr>
        <w:rFonts w:ascii="Courier New" w:hAnsi="Courier New" w:cs="Courier New" w:hint="default"/>
      </w:rPr>
    </w:lvl>
    <w:lvl w:ilvl="2" w:tplc="041D0005" w:tentative="1">
      <w:start w:val="1"/>
      <w:numFmt w:val="bullet"/>
      <w:lvlText w:val=""/>
      <w:lvlJc w:val="left"/>
      <w:pPr>
        <w:ind w:left="2880" w:hanging="360"/>
      </w:pPr>
      <w:rPr>
        <w:rFonts w:ascii="Wingdings" w:hAnsi="Wingdings" w:hint="default"/>
      </w:rPr>
    </w:lvl>
    <w:lvl w:ilvl="3" w:tplc="041D0001" w:tentative="1">
      <w:start w:val="1"/>
      <w:numFmt w:val="bullet"/>
      <w:lvlText w:val=""/>
      <w:lvlJc w:val="left"/>
      <w:pPr>
        <w:ind w:left="3600" w:hanging="360"/>
      </w:pPr>
      <w:rPr>
        <w:rFonts w:ascii="Symbol" w:hAnsi="Symbol" w:hint="default"/>
      </w:rPr>
    </w:lvl>
    <w:lvl w:ilvl="4" w:tplc="041D0003" w:tentative="1">
      <w:start w:val="1"/>
      <w:numFmt w:val="bullet"/>
      <w:lvlText w:val="o"/>
      <w:lvlJc w:val="left"/>
      <w:pPr>
        <w:ind w:left="4320" w:hanging="360"/>
      </w:pPr>
      <w:rPr>
        <w:rFonts w:ascii="Courier New" w:hAnsi="Courier New" w:cs="Courier New" w:hint="default"/>
      </w:rPr>
    </w:lvl>
    <w:lvl w:ilvl="5" w:tplc="041D0005" w:tentative="1">
      <w:start w:val="1"/>
      <w:numFmt w:val="bullet"/>
      <w:lvlText w:val=""/>
      <w:lvlJc w:val="left"/>
      <w:pPr>
        <w:ind w:left="5040" w:hanging="360"/>
      </w:pPr>
      <w:rPr>
        <w:rFonts w:ascii="Wingdings" w:hAnsi="Wingdings" w:hint="default"/>
      </w:rPr>
    </w:lvl>
    <w:lvl w:ilvl="6" w:tplc="041D0001" w:tentative="1">
      <w:start w:val="1"/>
      <w:numFmt w:val="bullet"/>
      <w:lvlText w:val=""/>
      <w:lvlJc w:val="left"/>
      <w:pPr>
        <w:ind w:left="5760" w:hanging="360"/>
      </w:pPr>
      <w:rPr>
        <w:rFonts w:ascii="Symbol" w:hAnsi="Symbol" w:hint="default"/>
      </w:rPr>
    </w:lvl>
    <w:lvl w:ilvl="7" w:tplc="041D0003" w:tentative="1">
      <w:start w:val="1"/>
      <w:numFmt w:val="bullet"/>
      <w:lvlText w:val="o"/>
      <w:lvlJc w:val="left"/>
      <w:pPr>
        <w:ind w:left="6480" w:hanging="360"/>
      </w:pPr>
      <w:rPr>
        <w:rFonts w:ascii="Courier New" w:hAnsi="Courier New" w:cs="Courier New" w:hint="default"/>
      </w:rPr>
    </w:lvl>
    <w:lvl w:ilvl="8" w:tplc="041D0005" w:tentative="1">
      <w:start w:val="1"/>
      <w:numFmt w:val="bullet"/>
      <w:lvlText w:val=""/>
      <w:lvlJc w:val="left"/>
      <w:pPr>
        <w:ind w:left="7200" w:hanging="360"/>
      </w:pPr>
      <w:rPr>
        <w:rFonts w:ascii="Wingdings" w:hAnsi="Wingdings" w:hint="default"/>
      </w:rPr>
    </w:lvl>
  </w:abstractNum>
  <w:abstractNum w:abstractNumId="162" w15:restartNumberingAfterBreak="0">
    <w:nsid w:val="62C56164"/>
    <w:multiLevelType w:val="hybridMultilevel"/>
    <w:tmpl w:val="F22E910A"/>
    <w:lvl w:ilvl="0" w:tplc="AB6CD772">
      <w:start w:val="1"/>
      <w:numFmt w:val="bullet"/>
      <w:lvlText w:val="•"/>
      <w:lvlJc w:val="left"/>
      <w:pPr>
        <w:tabs>
          <w:tab w:val="num" w:pos="720"/>
        </w:tabs>
        <w:ind w:left="720" w:hanging="360"/>
      </w:pPr>
      <w:rPr>
        <w:rFonts w:ascii="Arial" w:hAnsi="Arial" w:hint="default"/>
      </w:rPr>
    </w:lvl>
    <w:lvl w:ilvl="1" w:tplc="D04A63E6">
      <w:start w:val="1"/>
      <w:numFmt w:val="bullet"/>
      <w:lvlText w:val="o"/>
      <w:lvlJc w:val="left"/>
      <w:pPr>
        <w:tabs>
          <w:tab w:val="num" w:pos="1440"/>
        </w:tabs>
        <w:ind w:left="1440" w:hanging="360"/>
      </w:pPr>
      <w:rPr>
        <w:rFonts w:ascii="Courier New" w:hAnsi="Courier New" w:cs="Courier New" w:hint="default"/>
        <w:color w:val="auto"/>
      </w:rPr>
    </w:lvl>
    <w:lvl w:ilvl="2" w:tplc="0B5E7DE6" w:tentative="1">
      <w:start w:val="1"/>
      <w:numFmt w:val="bullet"/>
      <w:lvlText w:val="•"/>
      <w:lvlJc w:val="left"/>
      <w:pPr>
        <w:tabs>
          <w:tab w:val="num" w:pos="2160"/>
        </w:tabs>
        <w:ind w:left="2160" w:hanging="360"/>
      </w:pPr>
      <w:rPr>
        <w:rFonts w:ascii="Arial" w:hAnsi="Arial" w:hint="default"/>
      </w:rPr>
    </w:lvl>
    <w:lvl w:ilvl="3" w:tplc="55A29CBE" w:tentative="1">
      <w:start w:val="1"/>
      <w:numFmt w:val="bullet"/>
      <w:lvlText w:val="•"/>
      <w:lvlJc w:val="left"/>
      <w:pPr>
        <w:tabs>
          <w:tab w:val="num" w:pos="2880"/>
        </w:tabs>
        <w:ind w:left="2880" w:hanging="360"/>
      </w:pPr>
      <w:rPr>
        <w:rFonts w:ascii="Arial" w:hAnsi="Arial" w:hint="default"/>
      </w:rPr>
    </w:lvl>
    <w:lvl w:ilvl="4" w:tplc="9A927190" w:tentative="1">
      <w:start w:val="1"/>
      <w:numFmt w:val="bullet"/>
      <w:lvlText w:val="•"/>
      <w:lvlJc w:val="left"/>
      <w:pPr>
        <w:tabs>
          <w:tab w:val="num" w:pos="3600"/>
        </w:tabs>
        <w:ind w:left="3600" w:hanging="360"/>
      </w:pPr>
      <w:rPr>
        <w:rFonts w:ascii="Arial" w:hAnsi="Arial" w:hint="default"/>
      </w:rPr>
    </w:lvl>
    <w:lvl w:ilvl="5" w:tplc="2A544F62" w:tentative="1">
      <w:start w:val="1"/>
      <w:numFmt w:val="bullet"/>
      <w:lvlText w:val="•"/>
      <w:lvlJc w:val="left"/>
      <w:pPr>
        <w:tabs>
          <w:tab w:val="num" w:pos="4320"/>
        </w:tabs>
        <w:ind w:left="4320" w:hanging="360"/>
      </w:pPr>
      <w:rPr>
        <w:rFonts w:ascii="Arial" w:hAnsi="Arial" w:hint="default"/>
      </w:rPr>
    </w:lvl>
    <w:lvl w:ilvl="6" w:tplc="C2527A6A" w:tentative="1">
      <w:start w:val="1"/>
      <w:numFmt w:val="bullet"/>
      <w:lvlText w:val="•"/>
      <w:lvlJc w:val="left"/>
      <w:pPr>
        <w:tabs>
          <w:tab w:val="num" w:pos="5040"/>
        </w:tabs>
        <w:ind w:left="5040" w:hanging="360"/>
      </w:pPr>
      <w:rPr>
        <w:rFonts w:ascii="Arial" w:hAnsi="Arial" w:hint="default"/>
      </w:rPr>
    </w:lvl>
    <w:lvl w:ilvl="7" w:tplc="DB584016" w:tentative="1">
      <w:start w:val="1"/>
      <w:numFmt w:val="bullet"/>
      <w:lvlText w:val="•"/>
      <w:lvlJc w:val="left"/>
      <w:pPr>
        <w:tabs>
          <w:tab w:val="num" w:pos="5760"/>
        </w:tabs>
        <w:ind w:left="5760" w:hanging="360"/>
      </w:pPr>
      <w:rPr>
        <w:rFonts w:ascii="Arial" w:hAnsi="Arial" w:hint="default"/>
      </w:rPr>
    </w:lvl>
    <w:lvl w:ilvl="8" w:tplc="F6DCF8E2" w:tentative="1">
      <w:start w:val="1"/>
      <w:numFmt w:val="bullet"/>
      <w:lvlText w:val="•"/>
      <w:lvlJc w:val="left"/>
      <w:pPr>
        <w:tabs>
          <w:tab w:val="num" w:pos="6480"/>
        </w:tabs>
        <w:ind w:left="6480" w:hanging="360"/>
      </w:pPr>
      <w:rPr>
        <w:rFonts w:ascii="Arial" w:hAnsi="Arial" w:hint="default"/>
      </w:rPr>
    </w:lvl>
  </w:abstractNum>
  <w:abstractNum w:abstractNumId="163" w15:restartNumberingAfterBreak="0">
    <w:nsid w:val="634A67F9"/>
    <w:multiLevelType w:val="hybridMultilevel"/>
    <w:tmpl w:val="0762AB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636D086C"/>
    <w:multiLevelType w:val="multilevel"/>
    <w:tmpl w:val="884EA0CA"/>
    <w:lvl w:ilvl="0">
      <w:start w:val="1"/>
      <w:numFmt w:val="bullet"/>
      <w:lvlText w:val=""/>
      <w:lvlJc w:val="left"/>
      <w:pPr>
        <w:tabs>
          <w:tab w:val="num" w:pos="720"/>
        </w:tabs>
        <w:ind w:left="720" w:hanging="360"/>
      </w:pPr>
      <w:rPr>
        <w:rFonts w:ascii="Symbol" w:hAnsi="Symbol" w:hint="default"/>
        <w:sz w:val="22"/>
        <w:szCs w:val="22"/>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41D01CC"/>
    <w:multiLevelType w:val="hybridMultilevel"/>
    <w:tmpl w:val="96445450"/>
    <w:lvl w:ilvl="0" w:tplc="041D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66" w15:restartNumberingAfterBreak="0">
    <w:nsid w:val="64793CFF"/>
    <w:multiLevelType w:val="hybridMultilevel"/>
    <w:tmpl w:val="9DA4303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64B541CC"/>
    <w:multiLevelType w:val="hybridMultilevel"/>
    <w:tmpl w:val="D9A66AC8"/>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8" w15:restartNumberingAfterBreak="0">
    <w:nsid w:val="65C21DC8"/>
    <w:multiLevelType w:val="hybridMultilevel"/>
    <w:tmpl w:val="49B4D512"/>
    <w:lvl w:ilvl="0" w:tplc="B49AEAAA">
      <w:start w:val="1"/>
      <w:numFmt w:val="decimal"/>
      <w:lvlText w:val="%1."/>
      <w:lvlJc w:val="left"/>
      <w:pPr>
        <w:ind w:left="435" w:hanging="360"/>
      </w:pPr>
      <w:rPr>
        <w:b w:val="0"/>
        <w:color w:val="auto"/>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69" w15:restartNumberingAfterBreak="0">
    <w:nsid w:val="66051C0B"/>
    <w:multiLevelType w:val="hybridMultilevel"/>
    <w:tmpl w:val="0BEA4DF8"/>
    <w:lvl w:ilvl="0" w:tplc="480A000F">
      <w:start w:val="1"/>
      <w:numFmt w:val="decimal"/>
      <w:lvlText w:val="%1."/>
      <w:lvlJc w:val="left"/>
      <w:pPr>
        <w:ind w:left="360" w:hanging="360"/>
      </w:pPr>
      <w:rPr>
        <w:rFonts w:cs="Times New Roman"/>
      </w:rPr>
    </w:lvl>
    <w:lvl w:ilvl="1" w:tplc="480A0019">
      <w:start w:val="1"/>
      <w:numFmt w:val="lowerLetter"/>
      <w:lvlText w:val="%2."/>
      <w:lvlJc w:val="left"/>
      <w:pPr>
        <w:ind w:left="1440" w:hanging="360"/>
      </w:pPr>
      <w:rPr>
        <w:rFonts w:cs="Times New Roman"/>
      </w:rPr>
    </w:lvl>
    <w:lvl w:ilvl="2" w:tplc="480A001B">
      <w:start w:val="1"/>
      <w:numFmt w:val="lowerRoman"/>
      <w:lvlText w:val="%3."/>
      <w:lvlJc w:val="right"/>
      <w:pPr>
        <w:ind w:left="2160" w:hanging="180"/>
      </w:pPr>
      <w:rPr>
        <w:rFonts w:cs="Times New Roman"/>
      </w:rPr>
    </w:lvl>
    <w:lvl w:ilvl="3" w:tplc="480A000F">
      <w:start w:val="1"/>
      <w:numFmt w:val="decimal"/>
      <w:lvlText w:val="%4."/>
      <w:lvlJc w:val="left"/>
      <w:pPr>
        <w:ind w:left="2880" w:hanging="360"/>
      </w:pPr>
      <w:rPr>
        <w:rFonts w:cs="Times New Roman"/>
      </w:rPr>
    </w:lvl>
    <w:lvl w:ilvl="4" w:tplc="480A0019">
      <w:start w:val="1"/>
      <w:numFmt w:val="lowerLetter"/>
      <w:lvlText w:val="%5."/>
      <w:lvlJc w:val="left"/>
      <w:pPr>
        <w:ind w:left="3600" w:hanging="360"/>
      </w:pPr>
      <w:rPr>
        <w:rFonts w:cs="Times New Roman"/>
      </w:rPr>
    </w:lvl>
    <w:lvl w:ilvl="5" w:tplc="480A001B">
      <w:start w:val="1"/>
      <w:numFmt w:val="lowerRoman"/>
      <w:lvlText w:val="%6."/>
      <w:lvlJc w:val="right"/>
      <w:pPr>
        <w:ind w:left="4320" w:hanging="180"/>
      </w:pPr>
      <w:rPr>
        <w:rFonts w:cs="Times New Roman"/>
      </w:rPr>
    </w:lvl>
    <w:lvl w:ilvl="6" w:tplc="480A000F">
      <w:start w:val="1"/>
      <w:numFmt w:val="decimal"/>
      <w:lvlText w:val="%7."/>
      <w:lvlJc w:val="left"/>
      <w:pPr>
        <w:ind w:left="5040" w:hanging="360"/>
      </w:pPr>
      <w:rPr>
        <w:rFonts w:cs="Times New Roman"/>
      </w:rPr>
    </w:lvl>
    <w:lvl w:ilvl="7" w:tplc="480A0019">
      <w:start w:val="1"/>
      <w:numFmt w:val="lowerLetter"/>
      <w:lvlText w:val="%8."/>
      <w:lvlJc w:val="left"/>
      <w:pPr>
        <w:ind w:left="5760" w:hanging="360"/>
      </w:pPr>
      <w:rPr>
        <w:rFonts w:cs="Times New Roman"/>
      </w:rPr>
    </w:lvl>
    <w:lvl w:ilvl="8" w:tplc="480A001B">
      <w:start w:val="1"/>
      <w:numFmt w:val="lowerRoman"/>
      <w:lvlText w:val="%9."/>
      <w:lvlJc w:val="right"/>
      <w:pPr>
        <w:ind w:left="6480" w:hanging="180"/>
      </w:pPr>
      <w:rPr>
        <w:rFonts w:cs="Times New Roman"/>
      </w:rPr>
    </w:lvl>
  </w:abstractNum>
  <w:abstractNum w:abstractNumId="170" w15:restartNumberingAfterBreak="0">
    <w:nsid w:val="66187AA2"/>
    <w:multiLevelType w:val="hybridMultilevel"/>
    <w:tmpl w:val="B908FBBA"/>
    <w:lvl w:ilvl="0" w:tplc="041D000F">
      <w:start w:val="1"/>
      <w:numFmt w:val="decimal"/>
      <w:lvlText w:val="%1."/>
      <w:lvlJc w:val="left"/>
      <w:pPr>
        <w:ind w:left="360" w:hanging="360"/>
      </w:pPr>
      <w:rPr>
        <w:rFonts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71" w15:restartNumberingAfterBreak="0">
    <w:nsid w:val="66255811"/>
    <w:multiLevelType w:val="hybridMultilevel"/>
    <w:tmpl w:val="49B4D512"/>
    <w:lvl w:ilvl="0" w:tplc="B49AEAAA">
      <w:start w:val="1"/>
      <w:numFmt w:val="decimal"/>
      <w:lvlText w:val="%1."/>
      <w:lvlJc w:val="left"/>
      <w:pPr>
        <w:ind w:left="435" w:hanging="360"/>
      </w:pPr>
      <w:rPr>
        <w:b w:val="0"/>
        <w:color w:val="auto"/>
      </w:rPr>
    </w:lvl>
    <w:lvl w:ilvl="1" w:tplc="041D0019">
      <w:start w:val="1"/>
      <w:numFmt w:val="lowerLetter"/>
      <w:lvlText w:val="%2."/>
      <w:lvlJc w:val="left"/>
      <w:pPr>
        <w:ind w:left="1440" w:hanging="360"/>
      </w:pPr>
    </w:lvl>
    <w:lvl w:ilvl="2" w:tplc="041D001B">
      <w:start w:val="1"/>
      <w:numFmt w:val="lowerRoman"/>
      <w:lvlText w:val="%3."/>
      <w:lvlJc w:val="right"/>
      <w:pPr>
        <w:ind w:left="2160" w:hanging="180"/>
      </w:pPr>
    </w:lvl>
    <w:lvl w:ilvl="3" w:tplc="041D000F">
      <w:start w:val="1"/>
      <w:numFmt w:val="decimal"/>
      <w:lvlText w:val="%4."/>
      <w:lvlJc w:val="left"/>
      <w:pPr>
        <w:ind w:left="2880" w:hanging="360"/>
      </w:pPr>
    </w:lvl>
    <w:lvl w:ilvl="4" w:tplc="041D0019">
      <w:start w:val="1"/>
      <w:numFmt w:val="lowerLetter"/>
      <w:lvlText w:val="%5."/>
      <w:lvlJc w:val="left"/>
      <w:pPr>
        <w:ind w:left="3600" w:hanging="360"/>
      </w:pPr>
    </w:lvl>
    <w:lvl w:ilvl="5" w:tplc="041D001B">
      <w:start w:val="1"/>
      <w:numFmt w:val="lowerRoman"/>
      <w:lvlText w:val="%6."/>
      <w:lvlJc w:val="right"/>
      <w:pPr>
        <w:ind w:left="4320" w:hanging="180"/>
      </w:pPr>
    </w:lvl>
    <w:lvl w:ilvl="6" w:tplc="041D000F">
      <w:start w:val="1"/>
      <w:numFmt w:val="decimal"/>
      <w:lvlText w:val="%7."/>
      <w:lvlJc w:val="left"/>
      <w:pPr>
        <w:ind w:left="5040" w:hanging="360"/>
      </w:pPr>
    </w:lvl>
    <w:lvl w:ilvl="7" w:tplc="041D0019">
      <w:start w:val="1"/>
      <w:numFmt w:val="lowerLetter"/>
      <w:lvlText w:val="%8."/>
      <w:lvlJc w:val="left"/>
      <w:pPr>
        <w:ind w:left="5760" w:hanging="360"/>
      </w:pPr>
    </w:lvl>
    <w:lvl w:ilvl="8" w:tplc="041D001B">
      <w:start w:val="1"/>
      <w:numFmt w:val="lowerRoman"/>
      <w:lvlText w:val="%9."/>
      <w:lvlJc w:val="right"/>
      <w:pPr>
        <w:ind w:left="6480" w:hanging="180"/>
      </w:pPr>
    </w:lvl>
  </w:abstractNum>
  <w:abstractNum w:abstractNumId="172" w15:restartNumberingAfterBreak="0">
    <w:nsid w:val="66285275"/>
    <w:multiLevelType w:val="hybridMultilevel"/>
    <w:tmpl w:val="3F2844B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73" w15:restartNumberingAfterBreak="0">
    <w:nsid w:val="6663309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74" w15:restartNumberingAfterBreak="0">
    <w:nsid w:val="66B56A19"/>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75" w15:restartNumberingAfterBreak="0">
    <w:nsid w:val="66D54A6A"/>
    <w:multiLevelType w:val="hybridMultilevel"/>
    <w:tmpl w:val="057244D4"/>
    <w:lvl w:ilvl="0" w:tplc="E298A2DC">
      <w:start w:val="1"/>
      <w:numFmt w:val="decimal"/>
      <w:lvlText w:val="%1."/>
      <w:lvlJc w:val="left"/>
      <w:pPr>
        <w:tabs>
          <w:tab w:val="num" w:pos="720"/>
        </w:tabs>
        <w:ind w:left="720" w:hanging="360"/>
      </w:pPr>
    </w:lvl>
    <w:lvl w:ilvl="1" w:tplc="5CD6E026" w:tentative="1">
      <w:start w:val="1"/>
      <w:numFmt w:val="decimal"/>
      <w:lvlText w:val="%2."/>
      <w:lvlJc w:val="left"/>
      <w:pPr>
        <w:tabs>
          <w:tab w:val="num" w:pos="1440"/>
        </w:tabs>
        <w:ind w:left="1440" w:hanging="360"/>
      </w:pPr>
    </w:lvl>
    <w:lvl w:ilvl="2" w:tplc="A4CEF7D6" w:tentative="1">
      <w:start w:val="1"/>
      <w:numFmt w:val="decimal"/>
      <w:lvlText w:val="%3."/>
      <w:lvlJc w:val="left"/>
      <w:pPr>
        <w:tabs>
          <w:tab w:val="num" w:pos="2160"/>
        </w:tabs>
        <w:ind w:left="2160" w:hanging="360"/>
      </w:pPr>
    </w:lvl>
    <w:lvl w:ilvl="3" w:tplc="8B3CFD26" w:tentative="1">
      <w:start w:val="1"/>
      <w:numFmt w:val="decimal"/>
      <w:lvlText w:val="%4."/>
      <w:lvlJc w:val="left"/>
      <w:pPr>
        <w:tabs>
          <w:tab w:val="num" w:pos="2880"/>
        </w:tabs>
        <w:ind w:left="2880" w:hanging="360"/>
      </w:pPr>
    </w:lvl>
    <w:lvl w:ilvl="4" w:tplc="3BA453B4" w:tentative="1">
      <w:start w:val="1"/>
      <w:numFmt w:val="decimal"/>
      <w:lvlText w:val="%5."/>
      <w:lvlJc w:val="left"/>
      <w:pPr>
        <w:tabs>
          <w:tab w:val="num" w:pos="3600"/>
        </w:tabs>
        <w:ind w:left="3600" w:hanging="360"/>
      </w:pPr>
    </w:lvl>
    <w:lvl w:ilvl="5" w:tplc="A97C9230" w:tentative="1">
      <w:start w:val="1"/>
      <w:numFmt w:val="decimal"/>
      <w:lvlText w:val="%6."/>
      <w:lvlJc w:val="left"/>
      <w:pPr>
        <w:tabs>
          <w:tab w:val="num" w:pos="4320"/>
        </w:tabs>
        <w:ind w:left="4320" w:hanging="360"/>
      </w:pPr>
    </w:lvl>
    <w:lvl w:ilvl="6" w:tplc="E73A1B10" w:tentative="1">
      <w:start w:val="1"/>
      <w:numFmt w:val="decimal"/>
      <w:lvlText w:val="%7."/>
      <w:lvlJc w:val="left"/>
      <w:pPr>
        <w:tabs>
          <w:tab w:val="num" w:pos="5040"/>
        </w:tabs>
        <w:ind w:left="5040" w:hanging="360"/>
      </w:pPr>
    </w:lvl>
    <w:lvl w:ilvl="7" w:tplc="A0F8D568" w:tentative="1">
      <w:start w:val="1"/>
      <w:numFmt w:val="decimal"/>
      <w:lvlText w:val="%8."/>
      <w:lvlJc w:val="left"/>
      <w:pPr>
        <w:tabs>
          <w:tab w:val="num" w:pos="5760"/>
        </w:tabs>
        <w:ind w:left="5760" w:hanging="360"/>
      </w:pPr>
    </w:lvl>
    <w:lvl w:ilvl="8" w:tplc="8F6825BA" w:tentative="1">
      <w:start w:val="1"/>
      <w:numFmt w:val="decimal"/>
      <w:lvlText w:val="%9."/>
      <w:lvlJc w:val="left"/>
      <w:pPr>
        <w:tabs>
          <w:tab w:val="num" w:pos="6480"/>
        </w:tabs>
        <w:ind w:left="6480" w:hanging="360"/>
      </w:pPr>
    </w:lvl>
  </w:abstractNum>
  <w:abstractNum w:abstractNumId="176" w15:restartNumberingAfterBreak="0">
    <w:nsid w:val="67015B6D"/>
    <w:multiLevelType w:val="hybridMultilevel"/>
    <w:tmpl w:val="44668F92"/>
    <w:lvl w:ilvl="0" w:tplc="090A365C">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77" w15:restartNumberingAfterBreak="0">
    <w:nsid w:val="67A44C33"/>
    <w:multiLevelType w:val="hybridMultilevel"/>
    <w:tmpl w:val="01240C9E"/>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78" w15:restartNumberingAfterBreak="0">
    <w:nsid w:val="687A55B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79" w15:restartNumberingAfterBreak="0">
    <w:nsid w:val="69583141"/>
    <w:multiLevelType w:val="hybridMultilevel"/>
    <w:tmpl w:val="89CAB08E"/>
    <w:lvl w:ilvl="0" w:tplc="CE482F68">
      <w:start w:val="1"/>
      <w:numFmt w:val="bullet"/>
      <w:lvlText w:val="•"/>
      <w:lvlJc w:val="left"/>
      <w:pPr>
        <w:tabs>
          <w:tab w:val="num" w:pos="720"/>
        </w:tabs>
        <w:ind w:left="720" w:hanging="360"/>
      </w:pPr>
      <w:rPr>
        <w:rFonts w:ascii="Arial" w:hAnsi="Arial" w:hint="default"/>
      </w:rPr>
    </w:lvl>
    <w:lvl w:ilvl="1" w:tplc="10D8B3B0" w:tentative="1">
      <w:start w:val="1"/>
      <w:numFmt w:val="bullet"/>
      <w:lvlText w:val="•"/>
      <w:lvlJc w:val="left"/>
      <w:pPr>
        <w:tabs>
          <w:tab w:val="num" w:pos="1440"/>
        </w:tabs>
        <w:ind w:left="1440" w:hanging="360"/>
      </w:pPr>
      <w:rPr>
        <w:rFonts w:ascii="Arial" w:hAnsi="Arial" w:hint="default"/>
      </w:rPr>
    </w:lvl>
    <w:lvl w:ilvl="2" w:tplc="F0E2A00A" w:tentative="1">
      <w:start w:val="1"/>
      <w:numFmt w:val="bullet"/>
      <w:lvlText w:val="•"/>
      <w:lvlJc w:val="left"/>
      <w:pPr>
        <w:tabs>
          <w:tab w:val="num" w:pos="2160"/>
        </w:tabs>
        <w:ind w:left="2160" w:hanging="360"/>
      </w:pPr>
      <w:rPr>
        <w:rFonts w:ascii="Arial" w:hAnsi="Arial" w:hint="default"/>
      </w:rPr>
    </w:lvl>
    <w:lvl w:ilvl="3" w:tplc="1BF26298" w:tentative="1">
      <w:start w:val="1"/>
      <w:numFmt w:val="bullet"/>
      <w:lvlText w:val="•"/>
      <w:lvlJc w:val="left"/>
      <w:pPr>
        <w:tabs>
          <w:tab w:val="num" w:pos="2880"/>
        </w:tabs>
        <w:ind w:left="2880" w:hanging="360"/>
      </w:pPr>
      <w:rPr>
        <w:rFonts w:ascii="Arial" w:hAnsi="Arial" w:hint="default"/>
      </w:rPr>
    </w:lvl>
    <w:lvl w:ilvl="4" w:tplc="E5601C50" w:tentative="1">
      <w:start w:val="1"/>
      <w:numFmt w:val="bullet"/>
      <w:lvlText w:val="•"/>
      <w:lvlJc w:val="left"/>
      <w:pPr>
        <w:tabs>
          <w:tab w:val="num" w:pos="3600"/>
        </w:tabs>
        <w:ind w:left="3600" w:hanging="360"/>
      </w:pPr>
      <w:rPr>
        <w:rFonts w:ascii="Arial" w:hAnsi="Arial" w:hint="default"/>
      </w:rPr>
    </w:lvl>
    <w:lvl w:ilvl="5" w:tplc="8C88CFC2" w:tentative="1">
      <w:start w:val="1"/>
      <w:numFmt w:val="bullet"/>
      <w:lvlText w:val="•"/>
      <w:lvlJc w:val="left"/>
      <w:pPr>
        <w:tabs>
          <w:tab w:val="num" w:pos="4320"/>
        </w:tabs>
        <w:ind w:left="4320" w:hanging="360"/>
      </w:pPr>
      <w:rPr>
        <w:rFonts w:ascii="Arial" w:hAnsi="Arial" w:hint="default"/>
      </w:rPr>
    </w:lvl>
    <w:lvl w:ilvl="6" w:tplc="FCAAC480" w:tentative="1">
      <w:start w:val="1"/>
      <w:numFmt w:val="bullet"/>
      <w:lvlText w:val="•"/>
      <w:lvlJc w:val="left"/>
      <w:pPr>
        <w:tabs>
          <w:tab w:val="num" w:pos="5040"/>
        </w:tabs>
        <w:ind w:left="5040" w:hanging="360"/>
      </w:pPr>
      <w:rPr>
        <w:rFonts w:ascii="Arial" w:hAnsi="Arial" w:hint="default"/>
      </w:rPr>
    </w:lvl>
    <w:lvl w:ilvl="7" w:tplc="1898D7E0" w:tentative="1">
      <w:start w:val="1"/>
      <w:numFmt w:val="bullet"/>
      <w:lvlText w:val="•"/>
      <w:lvlJc w:val="left"/>
      <w:pPr>
        <w:tabs>
          <w:tab w:val="num" w:pos="5760"/>
        </w:tabs>
        <w:ind w:left="5760" w:hanging="360"/>
      </w:pPr>
      <w:rPr>
        <w:rFonts w:ascii="Arial" w:hAnsi="Arial" w:hint="default"/>
      </w:rPr>
    </w:lvl>
    <w:lvl w:ilvl="8" w:tplc="4A5E4710" w:tentative="1">
      <w:start w:val="1"/>
      <w:numFmt w:val="bullet"/>
      <w:lvlText w:val="•"/>
      <w:lvlJc w:val="left"/>
      <w:pPr>
        <w:tabs>
          <w:tab w:val="num" w:pos="6480"/>
        </w:tabs>
        <w:ind w:left="6480" w:hanging="360"/>
      </w:pPr>
      <w:rPr>
        <w:rFonts w:ascii="Arial" w:hAnsi="Arial" w:hint="default"/>
      </w:rPr>
    </w:lvl>
  </w:abstractNum>
  <w:abstractNum w:abstractNumId="180" w15:restartNumberingAfterBreak="0">
    <w:nsid w:val="6A0E6B6C"/>
    <w:multiLevelType w:val="hybridMultilevel"/>
    <w:tmpl w:val="B0D2F9B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1" w15:restartNumberingAfterBreak="0">
    <w:nsid w:val="6AEA6646"/>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82" w15:restartNumberingAfterBreak="0">
    <w:nsid w:val="6B3173C9"/>
    <w:multiLevelType w:val="hybridMultilevel"/>
    <w:tmpl w:val="C9101F0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83" w15:restartNumberingAfterBreak="0">
    <w:nsid w:val="6BA86B00"/>
    <w:multiLevelType w:val="hybridMultilevel"/>
    <w:tmpl w:val="ECCAB14E"/>
    <w:lvl w:ilvl="0" w:tplc="923A66FE">
      <w:numFmt w:val="bullet"/>
      <w:lvlText w:val="-"/>
      <w:lvlJc w:val="left"/>
      <w:pPr>
        <w:ind w:left="720" w:hanging="360"/>
      </w:pPr>
      <w:rPr>
        <w:rFonts w:ascii="Tahoma" w:eastAsiaTheme="minorHAnsi" w:hAnsi="Tahoma" w:cs="Tahoma" w:hint="default"/>
        <w:color w:val="0D0D0D" w:themeColor="text1" w:themeTint="F2"/>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4" w15:restartNumberingAfterBreak="0">
    <w:nsid w:val="6C537819"/>
    <w:multiLevelType w:val="hybridMultilevel"/>
    <w:tmpl w:val="1A2A2170"/>
    <w:lvl w:ilvl="0" w:tplc="421A62C2">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85" w15:restartNumberingAfterBreak="0">
    <w:nsid w:val="6C636007"/>
    <w:multiLevelType w:val="hybridMultilevel"/>
    <w:tmpl w:val="55BC7CDA"/>
    <w:lvl w:ilvl="0" w:tplc="D868BD9A">
      <w:start w:val="1"/>
      <w:numFmt w:val="decimal"/>
      <w:lvlText w:val="%1."/>
      <w:lvlJc w:val="left"/>
      <w:pPr>
        <w:ind w:left="720" w:hanging="360"/>
      </w:pPr>
      <w:rPr>
        <w:b w:val="0"/>
      </w:rPr>
    </w:lvl>
    <w:lvl w:ilvl="1" w:tplc="041D0001">
      <w:start w:val="1"/>
      <w:numFmt w:val="bullet"/>
      <w:lvlText w:val=""/>
      <w:lvlJc w:val="left"/>
      <w:pPr>
        <w:ind w:left="1440" w:hanging="360"/>
      </w:pPr>
      <w:rPr>
        <w:rFonts w:ascii="Symbol" w:hAnsi="Symbol"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86" w15:restartNumberingAfterBreak="0">
    <w:nsid w:val="6D3B2D09"/>
    <w:multiLevelType w:val="hybridMultilevel"/>
    <w:tmpl w:val="D6609F84"/>
    <w:lvl w:ilvl="0" w:tplc="090A365C">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7" w15:restartNumberingAfterBreak="0">
    <w:nsid w:val="6F101365"/>
    <w:multiLevelType w:val="hybridMultilevel"/>
    <w:tmpl w:val="963E48D0"/>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88" w15:restartNumberingAfterBreak="0">
    <w:nsid w:val="6F8343A9"/>
    <w:multiLevelType w:val="hybridMultilevel"/>
    <w:tmpl w:val="CEAC4FE4"/>
    <w:lvl w:ilvl="0" w:tplc="0409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89" w15:restartNumberingAfterBreak="0">
    <w:nsid w:val="6F845ECB"/>
    <w:multiLevelType w:val="hybridMultilevel"/>
    <w:tmpl w:val="197892E0"/>
    <w:lvl w:ilvl="0" w:tplc="3C04B1B2">
      <w:start w:val="1"/>
      <w:numFmt w:val="bullet"/>
      <w:lvlText w:val=""/>
      <w:lvlJc w:val="left"/>
      <w:pPr>
        <w:ind w:left="360" w:hanging="360"/>
      </w:pPr>
      <w:rPr>
        <w:rFonts w:ascii="Symbol" w:hAnsi="Symbol" w:hint="default"/>
        <w:color w:val="auto"/>
      </w:rPr>
    </w:lvl>
    <w:lvl w:ilvl="1" w:tplc="041D0017">
      <w:start w:val="1"/>
      <w:numFmt w:val="lowerLetter"/>
      <w:lvlText w:val="%2)"/>
      <w:lvlJc w:val="left"/>
      <w:pPr>
        <w:ind w:left="1080" w:hanging="360"/>
      </w:pPr>
      <w:rPr>
        <w:rFonts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90" w15:restartNumberingAfterBreak="0">
    <w:nsid w:val="6FB11D61"/>
    <w:multiLevelType w:val="hybridMultilevel"/>
    <w:tmpl w:val="8E283034"/>
    <w:lvl w:ilvl="0" w:tplc="1812C71A">
      <w:start w:val="2"/>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717A1B87"/>
    <w:multiLevelType w:val="hybridMultilevel"/>
    <w:tmpl w:val="8C2876E2"/>
    <w:lvl w:ilvl="0" w:tplc="041D0001">
      <w:start w:val="1"/>
      <w:numFmt w:val="bullet"/>
      <w:lvlText w:val=""/>
      <w:lvlJc w:val="left"/>
      <w:pPr>
        <w:ind w:left="360" w:hanging="360"/>
      </w:pPr>
      <w:rPr>
        <w:rFonts w:ascii="Symbol" w:hAnsi="Symbol" w:hint="default"/>
      </w:rPr>
    </w:lvl>
    <w:lvl w:ilvl="1" w:tplc="041D0003" w:tentative="1">
      <w:start w:val="1"/>
      <w:numFmt w:val="bullet"/>
      <w:lvlText w:val="o"/>
      <w:lvlJc w:val="left"/>
      <w:pPr>
        <w:ind w:left="1080" w:hanging="360"/>
      </w:pPr>
      <w:rPr>
        <w:rFonts w:ascii="Courier New" w:hAnsi="Courier New" w:cs="Courier New" w:hint="default"/>
      </w:rPr>
    </w:lvl>
    <w:lvl w:ilvl="2" w:tplc="041D0005" w:tentative="1">
      <w:start w:val="1"/>
      <w:numFmt w:val="bullet"/>
      <w:lvlText w:val=""/>
      <w:lvlJc w:val="left"/>
      <w:pPr>
        <w:ind w:left="1800" w:hanging="360"/>
      </w:pPr>
      <w:rPr>
        <w:rFonts w:ascii="Wingdings" w:hAnsi="Wingdings" w:hint="default"/>
      </w:rPr>
    </w:lvl>
    <w:lvl w:ilvl="3" w:tplc="041D0001" w:tentative="1">
      <w:start w:val="1"/>
      <w:numFmt w:val="bullet"/>
      <w:lvlText w:val=""/>
      <w:lvlJc w:val="left"/>
      <w:pPr>
        <w:ind w:left="2520" w:hanging="360"/>
      </w:pPr>
      <w:rPr>
        <w:rFonts w:ascii="Symbol" w:hAnsi="Symbol" w:hint="default"/>
      </w:rPr>
    </w:lvl>
    <w:lvl w:ilvl="4" w:tplc="041D0003" w:tentative="1">
      <w:start w:val="1"/>
      <w:numFmt w:val="bullet"/>
      <w:lvlText w:val="o"/>
      <w:lvlJc w:val="left"/>
      <w:pPr>
        <w:ind w:left="3240" w:hanging="360"/>
      </w:pPr>
      <w:rPr>
        <w:rFonts w:ascii="Courier New" w:hAnsi="Courier New" w:cs="Courier New" w:hint="default"/>
      </w:rPr>
    </w:lvl>
    <w:lvl w:ilvl="5" w:tplc="041D0005" w:tentative="1">
      <w:start w:val="1"/>
      <w:numFmt w:val="bullet"/>
      <w:lvlText w:val=""/>
      <w:lvlJc w:val="left"/>
      <w:pPr>
        <w:ind w:left="3960" w:hanging="360"/>
      </w:pPr>
      <w:rPr>
        <w:rFonts w:ascii="Wingdings" w:hAnsi="Wingdings" w:hint="default"/>
      </w:rPr>
    </w:lvl>
    <w:lvl w:ilvl="6" w:tplc="041D0001" w:tentative="1">
      <w:start w:val="1"/>
      <w:numFmt w:val="bullet"/>
      <w:lvlText w:val=""/>
      <w:lvlJc w:val="left"/>
      <w:pPr>
        <w:ind w:left="4680" w:hanging="360"/>
      </w:pPr>
      <w:rPr>
        <w:rFonts w:ascii="Symbol" w:hAnsi="Symbol" w:hint="default"/>
      </w:rPr>
    </w:lvl>
    <w:lvl w:ilvl="7" w:tplc="041D0003" w:tentative="1">
      <w:start w:val="1"/>
      <w:numFmt w:val="bullet"/>
      <w:lvlText w:val="o"/>
      <w:lvlJc w:val="left"/>
      <w:pPr>
        <w:ind w:left="5400" w:hanging="360"/>
      </w:pPr>
      <w:rPr>
        <w:rFonts w:ascii="Courier New" w:hAnsi="Courier New" w:cs="Courier New" w:hint="default"/>
      </w:rPr>
    </w:lvl>
    <w:lvl w:ilvl="8" w:tplc="041D0005" w:tentative="1">
      <w:start w:val="1"/>
      <w:numFmt w:val="bullet"/>
      <w:lvlText w:val=""/>
      <w:lvlJc w:val="left"/>
      <w:pPr>
        <w:ind w:left="6120" w:hanging="360"/>
      </w:pPr>
      <w:rPr>
        <w:rFonts w:ascii="Wingdings" w:hAnsi="Wingdings" w:hint="default"/>
      </w:rPr>
    </w:lvl>
  </w:abstractNum>
  <w:abstractNum w:abstractNumId="192" w15:restartNumberingAfterBreak="0">
    <w:nsid w:val="71FB6ADF"/>
    <w:multiLevelType w:val="hybridMultilevel"/>
    <w:tmpl w:val="57FCF6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3" w15:restartNumberingAfterBreak="0">
    <w:nsid w:val="73386901"/>
    <w:multiLevelType w:val="hybridMultilevel"/>
    <w:tmpl w:val="3BA81032"/>
    <w:lvl w:ilvl="0" w:tplc="9EF6D01C">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194" w15:restartNumberingAfterBreak="0">
    <w:nsid w:val="74400173"/>
    <w:multiLevelType w:val="hybridMultilevel"/>
    <w:tmpl w:val="50763AE0"/>
    <w:lvl w:ilvl="0" w:tplc="AA68CE9A">
      <w:start w:val="1"/>
      <w:numFmt w:val="decimal"/>
      <w:lvlText w:val="%1."/>
      <w:lvlJc w:val="left"/>
      <w:pPr>
        <w:ind w:left="360" w:hanging="360"/>
      </w:pPr>
      <w:rPr>
        <w:rFonts w:hint="default"/>
      </w:rPr>
    </w:lvl>
    <w:lvl w:ilvl="1" w:tplc="041D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15:restartNumberingAfterBreak="0">
    <w:nsid w:val="74635E14"/>
    <w:multiLevelType w:val="hybridMultilevel"/>
    <w:tmpl w:val="F8AC7FB4"/>
    <w:lvl w:ilvl="0" w:tplc="0409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6" w15:restartNumberingAfterBreak="0">
    <w:nsid w:val="74B936EF"/>
    <w:multiLevelType w:val="hybridMultilevel"/>
    <w:tmpl w:val="38D257A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97" w15:restartNumberingAfterBreak="0">
    <w:nsid w:val="75D65158"/>
    <w:multiLevelType w:val="hybridMultilevel"/>
    <w:tmpl w:val="3AECC39A"/>
    <w:lvl w:ilvl="0" w:tplc="653ADE20">
      <w:start w:val="1"/>
      <w:numFmt w:val="decimal"/>
      <w:lvlText w:val="%1."/>
      <w:lvlJc w:val="left"/>
      <w:pPr>
        <w:ind w:left="435" w:hanging="360"/>
      </w:pPr>
      <w:rPr>
        <w:b/>
        <w:color w:val="auto"/>
      </w:rPr>
    </w:lvl>
    <w:lvl w:ilvl="1" w:tplc="041D0019">
      <w:start w:val="1"/>
      <w:numFmt w:val="lowerLetter"/>
      <w:lvlText w:val="%2."/>
      <w:lvlJc w:val="left"/>
      <w:pPr>
        <w:ind w:left="1515" w:hanging="360"/>
      </w:pPr>
    </w:lvl>
    <w:lvl w:ilvl="2" w:tplc="041D001B">
      <w:start w:val="1"/>
      <w:numFmt w:val="lowerRoman"/>
      <w:lvlText w:val="%3."/>
      <w:lvlJc w:val="right"/>
      <w:pPr>
        <w:ind w:left="2235" w:hanging="180"/>
      </w:pPr>
    </w:lvl>
    <w:lvl w:ilvl="3" w:tplc="041D000F">
      <w:start w:val="1"/>
      <w:numFmt w:val="decimal"/>
      <w:lvlText w:val="%4."/>
      <w:lvlJc w:val="left"/>
      <w:pPr>
        <w:ind w:left="2955" w:hanging="360"/>
      </w:pPr>
    </w:lvl>
    <w:lvl w:ilvl="4" w:tplc="041D0019">
      <w:start w:val="1"/>
      <w:numFmt w:val="lowerLetter"/>
      <w:lvlText w:val="%5."/>
      <w:lvlJc w:val="left"/>
      <w:pPr>
        <w:ind w:left="3675" w:hanging="360"/>
      </w:pPr>
    </w:lvl>
    <w:lvl w:ilvl="5" w:tplc="041D001B">
      <w:start w:val="1"/>
      <w:numFmt w:val="lowerRoman"/>
      <w:lvlText w:val="%6."/>
      <w:lvlJc w:val="right"/>
      <w:pPr>
        <w:ind w:left="4395" w:hanging="180"/>
      </w:pPr>
    </w:lvl>
    <w:lvl w:ilvl="6" w:tplc="041D000F">
      <w:start w:val="1"/>
      <w:numFmt w:val="decimal"/>
      <w:lvlText w:val="%7."/>
      <w:lvlJc w:val="left"/>
      <w:pPr>
        <w:ind w:left="5115" w:hanging="360"/>
      </w:pPr>
    </w:lvl>
    <w:lvl w:ilvl="7" w:tplc="041D0019">
      <w:start w:val="1"/>
      <w:numFmt w:val="lowerLetter"/>
      <w:lvlText w:val="%8."/>
      <w:lvlJc w:val="left"/>
      <w:pPr>
        <w:ind w:left="5835" w:hanging="360"/>
      </w:pPr>
    </w:lvl>
    <w:lvl w:ilvl="8" w:tplc="041D001B">
      <w:start w:val="1"/>
      <w:numFmt w:val="lowerRoman"/>
      <w:lvlText w:val="%9."/>
      <w:lvlJc w:val="right"/>
      <w:pPr>
        <w:ind w:left="6555" w:hanging="180"/>
      </w:pPr>
    </w:lvl>
  </w:abstractNum>
  <w:abstractNum w:abstractNumId="198" w15:restartNumberingAfterBreak="0">
    <w:nsid w:val="76207F2C"/>
    <w:multiLevelType w:val="hybridMultilevel"/>
    <w:tmpl w:val="2EC0FFF6"/>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Times New Roman"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Times New Roman"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Times New Roman" w:hint="default"/>
      </w:rPr>
    </w:lvl>
    <w:lvl w:ilvl="8" w:tplc="041D0005">
      <w:start w:val="1"/>
      <w:numFmt w:val="bullet"/>
      <w:lvlText w:val=""/>
      <w:lvlJc w:val="left"/>
      <w:pPr>
        <w:ind w:left="6480" w:hanging="360"/>
      </w:pPr>
      <w:rPr>
        <w:rFonts w:ascii="Wingdings" w:hAnsi="Wingdings" w:hint="default"/>
      </w:rPr>
    </w:lvl>
  </w:abstractNum>
  <w:abstractNum w:abstractNumId="199" w15:restartNumberingAfterBreak="0">
    <w:nsid w:val="76241374"/>
    <w:multiLevelType w:val="hybridMultilevel"/>
    <w:tmpl w:val="1BDC1D7E"/>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0" w15:restartNumberingAfterBreak="0">
    <w:nsid w:val="763C2F15"/>
    <w:multiLevelType w:val="hybridMultilevel"/>
    <w:tmpl w:val="4D983CE8"/>
    <w:lvl w:ilvl="0" w:tplc="041D000F">
      <w:start w:val="1"/>
      <w:numFmt w:val="decimal"/>
      <w:lvlText w:val="%1."/>
      <w:lvlJc w:val="left"/>
      <w:pPr>
        <w:ind w:left="360" w:hanging="360"/>
      </w:pPr>
    </w:lvl>
    <w:lvl w:ilvl="1" w:tplc="041D001B">
      <w:start w:val="1"/>
      <w:numFmt w:val="lowerRoman"/>
      <w:lvlText w:val="%2."/>
      <w:lvlJc w:val="right"/>
      <w:pPr>
        <w:ind w:left="1080" w:hanging="360"/>
      </w:pPr>
    </w:lvl>
    <w:lvl w:ilvl="2" w:tplc="041D001B" w:tentative="1">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01" w15:restartNumberingAfterBreak="0">
    <w:nsid w:val="76BF4DD9"/>
    <w:multiLevelType w:val="multilevel"/>
    <w:tmpl w:val="1B8E9152"/>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b w:val="0"/>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2" w15:restartNumberingAfterBreak="0">
    <w:nsid w:val="7720512E"/>
    <w:multiLevelType w:val="hybridMultilevel"/>
    <w:tmpl w:val="40D6A672"/>
    <w:lvl w:ilvl="0" w:tplc="041D000F">
      <w:start w:val="1"/>
      <w:numFmt w:val="decimal"/>
      <w:lvlText w:val="%1."/>
      <w:lvlJc w:val="left"/>
      <w:pPr>
        <w:ind w:left="360" w:hanging="360"/>
      </w:pPr>
    </w:lvl>
    <w:lvl w:ilvl="1" w:tplc="041D0019" w:tentative="1">
      <w:start w:val="1"/>
      <w:numFmt w:val="lowerLetter"/>
      <w:lvlText w:val="%2."/>
      <w:lvlJc w:val="left"/>
      <w:pPr>
        <w:ind w:left="1080" w:hanging="360"/>
      </w:pPr>
    </w:lvl>
    <w:lvl w:ilvl="2" w:tplc="041D001B">
      <w:start w:val="1"/>
      <w:numFmt w:val="lowerRoman"/>
      <w:lvlText w:val="%3."/>
      <w:lvlJc w:val="right"/>
      <w:pPr>
        <w:ind w:left="1800" w:hanging="180"/>
      </w:pPr>
    </w:lvl>
    <w:lvl w:ilvl="3" w:tplc="041D000F" w:tentative="1">
      <w:start w:val="1"/>
      <w:numFmt w:val="decimal"/>
      <w:lvlText w:val="%4."/>
      <w:lvlJc w:val="left"/>
      <w:pPr>
        <w:ind w:left="2520" w:hanging="360"/>
      </w:pPr>
    </w:lvl>
    <w:lvl w:ilvl="4" w:tplc="041D0019" w:tentative="1">
      <w:start w:val="1"/>
      <w:numFmt w:val="lowerLetter"/>
      <w:lvlText w:val="%5."/>
      <w:lvlJc w:val="left"/>
      <w:pPr>
        <w:ind w:left="3240" w:hanging="360"/>
      </w:pPr>
    </w:lvl>
    <w:lvl w:ilvl="5" w:tplc="041D001B" w:tentative="1">
      <w:start w:val="1"/>
      <w:numFmt w:val="lowerRoman"/>
      <w:lvlText w:val="%6."/>
      <w:lvlJc w:val="right"/>
      <w:pPr>
        <w:ind w:left="3960" w:hanging="180"/>
      </w:pPr>
    </w:lvl>
    <w:lvl w:ilvl="6" w:tplc="041D000F" w:tentative="1">
      <w:start w:val="1"/>
      <w:numFmt w:val="decimal"/>
      <w:lvlText w:val="%7."/>
      <w:lvlJc w:val="left"/>
      <w:pPr>
        <w:ind w:left="4680" w:hanging="360"/>
      </w:pPr>
    </w:lvl>
    <w:lvl w:ilvl="7" w:tplc="041D0019" w:tentative="1">
      <w:start w:val="1"/>
      <w:numFmt w:val="lowerLetter"/>
      <w:lvlText w:val="%8."/>
      <w:lvlJc w:val="left"/>
      <w:pPr>
        <w:ind w:left="5400" w:hanging="360"/>
      </w:pPr>
    </w:lvl>
    <w:lvl w:ilvl="8" w:tplc="041D001B" w:tentative="1">
      <w:start w:val="1"/>
      <w:numFmt w:val="lowerRoman"/>
      <w:lvlText w:val="%9."/>
      <w:lvlJc w:val="right"/>
      <w:pPr>
        <w:ind w:left="6120" w:hanging="180"/>
      </w:pPr>
    </w:lvl>
  </w:abstractNum>
  <w:abstractNum w:abstractNumId="203" w15:restartNumberingAfterBreak="0">
    <w:nsid w:val="77A966A6"/>
    <w:multiLevelType w:val="hybridMultilevel"/>
    <w:tmpl w:val="09068E6C"/>
    <w:lvl w:ilvl="0" w:tplc="7048F7AE">
      <w:start w:val="1"/>
      <w:numFmt w:val="decimal"/>
      <w:lvlText w:val="%1."/>
      <w:lvlJc w:val="left"/>
      <w:pPr>
        <w:ind w:left="720" w:hanging="360"/>
      </w:pPr>
      <w:rPr>
        <w:color w:val="auto"/>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4" w15:restartNumberingAfterBreak="0">
    <w:nsid w:val="79BB40D2"/>
    <w:multiLevelType w:val="hybridMultilevel"/>
    <w:tmpl w:val="F23ED5E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205" w15:restartNumberingAfterBreak="0">
    <w:nsid w:val="7A9A26B5"/>
    <w:multiLevelType w:val="hybridMultilevel"/>
    <w:tmpl w:val="53F0A000"/>
    <w:lvl w:ilvl="0" w:tplc="041D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6" w15:restartNumberingAfterBreak="0">
    <w:nsid w:val="7CE12153"/>
    <w:multiLevelType w:val="hybridMultilevel"/>
    <w:tmpl w:val="373A3482"/>
    <w:lvl w:ilvl="0" w:tplc="480A000F">
      <w:start w:val="1"/>
      <w:numFmt w:val="decimal"/>
      <w:lvlText w:val="%1."/>
      <w:lvlJc w:val="left"/>
      <w:pPr>
        <w:ind w:left="360" w:hanging="360"/>
      </w:pPr>
      <w:rPr>
        <w:rFonts w:cs="Times New Roman"/>
      </w:rPr>
    </w:lvl>
    <w:lvl w:ilvl="1" w:tplc="041D001B">
      <w:start w:val="1"/>
      <w:numFmt w:val="lowerRoman"/>
      <w:lvlText w:val="%2."/>
      <w:lvlJc w:val="right"/>
      <w:pPr>
        <w:tabs>
          <w:tab w:val="num" w:pos="720"/>
        </w:tabs>
        <w:ind w:left="720" w:hanging="360"/>
      </w:pPr>
    </w:lvl>
    <w:lvl w:ilvl="2" w:tplc="480A001B">
      <w:start w:val="1"/>
      <w:numFmt w:val="decimal"/>
      <w:lvlText w:val="%3."/>
      <w:lvlJc w:val="left"/>
      <w:pPr>
        <w:tabs>
          <w:tab w:val="num" w:pos="1440"/>
        </w:tabs>
        <w:ind w:left="1440" w:hanging="360"/>
      </w:pPr>
      <w:rPr>
        <w:rFonts w:cs="Times New Roman"/>
      </w:rPr>
    </w:lvl>
    <w:lvl w:ilvl="3" w:tplc="480A000F">
      <w:start w:val="1"/>
      <w:numFmt w:val="decimal"/>
      <w:lvlText w:val="%4."/>
      <w:lvlJc w:val="left"/>
      <w:pPr>
        <w:tabs>
          <w:tab w:val="num" w:pos="2160"/>
        </w:tabs>
        <w:ind w:left="2160" w:hanging="360"/>
      </w:pPr>
      <w:rPr>
        <w:rFonts w:cs="Times New Roman"/>
      </w:rPr>
    </w:lvl>
    <w:lvl w:ilvl="4" w:tplc="480A0019">
      <w:start w:val="1"/>
      <w:numFmt w:val="decimal"/>
      <w:lvlText w:val="%5."/>
      <w:lvlJc w:val="left"/>
      <w:pPr>
        <w:tabs>
          <w:tab w:val="num" w:pos="2880"/>
        </w:tabs>
        <w:ind w:left="2880" w:hanging="360"/>
      </w:pPr>
      <w:rPr>
        <w:rFonts w:cs="Times New Roman"/>
      </w:rPr>
    </w:lvl>
    <w:lvl w:ilvl="5" w:tplc="480A001B">
      <w:start w:val="1"/>
      <w:numFmt w:val="decimal"/>
      <w:lvlText w:val="%6."/>
      <w:lvlJc w:val="left"/>
      <w:pPr>
        <w:tabs>
          <w:tab w:val="num" w:pos="3600"/>
        </w:tabs>
        <w:ind w:left="3600" w:hanging="360"/>
      </w:pPr>
      <w:rPr>
        <w:rFonts w:cs="Times New Roman"/>
      </w:rPr>
    </w:lvl>
    <w:lvl w:ilvl="6" w:tplc="480A000F">
      <w:start w:val="1"/>
      <w:numFmt w:val="decimal"/>
      <w:lvlText w:val="%7."/>
      <w:lvlJc w:val="left"/>
      <w:pPr>
        <w:tabs>
          <w:tab w:val="num" w:pos="4320"/>
        </w:tabs>
        <w:ind w:left="4320" w:hanging="360"/>
      </w:pPr>
      <w:rPr>
        <w:rFonts w:cs="Times New Roman"/>
      </w:rPr>
    </w:lvl>
    <w:lvl w:ilvl="7" w:tplc="480A0019">
      <w:start w:val="1"/>
      <w:numFmt w:val="decimal"/>
      <w:lvlText w:val="%8."/>
      <w:lvlJc w:val="left"/>
      <w:pPr>
        <w:tabs>
          <w:tab w:val="num" w:pos="5040"/>
        </w:tabs>
        <w:ind w:left="5040" w:hanging="360"/>
      </w:pPr>
      <w:rPr>
        <w:rFonts w:cs="Times New Roman"/>
      </w:rPr>
    </w:lvl>
    <w:lvl w:ilvl="8" w:tplc="480A001B">
      <w:start w:val="1"/>
      <w:numFmt w:val="decimal"/>
      <w:lvlText w:val="%9."/>
      <w:lvlJc w:val="left"/>
      <w:pPr>
        <w:tabs>
          <w:tab w:val="num" w:pos="5760"/>
        </w:tabs>
        <w:ind w:left="5760" w:hanging="360"/>
      </w:pPr>
      <w:rPr>
        <w:rFonts w:cs="Times New Roman"/>
      </w:rPr>
    </w:lvl>
  </w:abstractNum>
  <w:abstractNum w:abstractNumId="207" w15:restartNumberingAfterBreak="0">
    <w:nsid w:val="7D6158D4"/>
    <w:multiLevelType w:val="hybridMultilevel"/>
    <w:tmpl w:val="058E9CE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8" w15:restartNumberingAfterBreak="0">
    <w:nsid w:val="7D7D757B"/>
    <w:multiLevelType w:val="hybridMultilevel"/>
    <w:tmpl w:val="38D257A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09" w15:restartNumberingAfterBreak="0">
    <w:nsid w:val="7DED45E6"/>
    <w:multiLevelType w:val="hybridMultilevel"/>
    <w:tmpl w:val="38D257A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10" w15:restartNumberingAfterBreak="0">
    <w:nsid w:val="7E606F1A"/>
    <w:multiLevelType w:val="hybridMultilevel"/>
    <w:tmpl w:val="F2D2F6D4"/>
    <w:lvl w:ilvl="0" w:tplc="476C837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1" w15:restartNumberingAfterBreak="0">
    <w:nsid w:val="7F4B45BD"/>
    <w:multiLevelType w:val="hybridMultilevel"/>
    <w:tmpl w:val="5B5AEE72"/>
    <w:lvl w:ilvl="0" w:tplc="B49AEAAA">
      <w:start w:val="1"/>
      <w:numFmt w:val="decimal"/>
      <w:lvlText w:val="%1."/>
      <w:lvlJc w:val="left"/>
      <w:pPr>
        <w:ind w:left="360" w:hanging="360"/>
      </w:pPr>
      <w:rPr>
        <w:b w:val="0"/>
        <w:color w:val="auto"/>
      </w:rPr>
    </w:lvl>
    <w:lvl w:ilvl="1" w:tplc="480A0003">
      <w:start w:val="1"/>
      <w:numFmt w:val="bullet"/>
      <w:lvlText w:val="o"/>
      <w:lvlJc w:val="left"/>
      <w:pPr>
        <w:ind w:left="1080" w:hanging="360"/>
      </w:pPr>
      <w:rPr>
        <w:rFonts w:ascii="Courier New" w:hAnsi="Courier New" w:cs="Times New Roman" w:hint="default"/>
      </w:rPr>
    </w:lvl>
    <w:lvl w:ilvl="2" w:tplc="480A0005">
      <w:start w:val="1"/>
      <w:numFmt w:val="bullet"/>
      <w:lvlText w:val=""/>
      <w:lvlJc w:val="left"/>
      <w:pPr>
        <w:ind w:left="1800" w:hanging="360"/>
      </w:pPr>
      <w:rPr>
        <w:rFonts w:ascii="Wingdings" w:hAnsi="Wingdings" w:hint="default"/>
      </w:rPr>
    </w:lvl>
    <w:lvl w:ilvl="3" w:tplc="480A0001">
      <w:start w:val="1"/>
      <w:numFmt w:val="bullet"/>
      <w:lvlText w:val=""/>
      <w:lvlJc w:val="left"/>
      <w:pPr>
        <w:ind w:left="2520" w:hanging="360"/>
      </w:pPr>
      <w:rPr>
        <w:rFonts w:ascii="Symbol" w:hAnsi="Symbol" w:hint="default"/>
      </w:rPr>
    </w:lvl>
    <w:lvl w:ilvl="4" w:tplc="480A0003">
      <w:start w:val="1"/>
      <w:numFmt w:val="bullet"/>
      <w:lvlText w:val="o"/>
      <w:lvlJc w:val="left"/>
      <w:pPr>
        <w:ind w:left="3240" w:hanging="360"/>
      </w:pPr>
      <w:rPr>
        <w:rFonts w:ascii="Courier New" w:hAnsi="Courier New" w:cs="Times New Roman" w:hint="default"/>
      </w:rPr>
    </w:lvl>
    <w:lvl w:ilvl="5" w:tplc="480A0005">
      <w:start w:val="1"/>
      <w:numFmt w:val="bullet"/>
      <w:lvlText w:val=""/>
      <w:lvlJc w:val="left"/>
      <w:pPr>
        <w:ind w:left="3960" w:hanging="360"/>
      </w:pPr>
      <w:rPr>
        <w:rFonts w:ascii="Wingdings" w:hAnsi="Wingdings" w:hint="default"/>
      </w:rPr>
    </w:lvl>
    <w:lvl w:ilvl="6" w:tplc="480A0001">
      <w:start w:val="1"/>
      <w:numFmt w:val="bullet"/>
      <w:lvlText w:val=""/>
      <w:lvlJc w:val="left"/>
      <w:pPr>
        <w:ind w:left="4680" w:hanging="360"/>
      </w:pPr>
      <w:rPr>
        <w:rFonts w:ascii="Symbol" w:hAnsi="Symbol" w:hint="default"/>
      </w:rPr>
    </w:lvl>
    <w:lvl w:ilvl="7" w:tplc="480A0003">
      <w:start w:val="1"/>
      <w:numFmt w:val="bullet"/>
      <w:lvlText w:val="o"/>
      <w:lvlJc w:val="left"/>
      <w:pPr>
        <w:ind w:left="5400" w:hanging="360"/>
      </w:pPr>
      <w:rPr>
        <w:rFonts w:ascii="Courier New" w:hAnsi="Courier New" w:cs="Times New Roman" w:hint="default"/>
      </w:rPr>
    </w:lvl>
    <w:lvl w:ilvl="8" w:tplc="480A0005">
      <w:start w:val="1"/>
      <w:numFmt w:val="bullet"/>
      <w:lvlText w:val=""/>
      <w:lvlJc w:val="left"/>
      <w:pPr>
        <w:ind w:left="6120" w:hanging="360"/>
      </w:pPr>
      <w:rPr>
        <w:rFonts w:ascii="Wingdings" w:hAnsi="Wingdings" w:hint="default"/>
      </w:rPr>
    </w:lvl>
  </w:abstractNum>
  <w:num w:numId="1">
    <w:abstractNumId w:val="19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0"/>
  </w:num>
  <w:num w:numId="3">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9"/>
  </w:num>
  <w:num w:numId="6">
    <w:abstractNumId w:val="27"/>
  </w:num>
  <w:num w:numId="7">
    <w:abstractNumId w:val="172"/>
  </w:num>
  <w:num w:numId="8">
    <w:abstractNumId w:val="106"/>
  </w:num>
  <w:num w:numId="9">
    <w:abstractNumId w:val="75"/>
  </w:num>
  <w:num w:numId="10">
    <w:abstractNumId w:val="129"/>
  </w:num>
  <w:num w:numId="11">
    <w:abstractNumId w:val="60"/>
  </w:num>
  <w:num w:numId="12">
    <w:abstractNumId w:val="122"/>
  </w:num>
  <w:num w:numId="13">
    <w:abstractNumId w:val="177"/>
  </w:num>
  <w:num w:numId="14">
    <w:abstractNumId w:val="211"/>
    <w:lvlOverride w:ilvl="0">
      <w:startOverride w:val="1"/>
    </w:lvlOverride>
    <w:lvlOverride w:ilvl="1"/>
    <w:lvlOverride w:ilvl="2"/>
    <w:lvlOverride w:ilvl="3"/>
    <w:lvlOverride w:ilvl="4"/>
    <w:lvlOverride w:ilvl="5"/>
    <w:lvlOverride w:ilvl="6"/>
    <w:lvlOverride w:ilvl="7"/>
    <w:lvlOverride w:ilvl="8"/>
  </w:num>
  <w:num w:numId="15">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3"/>
  </w:num>
  <w:num w:numId="17">
    <w:abstractNumId w:val="107"/>
  </w:num>
  <w:num w:numId="18">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8"/>
  </w:num>
  <w:num w:numId="20">
    <w:abstractNumId w:val="21"/>
  </w:num>
  <w:num w:numId="21">
    <w:abstractNumId w:val="46"/>
  </w:num>
  <w:num w:numId="22">
    <w:abstractNumId w:val="145"/>
  </w:num>
  <w:num w:numId="23">
    <w:abstractNumId w:val="112"/>
  </w:num>
  <w:num w:numId="24">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8"/>
  </w:num>
  <w:num w:numId="26">
    <w:abstractNumId w:val="115"/>
  </w:num>
  <w:num w:numId="27">
    <w:abstractNumId w:val="141"/>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num>
  <w:num w:numId="30">
    <w:abstractNumId w:val="24"/>
  </w:num>
  <w:num w:numId="31">
    <w:abstractNumId w:val="61"/>
  </w:num>
  <w:num w:numId="32">
    <w:abstractNumId w:val="6"/>
  </w:num>
  <w:num w:numId="33">
    <w:abstractNumId w:val="51"/>
  </w:num>
  <w:num w:numId="34">
    <w:abstractNumId w:val="134"/>
  </w:num>
  <w:num w:numId="35">
    <w:abstractNumId w:val="207"/>
  </w:num>
  <w:num w:numId="36">
    <w:abstractNumId w:val="120"/>
  </w:num>
  <w:num w:numId="37">
    <w:abstractNumId w:val="92"/>
  </w:num>
  <w:num w:numId="38">
    <w:abstractNumId w:val="180"/>
  </w:num>
  <w:num w:numId="39">
    <w:abstractNumId w:val="192"/>
  </w:num>
  <w:num w:numId="40">
    <w:abstractNumId w:val="69"/>
  </w:num>
  <w:num w:numId="41">
    <w:abstractNumId w:val="87"/>
  </w:num>
  <w:num w:numId="42">
    <w:abstractNumId w:val="119"/>
  </w:num>
  <w:num w:numId="43">
    <w:abstractNumId w:val="67"/>
  </w:num>
  <w:num w:numId="44">
    <w:abstractNumId w:val="3"/>
  </w:num>
  <w:num w:numId="45">
    <w:abstractNumId w:val="125"/>
  </w:num>
  <w:num w:numId="46">
    <w:abstractNumId w:val="163"/>
  </w:num>
  <w:num w:numId="47">
    <w:abstractNumId w:val="11"/>
  </w:num>
  <w:num w:numId="48">
    <w:abstractNumId w:val="123"/>
  </w:num>
  <w:num w:numId="49">
    <w:abstractNumId w:val="167"/>
  </w:num>
  <w:num w:numId="50">
    <w:abstractNumId w:val="49"/>
  </w:num>
  <w:num w:numId="51">
    <w:abstractNumId w:val="146"/>
  </w:num>
  <w:num w:numId="52">
    <w:abstractNumId w:val="52"/>
  </w:num>
  <w:num w:numId="53">
    <w:abstractNumId w:val="94"/>
  </w:num>
  <w:num w:numId="54">
    <w:abstractNumId w:val="97"/>
  </w:num>
  <w:num w:numId="55">
    <w:abstractNumId w:val="201"/>
  </w:num>
  <w:num w:numId="56">
    <w:abstractNumId w:val="110"/>
  </w:num>
  <w:num w:numId="57">
    <w:abstractNumId w:val="111"/>
  </w:num>
  <w:num w:numId="58">
    <w:abstractNumId w:val="4"/>
  </w:num>
  <w:num w:numId="59">
    <w:abstractNumId w:val="48"/>
  </w:num>
  <w:num w:numId="60">
    <w:abstractNumId w:val="183"/>
  </w:num>
  <w:num w:numId="61">
    <w:abstractNumId w:val="206"/>
  </w:num>
  <w:num w:numId="62">
    <w:abstractNumId w:val="62"/>
  </w:num>
  <w:num w:numId="63">
    <w:abstractNumId w:val="202"/>
  </w:num>
  <w:num w:numId="64">
    <w:abstractNumId w:val="73"/>
  </w:num>
  <w:num w:numId="65">
    <w:abstractNumId w:val="80"/>
  </w:num>
  <w:num w:numId="66">
    <w:abstractNumId w:val="104"/>
  </w:num>
  <w:num w:numId="67">
    <w:abstractNumId w:val="126"/>
  </w:num>
  <w:num w:numId="68">
    <w:abstractNumId w:val="7"/>
  </w:num>
  <w:num w:numId="69">
    <w:abstractNumId w:val="25"/>
  </w:num>
  <w:num w:numId="70">
    <w:abstractNumId w:val="174"/>
  </w:num>
  <w:num w:numId="71">
    <w:abstractNumId w:val="200"/>
  </w:num>
  <w:num w:numId="72">
    <w:abstractNumId w:val="43"/>
  </w:num>
  <w:num w:numId="73">
    <w:abstractNumId w:val="85"/>
  </w:num>
  <w:num w:numId="74">
    <w:abstractNumId w:val="181"/>
  </w:num>
  <w:num w:numId="75">
    <w:abstractNumId w:val="193"/>
  </w:num>
  <w:num w:numId="76">
    <w:abstractNumId w:val="9"/>
  </w:num>
  <w:num w:numId="77">
    <w:abstractNumId w:val="56"/>
  </w:num>
  <w:num w:numId="78">
    <w:abstractNumId w:val="173"/>
  </w:num>
  <w:num w:numId="79">
    <w:abstractNumId w:val="41"/>
  </w:num>
  <w:num w:numId="80">
    <w:abstractNumId w:val="210"/>
  </w:num>
  <w:num w:numId="81">
    <w:abstractNumId w:val="30"/>
  </w:num>
  <w:num w:numId="82">
    <w:abstractNumId w:val="74"/>
  </w:num>
  <w:num w:numId="83">
    <w:abstractNumId w:val="14"/>
  </w:num>
  <w:num w:numId="84">
    <w:abstractNumId w:val="178"/>
  </w:num>
  <w:num w:numId="85">
    <w:abstractNumId w:val="114"/>
  </w:num>
  <w:num w:numId="86">
    <w:abstractNumId w:val="5"/>
  </w:num>
  <w:num w:numId="87">
    <w:abstractNumId w:val="88"/>
  </w:num>
  <w:num w:numId="88">
    <w:abstractNumId w:val="165"/>
  </w:num>
  <w:num w:numId="89">
    <w:abstractNumId w:val="150"/>
  </w:num>
  <w:num w:numId="90">
    <w:abstractNumId w:val="194"/>
  </w:num>
  <w:num w:numId="91">
    <w:abstractNumId w:val="76"/>
  </w:num>
  <w:num w:numId="92">
    <w:abstractNumId w:val="184"/>
  </w:num>
  <w:num w:numId="93">
    <w:abstractNumId w:val="100"/>
  </w:num>
  <w:num w:numId="94">
    <w:abstractNumId w:val="33"/>
  </w:num>
  <w:num w:numId="95">
    <w:abstractNumId w:val="102"/>
  </w:num>
  <w:num w:numId="96">
    <w:abstractNumId w:val="89"/>
  </w:num>
  <w:num w:numId="97">
    <w:abstractNumId w:val="117"/>
  </w:num>
  <w:num w:numId="98">
    <w:abstractNumId w:val="124"/>
  </w:num>
  <w:num w:numId="99">
    <w:abstractNumId w:val="38"/>
  </w:num>
  <w:num w:numId="100">
    <w:abstractNumId w:val="132"/>
  </w:num>
  <w:num w:numId="101">
    <w:abstractNumId w:val="40"/>
  </w:num>
  <w:num w:numId="102">
    <w:abstractNumId w:val="190"/>
  </w:num>
  <w:num w:numId="103">
    <w:abstractNumId w:val="20"/>
  </w:num>
  <w:num w:numId="104">
    <w:abstractNumId w:val="77"/>
  </w:num>
  <w:num w:numId="105">
    <w:abstractNumId w:val="72"/>
  </w:num>
  <w:num w:numId="106">
    <w:abstractNumId w:val="154"/>
  </w:num>
  <w:num w:numId="107">
    <w:abstractNumId w:val="155"/>
  </w:num>
  <w:num w:numId="108">
    <w:abstractNumId w:val="187"/>
  </w:num>
  <w:num w:numId="109">
    <w:abstractNumId w:val="157"/>
  </w:num>
  <w:num w:numId="110">
    <w:abstractNumId w:val="204"/>
  </w:num>
  <w:num w:numId="111">
    <w:abstractNumId w:val="12"/>
  </w:num>
  <w:num w:numId="112">
    <w:abstractNumId w:val="99"/>
  </w:num>
  <w:num w:numId="113">
    <w:abstractNumId w:val="148"/>
  </w:num>
  <w:num w:numId="114">
    <w:abstractNumId w:val="130"/>
  </w:num>
  <w:num w:numId="115">
    <w:abstractNumId w:val="105"/>
  </w:num>
  <w:num w:numId="116">
    <w:abstractNumId w:val="23"/>
  </w:num>
  <w:num w:numId="117">
    <w:abstractNumId w:val="182"/>
  </w:num>
  <w:num w:numId="118">
    <w:abstractNumId w:val="113"/>
  </w:num>
  <w:num w:numId="119">
    <w:abstractNumId w:val="59"/>
  </w:num>
  <w:num w:numId="120">
    <w:abstractNumId w:val="18"/>
  </w:num>
  <w:num w:numId="121">
    <w:abstractNumId w:val="91"/>
  </w:num>
  <w:num w:numId="122">
    <w:abstractNumId w:val="42"/>
  </w:num>
  <w:num w:numId="123">
    <w:abstractNumId w:val="164"/>
  </w:num>
  <w:num w:numId="124">
    <w:abstractNumId w:val="19"/>
  </w:num>
  <w:num w:numId="125">
    <w:abstractNumId w:val="82"/>
  </w:num>
  <w:num w:numId="126">
    <w:abstractNumId w:val="151"/>
  </w:num>
  <w:num w:numId="127">
    <w:abstractNumId w:val="47"/>
  </w:num>
  <w:num w:numId="128">
    <w:abstractNumId w:val="160"/>
  </w:num>
  <w:num w:numId="129">
    <w:abstractNumId w:val="159"/>
  </w:num>
  <w:num w:numId="130">
    <w:abstractNumId w:val="147"/>
  </w:num>
  <w:num w:numId="131">
    <w:abstractNumId w:val="28"/>
  </w:num>
  <w:num w:numId="132">
    <w:abstractNumId w:val="188"/>
  </w:num>
  <w:num w:numId="133">
    <w:abstractNumId w:val="103"/>
  </w:num>
  <w:num w:numId="134">
    <w:abstractNumId w:val="83"/>
  </w:num>
  <w:num w:numId="135">
    <w:abstractNumId w:val="179"/>
  </w:num>
  <w:num w:numId="136">
    <w:abstractNumId w:val="32"/>
  </w:num>
  <w:num w:numId="137">
    <w:abstractNumId w:val="37"/>
  </w:num>
  <w:num w:numId="138">
    <w:abstractNumId w:val="64"/>
  </w:num>
  <w:num w:numId="139">
    <w:abstractNumId w:val="116"/>
  </w:num>
  <w:num w:numId="140">
    <w:abstractNumId w:val="35"/>
  </w:num>
  <w:num w:numId="141">
    <w:abstractNumId w:val="205"/>
  </w:num>
  <w:num w:numId="142">
    <w:abstractNumId w:val="70"/>
  </w:num>
  <w:num w:numId="143">
    <w:abstractNumId w:val="96"/>
  </w:num>
  <w:num w:numId="144">
    <w:abstractNumId w:val="84"/>
  </w:num>
  <w:num w:numId="145">
    <w:abstractNumId w:val="63"/>
  </w:num>
  <w:num w:numId="146">
    <w:abstractNumId w:val="186"/>
  </w:num>
  <w:num w:numId="147">
    <w:abstractNumId w:val="176"/>
  </w:num>
  <w:num w:numId="148">
    <w:abstractNumId w:val="162"/>
  </w:num>
  <w:num w:numId="149">
    <w:abstractNumId w:val="93"/>
  </w:num>
  <w:num w:numId="150">
    <w:abstractNumId w:val="175"/>
  </w:num>
  <w:num w:numId="151">
    <w:abstractNumId w:val="65"/>
  </w:num>
  <w:num w:numId="152">
    <w:abstractNumId w:val="31"/>
  </w:num>
  <w:num w:numId="153">
    <w:abstractNumId w:val="36"/>
  </w:num>
  <w:num w:numId="154">
    <w:abstractNumId w:val="144"/>
  </w:num>
  <w:num w:numId="155">
    <w:abstractNumId w:val="8"/>
  </w:num>
  <w:num w:numId="156">
    <w:abstractNumId w:val="66"/>
  </w:num>
  <w:num w:numId="157">
    <w:abstractNumId w:val="17"/>
  </w:num>
  <w:num w:numId="158">
    <w:abstractNumId w:val="118"/>
  </w:num>
  <w:num w:numId="159">
    <w:abstractNumId w:val="0"/>
  </w:num>
  <w:num w:numId="160">
    <w:abstractNumId w:val="191"/>
  </w:num>
  <w:num w:numId="161">
    <w:abstractNumId w:val="189"/>
  </w:num>
  <w:num w:numId="162">
    <w:abstractNumId w:val="171"/>
  </w:num>
  <w:num w:numId="163">
    <w:abstractNumId w:val="158"/>
  </w:num>
  <w:num w:numId="164">
    <w:abstractNumId w:val="170"/>
  </w:num>
  <w:num w:numId="165">
    <w:abstractNumId w:val="78"/>
  </w:num>
  <w:num w:numId="166">
    <w:abstractNumId w:val="121"/>
  </w:num>
  <w:num w:numId="167">
    <w:abstractNumId w:val="131"/>
  </w:num>
  <w:num w:numId="168">
    <w:abstractNumId w:val="16"/>
  </w:num>
  <w:num w:numId="169">
    <w:abstractNumId w:val="26"/>
  </w:num>
  <w:num w:numId="170">
    <w:abstractNumId w:val="22"/>
  </w:num>
  <w:num w:numId="171">
    <w:abstractNumId w:val="71"/>
  </w:num>
  <w:num w:numId="172">
    <w:abstractNumId w:val="153"/>
  </w:num>
  <w:num w:numId="173">
    <w:abstractNumId w:val="136"/>
  </w:num>
  <w:num w:numId="174">
    <w:abstractNumId w:val="168"/>
  </w:num>
  <w:num w:numId="175">
    <w:abstractNumId w:val="44"/>
  </w:num>
  <w:num w:numId="176">
    <w:abstractNumId w:val="54"/>
  </w:num>
  <w:num w:numId="177">
    <w:abstractNumId w:val="81"/>
  </w:num>
  <w:num w:numId="178">
    <w:abstractNumId w:val="198"/>
  </w:num>
  <w:num w:numId="179">
    <w:abstractNumId w:val="58"/>
  </w:num>
  <w:num w:numId="180">
    <w:abstractNumId w:val="203"/>
  </w:num>
  <w:num w:numId="181">
    <w:abstractNumId w:val="199"/>
  </w:num>
  <w:num w:numId="182">
    <w:abstractNumId w:val="128"/>
  </w:num>
  <w:num w:numId="183">
    <w:abstractNumId w:val="161"/>
  </w:num>
  <w:num w:numId="184">
    <w:abstractNumId w:val="1"/>
  </w:num>
  <w:num w:numId="185">
    <w:abstractNumId w:val="142"/>
  </w:num>
  <w:num w:numId="186">
    <w:abstractNumId w:val="185"/>
  </w:num>
  <w:num w:numId="187">
    <w:abstractNumId w:val="149"/>
  </w:num>
  <w:num w:numId="188">
    <w:abstractNumId w:val="2"/>
  </w:num>
  <w:num w:numId="189">
    <w:abstractNumId w:val="196"/>
  </w:num>
  <w:num w:numId="190">
    <w:abstractNumId w:val="139"/>
  </w:num>
  <w:num w:numId="191">
    <w:abstractNumId w:val="208"/>
  </w:num>
  <w:num w:numId="192">
    <w:abstractNumId w:val="138"/>
  </w:num>
  <w:num w:numId="193">
    <w:abstractNumId w:val="140"/>
  </w:num>
  <w:num w:numId="194">
    <w:abstractNumId w:val="79"/>
  </w:num>
  <w:num w:numId="195">
    <w:abstractNumId w:val="53"/>
  </w:num>
  <w:num w:numId="196">
    <w:abstractNumId w:val="152"/>
  </w:num>
  <w:num w:numId="197">
    <w:abstractNumId w:val="127"/>
  </w:num>
  <w:num w:numId="198">
    <w:abstractNumId w:val="209"/>
  </w:num>
  <w:num w:numId="199">
    <w:abstractNumId w:val="29"/>
  </w:num>
  <w:num w:numId="200">
    <w:abstractNumId w:val="133"/>
  </w:num>
  <w:num w:numId="201">
    <w:abstractNumId w:val="15"/>
  </w:num>
  <w:num w:numId="202">
    <w:abstractNumId w:val="108"/>
  </w:num>
  <w:num w:numId="203">
    <w:abstractNumId w:val="45"/>
  </w:num>
  <w:num w:numId="204">
    <w:abstractNumId w:val="109"/>
  </w:num>
  <w:num w:numId="205">
    <w:abstractNumId w:val="101"/>
  </w:num>
  <w:num w:numId="206">
    <w:abstractNumId w:val="135"/>
  </w:num>
  <w:num w:numId="207">
    <w:abstractNumId w:val="137"/>
  </w:num>
  <w:num w:numId="208">
    <w:abstractNumId w:val="166"/>
  </w:num>
  <w:num w:numId="209">
    <w:abstractNumId w:val="10"/>
  </w:num>
  <w:num w:numId="210">
    <w:abstractNumId w:val="86"/>
  </w:num>
  <w:num w:numId="211">
    <w:abstractNumId w:val="57"/>
  </w:num>
  <w:num w:numId="212">
    <w:abstractNumId w:val="195"/>
  </w:num>
  <w:numIdMacAtCleanup w:val="2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1304"/>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0C95"/>
    <w:rsid w:val="000047BD"/>
    <w:rsid w:val="0000543A"/>
    <w:rsid w:val="00005517"/>
    <w:rsid w:val="00007B16"/>
    <w:rsid w:val="000123FC"/>
    <w:rsid w:val="00014922"/>
    <w:rsid w:val="00016EBF"/>
    <w:rsid w:val="000170E3"/>
    <w:rsid w:val="00017BFB"/>
    <w:rsid w:val="00021332"/>
    <w:rsid w:val="00021751"/>
    <w:rsid w:val="00026ACE"/>
    <w:rsid w:val="00033F30"/>
    <w:rsid w:val="000422D5"/>
    <w:rsid w:val="0004381C"/>
    <w:rsid w:val="000441B7"/>
    <w:rsid w:val="000449F8"/>
    <w:rsid w:val="000450A7"/>
    <w:rsid w:val="00046445"/>
    <w:rsid w:val="000466EC"/>
    <w:rsid w:val="000500CE"/>
    <w:rsid w:val="0005239F"/>
    <w:rsid w:val="00053415"/>
    <w:rsid w:val="000545FC"/>
    <w:rsid w:val="00054B04"/>
    <w:rsid w:val="00054F68"/>
    <w:rsid w:val="00056136"/>
    <w:rsid w:val="00063BF2"/>
    <w:rsid w:val="00067173"/>
    <w:rsid w:val="00067F53"/>
    <w:rsid w:val="0007193E"/>
    <w:rsid w:val="00074463"/>
    <w:rsid w:val="00075423"/>
    <w:rsid w:val="000770A0"/>
    <w:rsid w:val="000806CE"/>
    <w:rsid w:val="000806EA"/>
    <w:rsid w:val="000839E4"/>
    <w:rsid w:val="0008730D"/>
    <w:rsid w:val="00091101"/>
    <w:rsid w:val="00097E8E"/>
    <w:rsid w:val="000A0F19"/>
    <w:rsid w:val="000A6F3D"/>
    <w:rsid w:val="000B1B8D"/>
    <w:rsid w:val="000B349D"/>
    <w:rsid w:val="000B3690"/>
    <w:rsid w:val="000B3937"/>
    <w:rsid w:val="000B4349"/>
    <w:rsid w:val="000B4E97"/>
    <w:rsid w:val="000C21F7"/>
    <w:rsid w:val="000C3178"/>
    <w:rsid w:val="000D4693"/>
    <w:rsid w:val="000D4C6E"/>
    <w:rsid w:val="000D5E2D"/>
    <w:rsid w:val="000E1483"/>
    <w:rsid w:val="000F4EE0"/>
    <w:rsid w:val="000F5CE5"/>
    <w:rsid w:val="00100440"/>
    <w:rsid w:val="001019A8"/>
    <w:rsid w:val="001035A5"/>
    <w:rsid w:val="0010528E"/>
    <w:rsid w:val="00107CB0"/>
    <w:rsid w:val="00110A59"/>
    <w:rsid w:val="0011209C"/>
    <w:rsid w:val="0011696B"/>
    <w:rsid w:val="0012603A"/>
    <w:rsid w:val="00127C8F"/>
    <w:rsid w:val="00133D2D"/>
    <w:rsid w:val="00135D99"/>
    <w:rsid w:val="00136BB7"/>
    <w:rsid w:val="00137139"/>
    <w:rsid w:val="00141C95"/>
    <w:rsid w:val="0014310D"/>
    <w:rsid w:val="00143891"/>
    <w:rsid w:val="001471FB"/>
    <w:rsid w:val="001479EB"/>
    <w:rsid w:val="00154848"/>
    <w:rsid w:val="001557AE"/>
    <w:rsid w:val="00162E5B"/>
    <w:rsid w:val="00165241"/>
    <w:rsid w:val="00166A88"/>
    <w:rsid w:val="00170C1A"/>
    <w:rsid w:val="00171CB5"/>
    <w:rsid w:val="00172B0A"/>
    <w:rsid w:val="00173153"/>
    <w:rsid w:val="00173E82"/>
    <w:rsid w:val="00174233"/>
    <w:rsid w:val="00174906"/>
    <w:rsid w:val="00175B38"/>
    <w:rsid w:val="00182137"/>
    <w:rsid w:val="00184498"/>
    <w:rsid w:val="00185953"/>
    <w:rsid w:val="00187120"/>
    <w:rsid w:val="00193D4E"/>
    <w:rsid w:val="00195619"/>
    <w:rsid w:val="001A0C68"/>
    <w:rsid w:val="001A2E1E"/>
    <w:rsid w:val="001A3063"/>
    <w:rsid w:val="001A3CFB"/>
    <w:rsid w:val="001A576C"/>
    <w:rsid w:val="001A6195"/>
    <w:rsid w:val="001B0C95"/>
    <w:rsid w:val="001B20C6"/>
    <w:rsid w:val="001B32CA"/>
    <w:rsid w:val="001B5F57"/>
    <w:rsid w:val="001B79C9"/>
    <w:rsid w:val="001C27DF"/>
    <w:rsid w:val="001C53E5"/>
    <w:rsid w:val="001C7119"/>
    <w:rsid w:val="001D03C2"/>
    <w:rsid w:val="001D1334"/>
    <w:rsid w:val="001D4104"/>
    <w:rsid w:val="001D4976"/>
    <w:rsid w:val="001E40B5"/>
    <w:rsid w:val="001E57C4"/>
    <w:rsid w:val="001E6054"/>
    <w:rsid w:val="001E7456"/>
    <w:rsid w:val="001F0D0A"/>
    <w:rsid w:val="001F1B72"/>
    <w:rsid w:val="001F357F"/>
    <w:rsid w:val="001F399F"/>
    <w:rsid w:val="00202BF2"/>
    <w:rsid w:val="00206C7B"/>
    <w:rsid w:val="00210497"/>
    <w:rsid w:val="00211582"/>
    <w:rsid w:val="00217D82"/>
    <w:rsid w:val="00221CEE"/>
    <w:rsid w:val="00230636"/>
    <w:rsid w:val="002331B2"/>
    <w:rsid w:val="00234134"/>
    <w:rsid w:val="00235FF0"/>
    <w:rsid w:val="00245A37"/>
    <w:rsid w:val="00250C07"/>
    <w:rsid w:val="00262ED1"/>
    <w:rsid w:val="00270398"/>
    <w:rsid w:val="00271D8A"/>
    <w:rsid w:val="00271E90"/>
    <w:rsid w:val="00273C8C"/>
    <w:rsid w:val="00277B4D"/>
    <w:rsid w:val="00281847"/>
    <w:rsid w:val="0028737A"/>
    <w:rsid w:val="00290BD3"/>
    <w:rsid w:val="00293A32"/>
    <w:rsid w:val="0029466A"/>
    <w:rsid w:val="00296480"/>
    <w:rsid w:val="002A0F86"/>
    <w:rsid w:val="002A116B"/>
    <w:rsid w:val="002A1F16"/>
    <w:rsid w:val="002A274B"/>
    <w:rsid w:val="002A376C"/>
    <w:rsid w:val="002A63C2"/>
    <w:rsid w:val="002A6447"/>
    <w:rsid w:val="002A7332"/>
    <w:rsid w:val="002A776F"/>
    <w:rsid w:val="002B2FF3"/>
    <w:rsid w:val="002B5153"/>
    <w:rsid w:val="002C47F7"/>
    <w:rsid w:val="002C67BA"/>
    <w:rsid w:val="002C7BF2"/>
    <w:rsid w:val="002D2AB1"/>
    <w:rsid w:val="002D380D"/>
    <w:rsid w:val="002D5A2B"/>
    <w:rsid w:val="002E07B3"/>
    <w:rsid w:val="002E351B"/>
    <w:rsid w:val="002E56BC"/>
    <w:rsid w:val="002E684E"/>
    <w:rsid w:val="002E6C5A"/>
    <w:rsid w:val="002E6ED9"/>
    <w:rsid w:val="002E6F47"/>
    <w:rsid w:val="002E75A2"/>
    <w:rsid w:val="002F2ADA"/>
    <w:rsid w:val="002F3587"/>
    <w:rsid w:val="002F3626"/>
    <w:rsid w:val="002F440D"/>
    <w:rsid w:val="00301FD5"/>
    <w:rsid w:val="003029C0"/>
    <w:rsid w:val="003047BC"/>
    <w:rsid w:val="00304D43"/>
    <w:rsid w:val="0030552D"/>
    <w:rsid w:val="00305763"/>
    <w:rsid w:val="00305DC7"/>
    <w:rsid w:val="00306A6D"/>
    <w:rsid w:val="00307413"/>
    <w:rsid w:val="003113B1"/>
    <w:rsid w:val="00311638"/>
    <w:rsid w:val="003135F9"/>
    <w:rsid w:val="00313893"/>
    <w:rsid w:val="003167F3"/>
    <w:rsid w:val="0031788E"/>
    <w:rsid w:val="003211BE"/>
    <w:rsid w:val="00324406"/>
    <w:rsid w:val="00335F7D"/>
    <w:rsid w:val="003411A2"/>
    <w:rsid w:val="00345385"/>
    <w:rsid w:val="00346DD3"/>
    <w:rsid w:val="00353176"/>
    <w:rsid w:val="00357303"/>
    <w:rsid w:val="00367671"/>
    <w:rsid w:val="003714F0"/>
    <w:rsid w:val="00371603"/>
    <w:rsid w:val="003717B8"/>
    <w:rsid w:val="00372919"/>
    <w:rsid w:val="00375ED0"/>
    <w:rsid w:val="00377116"/>
    <w:rsid w:val="00382EDC"/>
    <w:rsid w:val="00386200"/>
    <w:rsid w:val="0039262D"/>
    <w:rsid w:val="00393F70"/>
    <w:rsid w:val="003A28F4"/>
    <w:rsid w:val="003A3024"/>
    <w:rsid w:val="003A3A5C"/>
    <w:rsid w:val="003A4402"/>
    <w:rsid w:val="003A4516"/>
    <w:rsid w:val="003A4D0F"/>
    <w:rsid w:val="003A54CD"/>
    <w:rsid w:val="003A7341"/>
    <w:rsid w:val="003B228B"/>
    <w:rsid w:val="003B2A73"/>
    <w:rsid w:val="003B5EB9"/>
    <w:rsid w:val="003B62DA"/>
    <w:rsid w:val="003B7540"/>
    <w:rsid w:val="003C1831"/>
    <w:rsid w:val="003C196E"/>
    <w:rsid w:val="003C357E"/>
    <w:rsid w:val="003C46F0"/>
    <w:rsid w:val="003D31AE"/>
    <w:rsid w:val="003D59EA"/>
    <w:rsid w:val="003E2B80"/>
    <w:rsid w:val="003E4C0A"/>
    <w:rsid w:val="003E537B"/>
    <w:rsid w:val="003E61AB"/>
    <w:rsid w:val="003F242F"/>
    <w:rsid w:val="003F264B"/>
    <w:rsid w:val="003F30D7"/>
    <w:rsid w:val="003F5B27"/>
    <w:rsid w:val="003F77C8"/>
    <w:rsid w:val="00400A2D"/>
    <w:rsid w:val="00401B76"/>
    <w:rsid w:val="0040328C"/>
    <w:rsid w:val="00407E1A"/>
    <w:rsid w:val="004104EE"/>
    <w:rsid w:val="0041124A"/>
    <w:rsid w:val="00411D16"/>
    <w:rsid w:val="0041789E"/>
    <w:rsid w:val="0042344D"/>
    <w:rsid w:val="00423877"/>
    <w:rsid w:val="004264C3"/>
    <w:rsid w:val="00430F00"/>
    <w:rsid w:val="004318E7"/>
    <w:rsid w:val="00431C18"/>
    <w:rsid w:val="004325DB"/>
    <w:rsid w:val="00445B93"/>
    <w:rsid w:val="004516E3"/>
    <w:rsid w:val="00456DF5"/>
    <w:rsid w:val="00457C57"/>
    <w:rsid w:val="004608ED"/>
    <w:rsid w:val="00461B45"/>
    <w:rsid w:val="00467358"/>
    <w:rsid w:val="00470D0E"/>
    <w:rsid w:val="0047117D"/>
    <w:rsid w:val="00471CA3"/>
    <w:rsid w:val="00475321"/>
    <w:rsid w:val="00477A46"/>
    <w:rsid w:val="004839A9"/>
    <w:rsid w:val="00484A5E"/>
    <w:rsid w:val="00484E19"/>
    <w:rsid w:val="0048517E"/>
    <w:rsid w:val="00487869"/>
    <w:rsid w:val="00491771"/>
    <w:rsid w:val="00493426"/>
    <w:rsid w:val="00494568"/>
    <w:rsid w:val="004A0091"/>
    <w:rsid w:val="004A08EF"/>
    <w:rsid w:val="004A2AF7"/>
    <w:rsid w:val="004A318E"/>
    <w:rsid w:val="004A400E"/>
    <w:rsid w:val="004A57CF"/>
    <w:rsid w:val="004A5B1C"/>
    <w:rsid w:val="004A7DB2"/>
    <w:rsid w:val="004B2299"/>
    <w:rsid w:val="004B2607"/>
    <w:rsid w:val="004B54CC"/>
    <w:rsid w:val="004C5A96"/>
    <w:rsid w:val="004D0C2D"/>
    <w:rsid w:val="004D1705"/>
    <w:rsid w:val="004D1ABE"/>
    <w:rsid w:val="004D2CF2"/>
    <w:rsid w:val="004D3F43"/>
    <w:rsid w:val="004D4118"/>
    <w:rsid w:val="004D77D5"/>
    <w:rsid w:val="004E03F0"/>
    <w:rsid w:val="004E04D1"/>
    <w:rsid w:val="004E4601"/>
    <w:rsid w:val="004E4F5A"/>
    <w:rsid w:val="004E6C81"/>
    <w:rsid w:val="004F09FE"/>
    <w:rsid w:val="004F2F0F"/>
    <w:rsid w:val="004F37D8"/>
    <w:rsid w:val="004F3DF6"/>
    <w:rsid w:val="004F48BF"/>
    <w:rsid w:val="004F5E3F"/>
    <w:rsid w:val="004F7316"/>
    <w:rsid w:val="004F7D89"/>
    <w:rsid w:val="00502621"/>
    <w:rsid w:val="00503461"/>
    <w:rsid w:val="0050430E"/>
    <w:rsid w:val="00505A74"/>
    <w:rsid w:val="005075BA"/>
    <w:rsid w:val="00507640"/>
    <w:rsid w:val="00511A2A"/>
    <w:rsid w:val="00512FDD"/>
    <w:rsid w:val="00514ED7"/>
    <w:rsid w:val="0052184C"/>
    <w:rsid w:val="00521ED8"/>
    <w:rsid w:val="005225E4"/>
    <w:rsid w:val="00523378"/>
    <w:rsid w:val="00525200"/>
    <w:rsid w:val="005254A6"/>
    <w:rsid w:val="00525548"/>
    <w:rsid w:val="00527703"/>
    <w:rsid w:val="005336F4"/>
    <w:rsid w:val="00533BBE"/>
    <w:rsid w:val="00534C11"/>
    <w:rsid w:val="00535432"/>
    <w:rsid w:val="00535E09"/>
    <w:rsid w:val="00544242"/>
    <w:rsid w:val="005448D4"/>
    <w:rsid w:val="00550D28"/>
    <w:rsid w:val="005530ED"/>
    <w:rsid w:val="00560AB7"/>
    <w:rsid w:val="00560BBC"/>
    <w:rsid w:val="00564C94"/>
    <w:rsid w:val="00565214"/>
    <w:rsid w:val="005718E9"/>
    <w:rsid w:val="00571A19"/>
    <w:rsid w:val="00572D0A"/>
    <w:rsid w:val="0057669F"/>
    <w:rsid w:val="005826BF"/>
    <w:rsid w:val="005832B5"/>
    <w:rsid w:val="0058386A"/>
    <w:rsid w:val="00585189"/>
    <w:rsid w:val="00591F00"/>
    <w:rsid w:val="005924CB"/>
    <w:rsid w:val="00592E84"/>
    <w:rsid w:val="00593C0C"/>
    <w:rsid w:val="0059597B"/>
    <w:rsid w:val="0059602F"/>
    <w:rsid w:val="005A0BF3"/>
    <w:rsid w:val="005B281D"/>
    <w:rsid w:val="005B739B"/>
    <w:rsid w:val="005B7614"/>
    <w:rsid w:val="005C3989"/>
    <w:rsid w:val="005C54B4"/>
    <w:rsid w:val="005C6AE3"/>
    <w:rsid w:val="005C6E58"/>
    <w:rsid w:val="005D3478"/>
    <w:rsid w:val="005D7578"/>
    <w:rsid w:val="005E3730"/>
    <w:rsid w:val="005E3DDA"/>
    <w:rsid w:val="005E5774"/>
    <w:rsid w:val="005E5F15"/>
    <w:rsid w:val="005E7C0A"/>
    <w:rsid w:val="005F3C30"/>
    <w:rsid w:val="005F3D35"/>
    <w:rsid w:val="005F59BA"/>
    <w:rsid w:val="005F6206"/>
    <w:rsid w:val="006017F0"/>
    <w:rsid w:val="00601E25"/>
    <w:rsid w:val="006029AD"/>
    <w:rsid w:val="00607301"/>
    <w:rsid w:val="00610C40"/>
    <w:rsid w:val="00611E54"/>
    <w:rsid w:val="006120CF"/>
    <w:rsid w:val="0061219F"/>
    <w:rsid w:val="00614379"/>
    <w:rsid w:val="00615297"/>
    <w:rsid w:val="006157B8"/>
    <w:rsid w:val="0061681A"/>
    <w:rsid w:val="006205B7"/>
    <w:rsid w:val="00623A1F"/>
    <w:rsid w:val="00630331"/>
    <w:rsid w:val="00632A5F"/>
    <w:rsid w:val="006340FA"/>
    <w:rsid w:val="00640291"/>
    <w:rsid w:val="00640E67"/>
    <w:rsid w:val="00651A4E"/>
    <w:rsid w:val="0065315A"/>
    <w:rsid w:val="00657AEA"/>
    <w:rsid w:val="006634E8"/>
    <w:rsid w:val="00664BD8"/>
    <w:rsid w:val="00665B39"/>
    <w:rsid w:val="00671A96"/>
    <w:rsid w:val="00673F89"/>
    <w:rsid w:val="0067433F"/>
    <w:rsid w:val="00680964"/>
    <w:rsid w:val="00684CA4"/>
    <w:rsid w:val="006900B1"/>
    <w:rsid w:val="00690296"/>
    <w:rsid w:val="00690921"/>
    <w:rsid w:val="00691648"/>
    <w:rsid w:val="006918D4"/>
    <w:rsid w:val="006A750A"/>
    <w:rsid w:val="006A7794"/>
    <w:rsid w:val="006B3D66"/>
    <w:rsid w:val="006B553A"/>
    <w:rsid w:val="006B5F28"/>
    <w:rsid w:val="006C013E"/>
    <w:rsid w:val="006C16B9"/>
    <w:rsid w:val="006C3FEA"/>
    <w:rsid w:val="006C4174"/>
    <w:rsid w:val="006C49DE"/>
    <w:rsid w:val="006C4D9F"/>
    <w:rsid w:val="006C4DD4"/>
    <w:rsid w:val="006C5ACB"/>
    <w:rsid w:val="006D2C53"/>
    <w:rsid w:val="006E0BE1"/>
    <w:rsid w:val="006E2DCF"/>
    <w:rsid w:val="006E3E0D"/>
    <w:rsid w:val="006E6991"/>
    <w:rsid w:val="006F0407"/>
    <w:rsid w:val="006F2AD8"/>
    <w:rsid w:val="006F2ECC"/>
    <w:rsid w:val="006F64FC"/>
    <w:rsid w:val="006F6769"/>
    <w:rsid w:val="006F7A1F"/>
    <w:rsid w:val="00700178"/>
    <w:rsid w:val="007043B6"/>
    <w:rsid w:val="007050E9"/>
    <w:rsid w:val="00706E99"/>
    <w:rsid w:val="00712EA0"/>
    <w:rsid w:val="00712F84"/>
    <w:rsid w:val="00713DC7"/>
    <w:rsid w:val="00714DFB"/>
    <w:rsid w:val="00717846"/>
    <w:rsid w:val="007201A5"/>
    <w:rsid w:val="007204DB"/>
    <w:rsid w:val="00720925"/>
    <w:rsid w:val="0072107F"/>
    <w:rsid w:val="007211FD"/>
    <w:rsid w:val="00722B01"/>
    <w:rsid w:val="00724494"/>
    <w:rsid w:val="0072654B"/>
    <w:rsid w:val="007272D6"/>
    <w:rsid w:val="007306F4"/>
    <w:rsid w:val="00730FE0"/>
    <w:rsid w:val="00732271"/>
    <w:rsid w:val="007328DF"/>
    <w:rsid w:val="007421FA"/>
    <w:rsid w:val="00743D74"/>
    <w:rsid w:val="00746BF2"/>
    <w:rsid w:val="00750457"/>
    <w:rsid w:val="007620B1"/>
    <w:rsid w:val="007656BF"/>
    <w:rsid w:val="00766E74"/>
    <w:rsid w:val="00770C9A"/>
    <w:rsid w:val="00775C36"/>
    <w:rsid w:val="00777501"/>
    <w:rsid w:val="00777E1B"/>
    <w:rsid w:val="0078126B"/>
    <w:rsid w:val="00790C0A"/>
    <w:rsid w:val="007913D0"/>
    <w:rsid w:val="00792D43"/>
    <w:rsid w:val="00794AAA"/>
    <w:rsid w:val="007A22BC"/>
    <w:rsid w:val="007A2370"/>
    <w:rsid w:val="007A48DA"/>
    <w:rsid w:val="007A546A"/>
    <w:rsid w:val="007B0D65"/>
    <w:rsid w:val="007B6214"/>
    <w:rsid w:val="007C054D"/>
    <w:rsid w:val="007C1F3C"/>
    <w:rsid w:val="007C3416"/>
    <w:rsid w:val="007C3733"/>
    <w:rsid w:val="007C4906"/>
    <w:rsid w:val="007C52A0"/>
    <w:rsid w:val="007C569F"/>
    <w:rsid w:val="007D110E"/>
    <w:rsid w:val="007D40AF"/>
    <w:rsid w:val="007D4C56"/>
    <w:rsid w:val="007D57A0"/>
    <w:rsid w:val="007E3E41"/>
    <w:rsid w:val="007F0253"/>
    <w:rsid w:val="007F26AB"/>
    <w:rsid w:val="007F296C"/>
    <w:rsid w:val="007F3A64"/>
    <w:rsid w:val="007F3DD5"/>
    <w:rsid w:val="007F438A"/>
    <w:rsid w:val="007F4DD7"/>
    <w:rsid w:val="007F7D9D"/>
    <w:rsid w:val="00802DE5"/>
    <w:rsid w:val="0080311B"/>
    <w:rsid w:val="00804163"/>
    <w:rsid w:val="00810170"/>
    <w:rsid w:val="008214B4"/>
    <w:rsid w:val="008219A8"/>
    <w:rsid w:val="00822543"/>
    <w:rsid w:val="008229FA"/>
    <w:rsid w:val="0082551F"/>
    <w:rsid w:val="008262E4"/>
    <w:rsid w:val="00826634"/>
    <w:rsid w:val="00827247"/>
    <w:rsid w:val="00833AD5"/>
    <w:rsid w:val="00834701"/>
    <w:rsid w:val="00834955"/>
    <w:rsid w:val="00836672"/>
    <w:rsid w:val="00836AC2"/>
    <w:rsid w:val="00837F25"/>
    <w:rsid w:val="00840FE2"/>
    <w:rsid w:val="00844DBF"/>
    <w:rsid w:val="0084592F"/>
    <w:rsid w:val="00846345"/>
    <w:rsid w:val="00847E58"/>
    <w:rsid w:val="0085336A"/>
    <w:rsid w:val="00860E77"/>
    <w:rsid w:val="00865845"/>
    <w:rsid w:val="008719C7"/>
    <w:rsid w:val="00876388"/>
    <w:rsid w:val="00876CA0"/>
    <w:rsid w:val="008828A0"/>
    <w:rsid w:val="00885E25"/>
    <w:rsid w:val="00886AB8"/>
    <w:rsid w:val="00890427"/>
    <w:rsid w:val="00895F47"/>
    <w:rsid w:val="0089697C"/>
    <w:rsid w:val="008A2C2A"/>
    <w:rsid w:val="008A3140"/>
    <w:rsid w:val="008A42D7"/>
    <w:rsid w:val="008A45C1"/>
    <w:rsid w:val="008A4BBE"/>
    <w:rsid w:val="008B17F0"/>
    <w:rsid w:val="008B2821"/>
    <w:rsid w:val="008B7907"/>
    <w:rsid w:val="008B7986"/>
    <w:rsid w:val="008C13BF"/>
    <w:rsid w:val="008C6D45"/>
    <w:rsid w:val="008C703C"/>
    <w:rsid w:val="008C75BB"/>
    <w:rsid w:val="008D057B"/>
    <w:rsid w:val="008D397C"/>
    <w:rsid w:val="008D457A"/>
    <w:rsid w:val="008D778E"/>
    <w:rsid w:val="008E198F"/>
    <w:rsid w:val="008E3FFC"/>
    <w:rsid w:val="008E4773"/>
    <w:rsid w:val="008E69B2"/>
    <w:rsid w:val="008E753E"/>
    <w:rsid w:val="008E7DB7"/>
    <w:rsid w:val="008F520E"/>
    <w:rsid w:val="008F62F2"/>
    <w:rsid w:val="008F669C"/>
    <w:rsid w:val="008F71C4"/>
    <w:rsid w:val="009004BB"/>
    <w:rsid w:val="009016D0"/>
    <w:rsid w:val="009031AD"/>
    <w:rsid w:val="009057E3"/>
    <w:rsid w:val="00910A0A"/>
    <w:rsid w:val="00917086"/>
    <w:rsid w:val="00920A05"/>
    <w:rsid w:val="00920FAB"/>
    <w:rsid w:val="00924B0D"/>
    <w:rsid w:val="009308D4"/>
    <w:rsid w:val="009326E8"/>
    <w:rsid w:val="009417AA"/>
    <w:rsid w:val="00941E35"/>
    <w:rsid w:val="00943417"/>
    <w:rsid w:val="009436BF"/>
    <w:rsid w:val="00947EBE"/>
    <w:rsid w:val="00950BA1"/>
    <w:rsid w:val="00952733"/>
    <w:rsid w:val="00952DED"/>
    <w:rsid w:val="00953760"/>
    <w:rsid w:val="00955315"/>
    <w:rsid w:val="00956EE7"/>
    <w:rsid w:val="009601AA"/>
    <w:rsid w:val="00962CFF"/>
    <w:rsid w:val="0096310B"/>
    <w:rsid w:val="00963260"/>
    <w:rsid w:val="009645F8"/>
    <w:rsid w:val="009677A2"/>
    <w:rsid w:val="0097479F"/>
    <w:rsid w:val="00980674"/>
    <w:rsid w:val="009809B1"/>
    <w:rsid w:val="00982D41"/>
    <w:rsid w:val="0098390E"/>
    <w:rsid w:val="00986D82"/>
    <w:rsid w:val="0099456C"/>
    <w:rsid w:val="0099520E"/>
    <w:rsid w:val="009A1AD9"/>
    <w:rsid w:val="009A2D6E"/>
    <w:rsid w:val="009A4D7D"/>
    <w:rsid w:val="009A7FB0"/>
    <w:rsid w:val="009B03F9"/>
    <w:rsid w:val="009B23B1"/>
    <w:rsid w:val="009B4357"/>
    <w:rsid w:val="009B52E2"/>
    <w:rsid w:val="009C2E33"/>
    <w:rsid w:val="009C5630"/>
    <w:rsid w:val="009C5DF1"/>
    <w:rsid w:val="009C7CF2"/>
    <w:rsid w:val="009D0A54"/>
    <w:rsid w:val="009D0B4E"/>
    <w:rsid w:val="009D35C2"/>
    <w:rsid w:val="009D3B90"/>
    <w:rsid w:val="009D47C2"/>
    <w:rsid w:val="009D5096"/>
    <w:rsid w:val="009D6226"/>
    <w:rsid w:val="009D68FC"/>
    <w:rsid w:val="009D6988"/>
    <w:rsid w:val="009D7FCD"/>
    <w:rsid w:val="009E2F96"/>
    <w:rsid w:val="009F118F"/>
    <w:rsid w:val="009F3775"/>
    <w:rsid w:val="009F73D3"/>
    <w:rsid w:val="00A01C5F"/>
    <w:rsid w:val="00A033A2"/>
    <w:rsid w:val="00A063AC"/>
    <w:rsid w:val="00A06AF7"/>
    <w:rsid w:val="00A1110C"/>
    <w:rsid w:val="00A132E5"/>
    <w:rsid w:val="00A13795"/>
    <w:rsid w:val="00A237DB"/>
    <w:rsid w:val="00A26A35"/>
    <w:rsid w:val="00A26E4C"/>
    <w:rsid w:val="00A2703A"/>
    <w:rsid w:val="00A324D3"/>
    <w:rsid w:val="00A34129"/>
    <w:rsid w:val="00A42023"/>
    <w:rsid w:val="00A434D9"/>
    <w:rsid w:val="00A44B3C"/>
    <w:rsid w:val="00A45B0E"/>
    <w:rsid w:val="00A51A77"/>
    <w:rsid w:val="00A521D3"/>
    <w:rsid w:val="00A531BF"/>
    <w:rsid w:val="00A54112"/>
    <w:rsid w:val="00A600B3"/>
    <w:rsid w:val="00A64DD1"/>
    <w:rsid w:val="00A6521B"/>
    <w:rsid w:val="00A661B1"/>
    <w:rsid w:val="00A6703D"/>
    <w:rsid w:val="00A6739F"/>
    <w:rsid w:val="00A7047D"/>
    <w:rsid w:val="00A70EB0"/>
    <w:rsid w:val="00A71538"/>
    <w:rsid w:val="00A71BC7"/>
    <w:rsid w:val="00A83F34"/>
    <w:rsid w:val="00A8495B"/>
    <w:rsid w:val="00A869E1"/>
    <w:rsid w:val="00A91FD7"/>
    <w:rsid w:val="00A94535"/>
    <w:rsid w:val="00A94CAA"/>
    <w:rsid w:val="00AA1498"/>
    <w:rsid w:val="00AA1C29"/>
    <w:rsid w:val="00AA430C"/>
    <w:rsid w:val="00AA45EA"/>
    <w:rsid w:val="00AA47B2"/>
    <w:rsid w:val="00AB18A5"/>
    <w:rsid w:val="00AB2B0B"/>
    <w:rsid w:val="00AB36EA"/>
    <w:rsid w:val="00AB44DE"/>
    <w:rsid w:val="00AB5073"/>
    <w:rsid w:val="00AB7152"/>
    <w:rsid w:val="00AB7272"/>
    <w:rsid w:val="00AB77A9"/>
    <w:rsid w:val="00AB7983"/>
    <w:rsid w:val="00AC01C6"/>
    <w:rsid w:val="00AC3AD2"/>
    <w:rsid w:val="00AC3E5A"/>
    <w:rsid w:val="00AC7271"/>
    <w:rsid w:val="00AD005E"/>
    <w:rsid w:val="00AD0898"/>
    <w:rsid w:val="00AD094E"/>
    <w:rsid w:val="00AD1C21"/>
    <w:rsid w:val="00AD4CB7"/>
    <w:rsid w:val="00AD5B84"/>
    <w:rsid w:val="00AD61E5"/>
    <w:rsid w:val="00AD7A56"/>
    <w:rsid w:val="00AE0C30"/>
    <w:rsid w:val="00AE0ED2"/>
    <w:rsid w:val="00AE2D13"/>
    <w:rsid w:val="00AF4DD3"/>
    <w:rsid w:val="00AF58E9"/>
    <w:rsid w:val="00AF5917"/>
    <w:rsid w:val="00B005A8"/>
    <w:rsid w:val="00B008B9"/>
    <w:rsid w:val="00B067A5"/>
    <w:rsid w:val="00B15517"/>
    <w:rsid w:val="00B20C5A"/>
    <w:rsid w:val="00B22158"/>
    <w:rsid w:val="00B30B7E"/>
    <w:rsid w:val="00B31334"/>
    <w:rsid w:val="00B32FC4"/>
    <w:rsid w:val="00B348A1"/>
    <w:rsid w:val="00B35545"/>
    <w:rsid w:val="00B41A9A"/>
    <w:rsid w:val="00B42335"/>
    <w:rsid w:val="00B43797"/>
    <w:rsid w:val="00B442B2"/>
    <w:rsid w:val="00B44DA1"/>
    <w:rsid w:val="00B450AB"/>
    <w:rsid w:val="00B4643F"/>
    <w:rsid w:val="00B46DB4"/>
    <w:rsid w:val="00B55088"/>
    <w:rsid w:val="00B6599F"/>
    <w:rsid w:val="00B65AB5"/>
    <w:rsid w:val="00B66F0A"/>
    <w:rsid w:val="00B6728C"/>
    <w:rsid w:val="00B75838"/>
    <w:rsid w:val="00B77FCE"/>
    <w:rsid w:val="00B80BEE"/>
    <w:rsid w:val="00B83146"/>
    <w:rsid w:val="00B835D6"/>
    <w:rsid w:val="00B84DBD"/>
    <w:rsid w:val="00B85098"/>
    <w:rsid w:val="00B85440"/>
    <w:rsid w:val="00B85DBF"/>
    <w:rsid w:val="00B85F43"/>
    <w:rsid w:val="00B86AFA"/>
    <w:rsid w:val="00B91DFE"/>
    <w:rsid w:val="00B92F9B"/>
    <w:rsid w:val="00B958FC"/>
    <w:rsid w:val="00B9647A"/>
    <w:rsid w:val="00BA0CCF"/>
    <w:rsid w:val="00BA2BD2"/>
    <w:rsid w:val="00BA5CE3"/>
    <w:rsid w:val="00BA7068"/>
    <w:rsid w:val="00BA70F9"/>
    <w:rsid w:val="00BA71B9"/>
    <w:rsid w:val="00BA7623"/>
    <w:rsid w:val="00BB0604"/>
    <w:rsid w:val="00BB489C"/>
    <w:rsid w:val="00BB5A50"/>
    <w:rsid w:val="00BB7A08"/>
    <w:rsid w:val="00BB7F81"/>
    <w:rsid w:val="00BC0023"/>
    <w:rsid w:val="00BC1C03"/>
    <w:rsid w:val="00BC1FAB"/>
    <w:rsid w:val="00BC2096"/>
    <w:rsid w:val="00BC3E93"/>
    <w:rsid w:val="00BC4210"/>
    <w:rsid w:val="00BC51C8"/>
    <w:rsid w:val="00BC77DC"/>
    <w:rsid w:val="00BD4159"/>
    <w:rsid w:val="00BD4D14"/>
    <w:rsid w:val="00BD6C9E"/>
    <w:rsid w:val="00BD7860"/>
    <w:rsid w:val="00BE10CC"/>
    <w:rsid w:val="00BE7470"/>
    <w:rsid w:val="00BF286B"/>
    <w:rsid w:val="00BF45BD"/>
    <w:rsid w:val="00C03D79"/>
    <w:rsid w:val="00C0591F"/>
    <w:rsid w:val="00C0735F"/>
    <w:rsid w:val="00C11FFE"/>
    <w:rsid w:val="00C13A05"/>
    <w:rsid w:val="00C20295"/>
    <w:rsid w:val="00C216AE"/>
    <w:rsid w:val="00C24EE8"/>
    <w:rsid w:val="00C2683E"/>
    <w:rsid w:val="00C26B75"/>
    <w:rsid w:val="00C27425"/>
    <w:rsid w:val="00C31C89"/>
    <w:rsid w:val="00C349E6"/>
    <w:rsid w:val="00C34ADE"/>
    <w:rsid w:val="00C3710C"/>
    <w:rsid w:val="00C440B7"/>
    <w:rsid w:val="00C45022"/>
    <w:rsid w:val="00C47416"/>
    <w:rsid w:val="00C474D7"/>
    <w:rsid w:val="00C50764"/>
    <w:rsid w:val="00C608FE"/>
    <w:rsid w:val="00C61FA7"/>
    <w:rsid w:val="00C66F54"/>
    <w:rsid w:val="00C7206B"/>
    <w:rsid w:val="00C74F8A"/>
    <w:rsid w:val="00C761A1"/>
    <w:rsid w:val="00C82506"/>
    <w:rsid w:val="00C82725"/>
    <w:rsid w:val="00C82DAA"/>
    <w:rsid w:val="00C85401"/>
    <w:rsid w:val="00C87128"/>
    <w:rsid w:val="00C8737E"/>
    <w:rsid w:val="00C907F7"/>
    <w:rsid w:val="00C911FA"/>
    <w:rsid w:val="00C91541"/>
    <w:rsid w:val="00C924B4"/>
    <w:rsid w:val="00C92FAF"/>
    <w:rsid w:val="00C96859"/>
    <w:rsid w:val="00C973F0"/>
    <w:rsid w:val="00CA0FA8"/>
    <w:rsid w:val="00CA12BB"/>
    <w:rsid w:val="00CA30B1"/>
    <w:rsid w:val="00CA57BE"/>
    <w:rsid w:val="00CB13D4"/>
    <w:rsid w:val="00CB166B"/>
    <w:rsid w:val="00CB3A73"/>
    <w:rsid w:val="00CB46DC"/>
    <w:rsid w:val="00CB5C20"/>
    <w:rsid w:val="00CB7DFB"/>
    <w:rsid w:val="00CC0661"/>
    <w:rsid w:val="00CC38C1"/>
    <w:rsid w:val="00CC39B7"/>
    <w:rsid w:val="00CC795B"/>
    <w:rsid w:val="00CD1E89"/>
    <w:rsid w:val="00CD3145"/>
    <w:rsid w:val="00CD3E23"/>
    <w:rsid w:val="00CE22D5"/>
    <w:rsid w:val="00CE4EB9"/>
    <w:rsid w:val="00CE522A"/>
    <w:rsid w:val="00CE55D9"/>
    <w:rsid w:val="00CF2B10"/>
    <w:rsid w:val="00CF6A43"/>
    <w:rsid w:val="00D00ACE"/>
    <w:rsid w:val="00D014C8"/>
    <w:rsid w:val="00D0498E"/>
    <w:rsid w:val="00D07456"/>
    <w:rsid w:val="00D1026B"/>
    <w:rsid w:val="00D10653"/>
    <w:rsid w:val="00D14BAA"/>
    <w:rsid w:val="00D14EA6"/>
    <w:rsid w:val="00D1513E"/>
    <w:rsid w:val="00D15EB5"/>
    <w:rsid w:val="00D17A6F"/>
    <w:rsid w:val="00D2089A"/>
    <w:rsid w:val="00D23B74"/>
    <w:rsid w:val="00D254E3"/>
    <w:rsid w:val="00D34C64"/>
    <w:rsid w:val="00D37206"/>
    <w:rsid w:val="00D40E2F"/>
    <w:rsid w:val="00D41236"/>
    <w:rsid w:val="00D4179C"/>
    <w:rsid w:val="00D44BC4"/>
    <w:rsid w:val="00D45B8D"/>
    <w:rsid w:val="00D508FE"/>
    <w:rsid w:val="00D50FCF"/>
    <w:rsid w:val="00D52588"/>
    <w:rsid w:val="00D5639C"/>
    <w:rsid w:val="00D62043"/>
    <w:rsid w:val="00D6347F"/>
    <w:rsid w:val="00D63AE6"/>
    <w:rsid w:val="00D65C1F"/>
    <w:rsid w:val="00D75774"/>
    <w:rsid w:val="00D763C7"/>
    <w:rsid w:val="00D80620"/>
    <w:rsid w:val="00D8209D"/>
    <w:rsid w:val="00D934FB"/>
    <w:rsid w:val="00D94C7F"/>
    <w:rsid w:val="00D9522F"/>
    <w:rsid w:val="00D960A8"/>
    <w:rsid w:val="00DA53B5"/>
    <w:rsid w:val="00DA5676"/>
    <w:rsid w:val="00DA62B9"/>
    <w:rsid w:val="00DA6AD7"/>
    <w:rsid w:val="00DB07B2"/>
    <w:rsid w:val="00DB2C28"/>
    <w:rsid w:val="00DC0B6C"/>
    <w:rsid w:val="00DC0FDA"/>
    <w:rsid w:val="00DC2E48"/>
    <w:rsid w:val="00DC433E"/>
    <w:rsid w:val="00DD0110"/>
    <w:rsid w:val="00DD3464"/>
    <w:rsid w:val="00DD3A45"/>
    <w:rsid w:val="00DD4DEC"/>
    <w:rsid w:val="00DE03D3"/>
    <w:rsid w:val="00DE3D79"/>
    <w:rsid w:val="00DE4EE0"/>
    <w:rsid w:val="00DE50A2"/>
    <w:rsid w:val="00DF218F"/>
    <w:rsid w:val="00DF5C62"/>
    <w:rsid w:val="00E03FC1"/>
    <w:rsid w:val="00E063C1"/>
    <w:rsid w:val="00E074AB"/>
    <w:rsid w:val="00E07632"/>
    <w:rsid w:val="00E11321"/>
    <w:rsid w:val="00E1244E"/>
    <w:rsid w:val="00E14E12"/>
    <w:rsid w:val="00E16143"/>
    <w:rsid w:val="00E16E7A"/>
    <w:rsid w:val="00E2110D"/>
    <w:rsid w:val="00E3286E"/>
    <w:rsid w:val="00E426C3"/>
    <w:rsid w:val="00E44BA7"/>
    <w:rsid w:val="00E50773"/>
    <w:rsid w:val="00E524EB"/>
    <w:rsid w:val="00E52654"/>
    <w:rsid w:val="00E53471"/>
    <w:rsid w:val="00E5517A"/>
    <w:rsid w:val="00E623DB"/>
    <w:rsid w:val="00E6667E"/>
    <w:rsid w:val="00E71514"/>
    <w:rsid w:val="00E71ED0"/>
    <w:rsid w:val="00E8060D"/>
    <w:rsid w:val="00E8210F"/>
    <w:rsid w:val="00E8238C"/>
    <w:rsid w:val="00E877F3"/>
    <w:rsid w:val="00E9196A"/>
    <w:rsid w:val="00E94183"/>
    <w:rsid w:val="00E95BB2"/>
    <w:rsid w:val="00EA0DC5"/>
    <w:rsid w:val="00EA1006"/>
    <w:rsid w:val="00EA19AD"/>
    <w:rsid w:val="00EA5D57"/>
    <w:rsid w:val="00EA5F70"/>
    <w:rsid w:val="00EB3CFC"/>
    <w:rsid w:val="00EB6566"/>
    <w:rsid w:val="00EC192E"/>
    <w:rsid w:val="00EC741B"/>
    <w:rsid w:val="00ED0450"/>
    <w:rsid w:val="00ED5B29"/>
    <w:rsid w:val="00EE0FD3"/>
    <w:rsid w:val="00EE11F0"/>
    <w:rsid w:val="00EE49DA"/>
    <w:rsid w:val="00EE4FC2"/>
    <w:rsid w:val="00EE5BA6"/>
    <w:rsid w:val="00EE6D07"/>
    <w:rsid w:val="00EF05B3"/>
    <w:rsid w:val="00EF0E5E"/>
    <w:rsid w:val="00EF396A"/>
    <w:rsid w:val="00EF59DF"/>
    <w:rsid w:val="00F12DA9"/>
    <w:rsid w:val="00F20AC2"/>
    <w:rsid w:val="00F22513"/>
    <w:rsid w:val="00F22D3E"/>
    <w:rsid w:val="00F23466"/>
    <w:rsid w:val="00F2532B"/>
    <w:rsid w:val="00F25F58"/>
    <w:rsid w:val="00F30522"/>
    <w:rsid w:val="00F30C43"/>
    <w:rsid w:val="00F331E4"/>
    <w:rsid w:val="00F3464D"/>
    <w:rsid w:val="00F362AA"/>
    <w:rsid w:val="00F40856"/>
    <w:rsid w:val="00F44178"/>
    <w:rsid w:val="00F4439D"/>
    <w:rsid w:val="00F449C0"/>
    <w:rsid w:val="00F50FDC"/>
    <w:rsid w:val="00F5173B"/>
    <w:rsid w:val="00F568EF"/>
    <w:rsid w:val="00F56DD1"/>
    <w:rsid w:val="00F6029C"/>
    <w:rsid w:val="00F636A1"/>
    <w:rsid w:val="00F65C56"/>
    <w:rsid w:val="00F70FF3"/>
    <w:rsid w:val="00F71798"/>
    <w:rsid w:val="00F76214"/>
    <w:rsid w:val="00F766AA"/>
    <w:rsid w:val="00F76DCF"/>
    <w:rsid w:val="00F76E3F"/>
    <w:rsid w:val="00F8041C"/>
    <w:rsid w:val="00F80D92"/>
    <w:rsid w:val="00F810A0"/>
    <w:rsid w:val="00F8778C"/>
    <w:rsid w:val="00F91476"/>
    <w:rsid w:val="00F92BB6"/>
    <w:rsid w:val="00F94C87"/>
    <w:rsid w:val="00F958DE"/>
    <w:rsid w:val="00F965FA"/>
    <w:rsid w:val="00F9697F"/>
    <w:rsid w:val="00F97E44"/>
    <w:rsid w:val="00FA07E0"/>
    <w:rsid w:val="00FA1EB4"/>
    <w:rsid w:val="00FB071E"/>
    <w:rsid w:val="00FB085B"/>
    <w:rsid w:val="00FB3D43"/>
    <w:rsid w:val="00FB5D7A"/>
    <w:rsid w:val="00FB6AE3"/>
    <w:rsid w:val="00FC0F22"/>
    <w:rsid w:val="00FC2989"/>
    <w:rsid w:val="00FD0804"/>
    <w:rsid w:val="00FD2D1A"/>
    <w:rsid w:val="00FE113D"/>
    <w:rsid w:val="00FE3AE6"/>
    <w:rsid w:val="00FE43AF"/>
    <w:rsid w:val="00FE6CBD"/>
    <w:rsid w:val="00FF07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41FBAC"/>
  <w15:docId w15:val="{1390CAC9-6214-9149-8FAA-1AFD5D3D48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paragraph" w:styleId="Kop1">
    <w:name w:val="heading 1"/>
    <w:aliases w:val="Heading ECDC 1"/>
    <w:basedOn w:val="Standaard"/>
    <w:next w:val="Standaard"/>
    <w:link w:val="Kop1Char"/>
    <w:uiPriority w:val="9"/>
    <w:qFormat/>
    <w:rsid w:val="001B0C95"/>
    <w:pPr>
      <w:keepNext/>
      <w:keepLines/>
      <w:spacing w:before="480" w:after="0"/>
      <w:outlineLvl w:val="0"/>
    </w:pPr>
    <w:rPr>
      <w:rFonts w:asciiTheme="majorHAnsi" w:eastAsiaTheme="majorEastAsia" w:hAnsiTheme="majorHAnsi"/>
      <w:color w:val="365F91" w:themeColor="accent1" w:themeShade="BF"/>
      <w:sz w:val="28"/>
      <w:szCs w:val="28"/>
    </w:rPr>
  </w:style>
  <w:style w:type="paragraph" w:styleId="Kop2">
    <w:name w:val="heading 2"/>
    <w:basedOn w:val="Standaard"/>
    <w:next w:val="Standaard"/>
    <w:link w:val="Kop2Char"/>
    <w:uiPriority w:val="9"/>
    <w:unhideWhenUsed/>
    <w:qFormat/>
    <w:rsid w:val="001B0C95"/>
    <w:pPr>
      <w:keepNext/>
      <w:spacing w:before="240" w:after="60" w:line="240" w:lineRule="auto"/>
      <w:outlineLvl w:val="1"/>
    </w:pPr>
    <w:rPr>
      <w:rFonts w:ascii="Arial" w:hAnsi="Arial"/>
      <w:b/>
      <w:i/>
      <w:sz w:val="24"/>
      <w:szCs w:val="20"/>
      <w:lang w:val="en-CA"/>
    </w:rPr>
  </w:style>
  <w:style w:type="paragraph" w:styleId="Kop3">
    <w:name w:val="heading 3"/>
    <w:basedOn w:val="Standaard"/>
    <w:next w:val="Standaard"/>
    <w:link w:val="Kop3Char"/>
    <w:uiPriority w:val="9"/>
    <w:semiHidden/>
    <w:unhideWhenUsed/>
    <w:qFormat/>
    <w:rsid w:val="001B0C95"/>
    <w:pPr>
      <w:keepNext/>
      <w:keepLines/>
      <w:spacing w:before="200" w:after="0"/>
      <w:outlineLvl w:val="2"/>
    </w:pPr>
    <w:rPr>
      <w:rFonts w:asciiTheme="majorHAnsi" w:eastAsiaTheme="majorEastAsia" w:hAnsiTheme="majorHAnsi"/>
      <w:b/>
      <w:bCs/>
      <w:color w:val="4F81BD" w:themeColor="accent1"/>
    </w:rPr>
  </w:style>
  <w:style w:type="paragraph" w:styleId="Kop4">
    <w:name w:val="heading 4"/>
    <w:basedOn w:val="Standaard"/>
    <w:next w:val="Standaard"/>
    <w:link w:val="Kop4Char"/>
    <w:uiPriority w:val="9"/>
    <w:semiHidden/>
    <w:unhideWhenUsed/>
    <w:qFormat/>
    <w:rsid w:val="001B0C95"/>
    <w:pPr>
      <w:keepNext/>
      <w:keepLines/>
      <w:spacing w:before="200" w:after="0"/>
      <w:outlineLvl w:val="3"/>
    </w:pPr>
    <w:rPr>
      <w:rFonts w:asciiTheme="majorHAnsi" w:eastAsiaTheme="majorEastAsia" w:hAnsiTheme="majorHAnsi"/>
      <w:b/>
      <w:bCs/>
      <w:i/>
      <w:iCs/>
      <w:color w:val="4F81BD" w:themeColor="accent1"/>
    </w:rPr>
  </w:style>
  <w:style w:type="paragraph" w:styleId="Kop5">
    <w:name w:val="heading 5"/>
    <w:basedOn w:val="Standaard"/>
    <w:next w:val="Standaard"/>
    <w:link w:val="Kop5Char"/>
    <w:semiHidden/>
    <w:unhideWhenUsed/>
    <w:qFormat/>
    <w:rsid w:val="001B0C95"/>
    <w:pPr>
      <w:keepNext/>
      <w:keepLines/>
      <w:spacing w:before="200" w:after="0" w:line="240" w:lineRule="auto"/>
      <w:jc w:val="both"/>
      <w:outlineLvl w:val="4"/>
    </w:pPr>
    <w:rPr>
      <w:rFonts w:asciiTheme="majorHAnsi" w:eastAsiaTheme="majorEastAsia" w:hAnsiTheme="majorHAnsi" w:cstheme="majorBidi"/>
      <w:color w:val="243F60" w:themeColor="accent1" w:themeShade="7F"/>
      <w:sz w:val="24"/>
      <w:szCs w:val="24"/>
      <w:lang w:val="en-GB" w:eastAsia="en-GB"/>
    </w:rPr>
  </w:style>
  <w:style w:type="paragraph" w:styleId="Kop6">
    <w:name w:val="heading 6"/>
    <w:basedOn w:val="Standaard"/>
    <w:next w:val="Standaard"/>
    <w:link w:val="Kop6Char"/>
    <w:semiHidden/>
    <w:unhideWhenUsed/>
    <w:qFormat/>
    <w:rsid w:val="001B0C95"/>
    <w:pPr>
      <w:keepNext/>
      <w:keepLines/>
      <w:spacing w:before="200" w:after="0" w:line="240" w:lineRule="auto"/>
      <w:jc w:val="both"/>
      <w:outlineLvl w:val="5"/>
    </w:pPr>
    <w:rPr>
      <w:rFonts w:asciiTheme="majorHAnsi" w:eastAsiaTheme="majorEastAsia" w:hAnsiTheme="majorHAnsi" w:cstheme="majorBidi"/>
      <w:i/>
      <w:iCs/>
      <w:color w:val="243F60" w:themeColor="accent1" w:themeShade="7F"/>
      <w:sz w:val="24"/>
      <w:szCs w:val="24"/>
      <w:lang w:val="en-GB" w:eastAsia="en-G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aliases w:val="Heading ECDC 1 Char"/>
    <w:basedOn w:val="Standaardalinea-lettertype"/>
    <w:link w:val="Kop1"/>
    <w:uiPriority w:val="9"/>
    <w:rsid w:val="001B0C95"/>
    <w:rPr>
      <w:rFonts w:asciiTheme="majorHAnsi" w:eastAsiaTheme="majorEastAsia" w:hAnsiTheme="majorHAnsi" w:cs="Times New Roman"/>
      <w:color w:val="365F91" w:themeColor="accent1" w:themeShade="BF"/>
      <w:sz w:val="28"/>
      <w:szCs w:val="28"/>
    </w:rPr>
  </w:style>
  <w:style w:type="character" w:customStyle="1" w:styleId="Kop2Char">
    <w:name w:val="Kop 2 Char"/>
    <w:basedOn w:val="Standaardalinea-lettertype"/>
    <w:link w:val="Kop2"/>
    <w:uiPriority w:val="9"/>
    <w:rsid w:val="001B0C95"/>
    <w:rPr>
      <w:rFonts w:ascii="Arial" w:eastAsia="Times New Roman" w:hAnsi="Arial" w:cs="Times New Roman"/>
      <w:b/>
      <w:i/>
      <w:sz w:val="24"/>
      <w:szCs w:val="20"/>
      <w:lang w:val="en-CA"/>
    </w:rPr>
  </w:style>
  <w:style w:type="character" w:customStyle="1" w:styleId="Kop3Char">
    <w:name w:val="Kop 3 Char"/>
    <w:basedOn w:val="Standaardalinea-lettertype"/>
    <w:link w:val="Kop3"/>
    <w:uiPriority w:val="9"/>
    <w:semiHidden/>
    <w:rsid w:val="001B0C95"/>
    <w:rPr>
      <w:rFonts w:asciiTheme="majorHAnsi" w:eastAsiaTheme="majorEastAsia" w:hAnsiTheme="majorHAnsi" w:cs="Times New Roman"/>
      <w:b/>
      <w:bCs/>
      <w:color w:val="4F81BD" w:themeColor="accent1"/>
    </w:rPr>
  </w:style>
  <w:style w:type="character" w:customStyle="1" w:styleId="Kop4Char">
    <w:name w:val="Kop 4 Char"/>
    <w:basedOn w:val="Standaardalinea-lettertype"/>
    <w:link w:val="Kop4"/>
    <w:uiPriority w:val="9"/>
    <w:semiHidden/>
    <w:rsid w:val="001B0C95"/>
    <w:rPr>
      <w:rFonts w:asciiTheme="majorHAnsi" w:eastAsiaTheme="majorEastAsia" w:hAnsiTheme="majorHAnsi" w:cs="Times New Roman"/>
      <w:b/>
      <w:bCs/>
      <w:i/>
      <w:iCs/>
      <w:color w:val="4F81BD" w:themeColor="accent1"/>
    </w:rPr>
  </w:style>
  <w:style w:type="character" w:customStyle="1" w:styleId="Kop5Char">
    <w:name w:val="Kop 5 Char"/>
    <w:basedOn w:val="Standaardalinea-lettertype"/>
    <w:link w:val="Kop5"/>
    <w:semiHidden/>
    <w:rsid w:val="001B0C95"/>
    <w:rPr>
      <w:rFonts w:asciiTheme="majorHAnsi" w:eastAsiaTheme="majorEastAsia" w:hAnsiTheme="majorHAnsi" w:cstheme="majorBidi"/>
      <w:color w:val="243F60" w:themeColor="accent1" w:themeShade="7F"/>
      <w:sz w:val="24"/>
      <w:szCs w:val="24"/>
      <w:lang w:val="en-GB" w:eastAsia="en-GB"/>
    </w:rPr>
  </w:style>
  <w:style w:type="character" w:customStyle="1" w:styleId="Kop6Char">
    <w:name w:val="Kop 6 Char"/>
    <w:basedOn w:val="Standaardalinea-lettertype"/>
    <w:link w:val="Kop6"/>
    <w:semiHidden/>
    <w:rsid w:val="001B0C95"/>
    <w:rPr>
      <w:rFonts w:asciiTheme="majorHAnsi" w:eastAsiaTheme="majorEastAsia" w:hAnsiTheme="majorHAnsi" w:cstheme="majorBidi"/>
      <w:i/>
      <w:iCs/>
      <w:color w:val="243F60" w:themeColor="accent1" w:themeShade="7F"/>
      <w:sz w:val="24"/>
      <w:szCs w:val="24"/>
      <w:lang w:val="en-GB" w:eastAsia="en-GB"/>
    </w:rPr>
  </w:style>
  <w:style w:type="character" w:styleId="Hyperlink">
    <w:name w:val="Hyperlink"/>
    <w:basedOn w:val="Standaardalinea-lettertype"/>
    <w:uiPriority w:val="99"/>
    <w:unhideWhenUsed/>
    <w:rsid w:val="001B0C95"/>
    <w:rPr>
      <w:rFonts w:ascii="Times New Roman" w:hAnsi="Times New Roman" w:cs="Times New Roman" w:hint="default"/>
      <w:color w:val="0000FF" w:themeColor="hyperlink"/>
      <w:u w:val="single"/>
    </w:rPr>
  </w:style>
  <w:style w:type="character" w:styleId="GevolgdeHyperlink">
    <w:name w:val="FollowedHyperlink"/>
    <w:basedOn w:val="Standaardalinea-lettertype"/>
    <w:uiPriority w:val="99"/>
    <w:semiHidden/>
    <w:unhideWhenUsed/>
    <w:rsid w:val="001B0C95"/>
    <w:rPr>
      <w:color w:val="800080" w:themeColor="followedHyperlink"/>
      <w:u w:val="single"/>
    </w:rPr>
  </w:style>
  <w:style w:type="character" w:customStyle="1" w:styleId="Heading1Char1">
    <w:name w:val="Heading 1 Char1"/>
    <w:aliases w:val="Heading ECDC 1 Char1"/>
    <w:basedOn w:val="Standaardalinea-lettertype"/>
    <w:rsid w:val="001B0C95"/>
    <w:rPr>
      <w:rFonts w:asciiTheme="majorHAnsi" w:eastAsiaTheme="majorEastAsia" w:hAnsiTheme="majorHAnsi" w:cstheme="majorBidi"/>
      <w:b/>
      <w:bCs/>
      <w:color w:val="365F91" w:themeColor="accent1" w:themeShade="BF"/>
      <w:sz w:val="28"/>
      <w:szCs w:val="28"/>
    </w:rPr>
  </w:style>
  <w:style w:type="character" w:styleId="Zwaar">
    <w:name w:val="Strong"/>
    <w:basedOn w:val="Standaardalinea-lettertype"/>
    <w:uiPriority w:val="22"/>
    <w:qFormat/>
    <w:rsid w:val="001B0C95"/>
    <w:rPr>
      <w:rFonts w:ascii="Times New Roman" w:hAnsi="Times New Roman" w:cs="Times New Roman" w:hint="default"/>
      <w:b/>
      <w:bCs w:val="0"/>
    </w:rPr>
  </w:style>
  <w:style w:type="paragraph" w:styleId="Inhopg1">
    <w:name w:val="toc 1"/>
    <w:basedOn w:val="Standaard"/>
    <w:next w:val="Standaard"/>
    <w:autoRedefine/>
    <w:uiPriority w:val="39"/>
    <w:unhideWhenUsed/>
    <w:qFormat/>
    <w:rsid w:val="00AC3AD2"/>
    <w:pPr>
      <w:spacing w:before="120" w:after="0"/>
    </w:pPr>
    <w:rPr>
      <w:b/>
      <w:bCs/>
      <w:i/>
      <w:iCs/>
      <w:sz w:val="24"/>
      <w:szCs w:val="24"/>
    </w:rPr>
  </w:style>
  <w:style w:type="paragraph" w:styleId="Inhopg2">
    <w:name w:val="toc 2"/>
    <w:basedOn w:val="Standaard"/>
    <w:next w:val="Standaard"/>
    <w:autoRedefine/>
    <w:uiPriority w:val="39"/>
    <w:unhideWhenUsed/>
    <w:qFormat/>
    <w:rsid w:val="00CC38C1"/>
    <w:pPr>
      <w:spacing w:before="120" w:after="0"/>
      <w:ind w:left="220"/>
    </w:pPr>
    <w:rPr>
      <w:b/>
      <w:bCs/>
    </w:rPr>
  </w:style>
  <w:style w:type="paragraph" w:styleId="Inhopg3">
    <w:name w:val="toc 3"/>
    <w:basedOn w:val="Standaard"/>
    <w:next w:val="Standaard"/>
    <w:autoRedefine/>
    <w:uiPriority w:val="39"/>
    <w:unhideWhenUsed/>
    <w:qFormat/>
    <w:rsid w:val="001B0C95"/>
    <w:pPr>
      <w:spacing w:after="0"/>
      <w:ind w:left="440"/>
    </w:pPr>
    <w:rPr>
      <w:sz w:val="20"/>
      <w:szCs w:val="20"/>
    </w:rPr>
  </w:style>
  <w:style w:type="paragraph" w:styleId="Voetnoottekst">
    <w:name w:val="footnote text"/>
    <w:basedOn w:val="Standaard"/>
    <w:link w:val="VoetnoottekstChar"/>
    <w:uiPriority w:val="99"/>
    <w:unhideWhenUsed/>
    <w:rsid w:val="001B0C95"/>
    <w:pPr>
      <w:spacing w:after="0" w:line="240" w:lineRule="auto"/>
      <w:jc w:val="both"/>
    </w:pPr>
    <w:rPr>
      <w:rFonts w:ascii="Arial" w:hAnsi="Arial"/>
      <w:sz w:val="20"/>
      <w:szCs w:val="20"/>
      <w:lang w:val="en-GB" w:eastAsia="en-GB"/>
    </w:rPr>
  </w:style>
  <w:style w:type="character" w:customStyle="1" w:styleId="VoetnoottekstChar">
    <w:name w:val="Voetnoottekst Char"/>
    <w:basedOn w:val="Standaardalinea-lettertype"/>
    <w:link w:val="Voetnoottekst"/>
    <w:uiPriority w:val="99"/>
    <w:rsid w:val="001B0C95"/>
    <w:rPr>
      <w:rFonts w:ascii="Arial" w:eastAsia="Times New Roman" w:hAnsi="Arial" w:cs="Times New Roman"/>
      <w:sz w:val="20"/>
      <w:szCs w:val="20"/>
      <w:lang w:val="en-GB" w:eastAsia="en-GB"/>
    </w:rPr>
  </w:style>
  <w:style w:type="paragraph" w:styleId="Koptekst">
    <w:name w:val="header"/>
    <w:basedOn w:val="Standaard"/>
    <w:link w:val="KoptekstChar"/>
    <w:uiPriority w:val="99"/>
    <w:unhideWhenUsed/>
    <w:rsid w:val="001B0C9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1B0C95"/>
    <w:rPr>
      <w:rFonts w:eastAsia="Times New Roman" w:cs="Times New Roman"/>
    </w:rPr>
  </w:style>
  <w:style w:type="paragraph" w:styleId="Voettekst">
    <w:name w:val="footer"/>
    <w:basedOn w:val="Standaard"/>
    <w:link w:val="VoettekstChar"/>
    <w:uiPriority w:val="99"/>
    <w:unhideWhenUsed/>
    <w:rsid w:val="001B0C9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1B0C95"/>
    <w:rPr>
      <w:rFonts w:eastAsia="Times New Roman" w:cs="Times New Roman"/>
    </w:rPr>
  </w:style>
  <w:style w:type="paragraph" w:styleId="Bijschrift">
    <w:name w:val="caption"/>
    <w:basedOn w:val="Standaard"/>
    <w:next w:val="Standaard"/>
    <w:semiHidden/>
    <w:unhideWhenUsed/>
    <w:qFormat/>
    <w:rsid w:val="001B0C95"/>
    <w:pPr>
      <w:spacing w:line="240" w:lineRule="auto"/>
      <w:jc w:val="both"/>
    </w:pPr>
    <w:rPr>
      <w:rFonts w:ascii="Arial" w:hAnsi="Arial"/>
      <w:b/>
      <w:bCs/>
      <w:color w:val="4F81BD" w:themeColor="accent1"/>
      <w:sz w:val="18"/>
      <w:szCs w:val="18"/>
      <w:lang w:val="en-GB" w:eastAsia="en-GB"/>
    </w:rPr>
  </w:style>
  <w:style w:type="paragraph" w:styleId="Titel">
    <w:name w:val="Title"/>
    <w:basedOn w:val="Standaard"/>
    <w:link w:val="TitelChar"/>
    <w:uiPriority w:val="10"/>
    <w:qFormat/>
    <w:rsid w:val="001B0C95"/>
    <w:pPr>
      <w:spacing w:after="0" w:line="240" w:lineRule="auto"/>
      <w:jc w:val="center"/>
    </w:pPr>
    <w:rPr>
      <w:rFonts w:ascii="Arial" w:hAnsi="Arial"/>
      <w:b/>
      <w:color w:val="000000"/>
      <w:sz w:val="32"/>
      <w:szCs w:val="24"/>
    </w:rPr>
  </w:style>
  <w:style w:type="character" w:customStyle="1" w:styleId="TitelChar">
    <w:name w:val="Titel Char"/>
    <w:basedOn w:val="Standaardalinea-lettertype"/>
    <w:link w:val="Titel"/>
    <w:uiPriority w:val="10"/>
    <w:rsid w:val="001B0C95"/>
    <w:rPr>
      <w:rFonts w:ascii="Arial" w:eastAsia="Times New Roman" w:hAnsi="Arial" w:cs="Times New Roman"/>
      <w:b/>
      <w:color w:val="000000"/>
      <w:sz w:val="32"/>
      <w:szCs w:val="24"/>
      <w:lang w:val="en-US"/>
    </w:rPr>
  </w:style>
  <w:style w:type="paragraph" w:styleId="Ondertitel">
    <w:name w:val="Subtitle"/>
    <w:basedOn w:val="Standaard"/>
    <w:next w:val="Standaard"/>
    <w:link w:val="OndertitelChar"/>
    <w:qFormat/>
    <w:rsid w:val="001B0C95"/>
    <w:pPr>
      <w:spacing w:after="0" w:line="240" w:lineRule="auto"/>
      <w:jc w:val="both"/>
    </w:pPr>
    <w:rPr>
      <w:rFonts w:ascii="Arial" w:eastAsiaTheme="majorEastAsia" w:hAnsi="Arial" w:cstheme="majorBidi"/>
      <w:i/>
      <w:iCs/>
      <w:color w:val="4F81BD" w:themeColor="accent1"/>
      <w:spacing w:val="15"/>
      <w:sz w:val="24"/>
      <w:szCs w:val="24"/>
      <w:lang w:val="en-GB" w:eastAsia="en-GB"/>
    </w:rPr>
  </w:style>
  <w:style w:type="character" w:customStyle="1" w:styleId="OndertitelChar">
    <w:name w:val="Ondertitel Char"/>
    <w:basedOn w:val="Standaardalinea-lettertype"/>
    <w:link w:val="Ondertitel"/>
    <w:rsid w:val="001B0C95"/>
    <w:rPr>
      <w:rFonts w:ascii="Arial" w:eastAsiaTheme="majorEastAsia" w:hAnsi="Arial" w:cstheme="majorBidi"/>
      <w:i/>
      <w:iCs/>
      <w:color w:val="4F81BD" w:themeColor="accent1"/>
      <w:spacing w:val="15"/>
      <w:sz w:val="24"/>
      <w:szCs w:val="24"/>
      <w:lang w:val="en-GB" w:eastAsia="en-GB"/>
    </w:rPr>
  </w:style>
  <w:style w:type="paragraph" w:styleId="Documentstructuur">
    <w:name w:val="Document Map"/>
    <w:basedOn w:val="Standaard"/>
    <w:link w:val="DocumentstructuurChar"/>
    <w:uiPriority w:val="99"/>
    <w:semiHidden/>
    <w:unhideWhenUsed/>
    <w:rsid w:val="001B0C95"/>
    <w:pPr>
      <w:spacing w:after="0" w:line="240" w:lineRule="auto"/>
      <w:jc w:val="both"/>
    </w:pPr>
    <w:rPr>
      <w:rFonts w:ascii="Tahoma" w:hAnsi="Tahoma" w:cs="Tahoma"/>
      <w:sz w:val="16"/>
      <w:szCs w:val="16"/>
      <w:lang w:val="en-GB" w:eastAsia="en-GB"/>
    </w:rPr>
  </w:style>
  <w:style w:type="character" w:customStyle="1" w:styleId="DocumentstructuurChar">
    <w:name w:val="Documentstructuur Char"/>
    <w:basedOn w:val="Standaardalinea-lettertype"/>
    <w:link w:val="Documentstructuur"/>
    <w:uiPriority w:val="99"/>
    <w:semiHidden/>
    <w:rsid w:val="001B0C95"/>
    <w:rPr>
      <w:rFonts w:ascii="Tahoma" w:eastAsia="Times New Roman" w:hAnsi="Tahoma" w:cs="Tahoma"/>
      <w:sz w:val="16"/>
      <w:szCs w:val="16"/>
      <w:lang w:val="en-GB" w:eastAsia="en-GB"/>
    </w:rPr>
  </w:style>
  <w:style w:type="paragraph" w:styleId="Ballontekst">
    <w:name w:val="Balloon Text"/>
    <w:basedOn w:val="Standaard"/>
    <w:link w:val="BallontekstChar"/>
    <w:uiPriority w:val="99"/>
    <w:semiHidden/>
    <w:unhideWhenUsed/>
    <w:rsid w:val="001B0C95"/>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1B0C95"/>
    <w:rPr>
      <w:rFonts w:ascii="Tahoma" w:eastAsia="Times New Roman" w:hAnsi="Tahoma" w:cs="Tahoma"/>
      <w:sz w:val="16"/>
      <w:szCs w:val="16"/>
    </w:rPr>
  </w:style>
  <w:style w:type="paragraph" w:styleId="Lijstalinea">
    <w:name w:val="List Paragraph"/>
    <w:basedOn w:val="Standaard"/>
    <w:uiPriority w:val="34"/>
    <w:qFormat/>
    <w:rsid w:val="001B0C95"/>
    <w:pPr>
      <w:spacing w:after="0" w:line="240" w:lineRule="auto"/>
      <w:ind w:left="720"/>
      <w:contextualSpacing/>
    </w:pPr>
    <w:rPr>
      <w:rFonts w:ascii="Times New Roman" w:hAnsi="Times New Roman"/>
      <w:sz w:val="24"/>
      <w:szCs w:val="24"/>
      <w:lang w:val="en-GB" w:eastAsia="sv-SE"/>
    </w:rPr>
  </w:style>
  <w:style w:type="paragraph" w:styleId="Duidelijkcitaat">
    <w:name w:val="Intense Quote"/>
    <w:basedOn w:val="Standaard"/>
    <w:next w:val="Standaard"/>
    <w:link w:val="DuidelijkcitaatChar"/>
    <w:uiPriority w:val="30"/>
    <w:qFormat/>
    <w:rsid w:val="001B0C95"/>
    <w:pPr>
      <w:pBdr>
        <w:bottom w:val="single" w:sz="4" w:space="4" w:color="4F81BD" w:themeColor="accent1"/>
      </w:pBdr>
      <w:spacing w:before="200" w:after="280" w:line="240" w:lineRule="auto"/>
      <w:ind w:left="936" w:right="936"/>
      <w:jc w:val="both"/>
    </w:pPr>
    <w:rPr>
      <w:rFonts w:ascii="Arial" w:hAnsi="Arial"/>
      <w:b/>
      <w:bCs/>
      <w:i/>
      <w:iCs/>
      <w:color w:val="4F81BD" w:themeColor="accent1"/>
      <w:sz w:val="24"/>
      <w:szCs w:val="24"/>
      <w:lang w:val="en-GB" w:eastAsia="en-GB"/>
    </w:rPr>
  </w:style>
  <w:style w:type="character" w:customStyle="1" w:styleId="DuidelijkcitaatChar">
    <w:name w:val="Duidelijk citaat Char"/>
    <w:basedOn w:val="Standaardalinea-lettertype"/>
    <w:link w:val="Duidelijkcitaat"/>
    <w:uiPriority w:val="30"/>
    <w:rsid w:val="001B0C95"/>
    <w:rPr>
      <w:rFonts w:ascii="Arial" w:eastAsia="Times New Roman" w:hAnsi="Arial" w:cs="Times New Roman"/>
      <w:b/>
      <w:bCs/>
      <w:i/>
      <w:iCs/>
      <w:color w:val="4F81BD" w:themeColor="accent1"/>
      <w:sz w:val="24"/>
      <w:szCs w:val="24"/>
      <w:lang w:val="en-GB" w:eastAsia="en-GB"/>
    </w:rPr>
  </w:style>
  <w:style w:type="paragraph" w:styleId="Kopvaninhoudsopgave">
    <w:name w:val="TOC Heading"/>
    <w:basedOn w:val="Kop1"/>
    <w:next w:val="Standaard"/>
    <w:uiPriority w:val="39"/>
    <w:semiHidden/>
    <w:unhideWhenUsed/>
    <w:qFormat/>
    <w:rsid w:val="001B0C95"/>
    <w:pPr>
      <w:outlineLvl w:val="9"/>
    </w:pPr>
    <w:rPr>
      <w:rFonts w:cstheme="majorBidi"/>
      <w:b/>
      <w:bCs/>
      <w:lang w:eastAsia="ja-JP"/>
    </w:rPr>
  </w:style>
  <w:style w:type="character" w:customStyle="1" w:styleId="ECDCHeading2Char">
    <w:name w:val="ECDC Heading 2 Char"/>
    <w:basedOn w:val="Standaardalinea-lettertype"/>
    <w:link w:val="ECDCHeading2"/>
    <w:locked/>
    <w:rsid w:val="001B0C95"/>
    <w:rPr>
      <w:rFonts w:ascii="Tahoma" w:hAnsi="Tahoma" w:cs="Tahoma"/>
      <w:b/>
      <w:color w:val="87B521"/>
      <w:sz w:val="32"/>
      <w:szCs w:val="36"/>
      <w:lang w:val="en-GB"/>
    </w:rPr>
  </w:style>
  <w:style w:type="paragraph" w:customStyle="1" w:styleId="ECDCHeading2">
    <w:name w:val="ECDC Heading 2"/>
    <w:basedOn w:val="Standaard"/>
    <w:link w:val="ECDCHeading2Char"/>
    <w:qFormat/>
    <w:rsid w:val="001B0C95"/>
    <w:rPr>
      <w:rFonts w:ascii="Tahoma" w:eastAsiaTheme="minorHAnsi" w:hAnsi="Tahoma" w:cs="Tahoma"/>
      <w:b/>
      <w:color w:val="87B521"/>
      <w:sz w:val="32"/>
      <w:szCs w:val="36"/>
      <w:lang w:val="en-GB"/>
    </w:rPr>
  </w:style>
  <w:style w:type="character" w:customStyle="1" w:styleId="ECDCHeading1Char">
    <w:name w:val="ECDC Heading 1 Char"/>
    <w:basedOn w:val="ECDCHeading2Char"/>
    <w:link w:val="ECDCHeading1"/>
    <w:locked/>
    <w:rsid w:val="001B0C95"/>
    <w:rPr>
      <w:rFonts w:ascii="Tahoma" w:hAnsi="Tahoma" w:cs="Tahoma"/>
      <w:b/>
      <w:color w:val="87B521"/>
      <w:sz w:val="36"/>
      <w:szCs w:val="36"/>
      <w:lang w:val="en-GB"/>
    </w:rPr>
  </w:style>
  <w:style w:type="paragraph" w:customStyle="1" w:styleId="ECDCHeading1">
    <w:name w:val="ECDC Heading 1"/>
    <w:basedOn w:val="ECDCHeading2"/>
    <w:link w:val="ECDCHeading1Char"/>
    <w:qFormat/>
    <w:rsid w:val="001B0C95"/>
    <w:rPr>
      <w:sz w:val="36"/>
    </w:rPr>
  </w:style>
  <w:style w:type="character" w:customStyle="1" w:styleId="ECDCnormalChar">
    <w:name w:val="ECDC normal Char"/>
    <w:basedOn w:val="Standaardalinea-lettertype"/>
    <w:link w:val="ECDCnormal"/>
    <w:locked/>
    <w:rsid w:val="00502621"/>
    <w:rPr>
      <w:rFonts w:ascii="Tahoma" w:hAnsi="Tahoma" w:cs="Tahoma"/>
    </w:rPr>
  </w:style>
  <w:style w:type="paragraph" w:customStyle="1" w:styleId="ECDCnormal">
    <w:name w:val="ECDC normal"/>
    <w:basedOn w:val="Standaard"/>
    <w:link w:val="ECDCnormalChar"/>
    <w:qFormat/>
    <w:rsid w:val="00502621"/>
    <w:rPr>
      <w:rFonts w:ascii="Tahoma" w:eastAsiaTheme="minorHAnsi" w:hAnsi="Tahoma" w:cs="Tahoma"/>
    </w:rPr>
  </w:style>
  <w:style w:type="character" w:customStyle="1" w:styleId="ECDCtitleChar">
    <w:name w:val="ECDC title Char"/>
    <w:basedOn w:val="ECDCHeading2Char"/>
    <w:link w:val="ECDCtitle"/>
    <w:locked/>
    <w:rsid w:val="001B0C95"/>
    <w:rPr>
      <w:rFonts w:ascii="Tahoma" w:hAnsi="Tahoma" w:cs="Tahoma"/>
      <w:b/>
      <w:color w:val="FFFFFF" w:themeColor="background1"/>
      <w:sz w:val="44"/>
      <w:szCs w:val="44"/>
      <w:lang w:val="en-GB"/>
    </w:rPr>
  </w:style>
  <w:style w:type="paragraph" w:customStyle="1" w:styleId="ECDCtitle">
    <w:name w:val="ECDC title"/>
    <w:basedOn w:val="ECDCHeading2"/>
    <w:link w:val="ECDCtitleChar"/>
    <w:qFormat/>
    <w:rsid w:val="001B0C95"/>
    <w:rPr>
      <w:color w:val="FFFFFF" w:themeColor="background1"/>
      <w:sz w:val="44"/>
      <w:szCs w:val="44"/>
    </w:rPr>
  </w:style>
  <w:style w:type="character" w:customStyle="1" w:styleId="ECDCsubtitleChar">
    <w:name w:val="ECDC subtitle Char"/>
    <w:basedOn w:val="ECDCtitleChar"/>
    <w:link w:val="ECDCsubtitle"/>
    <w:locked/>
    <w:rsid w:val="001B0C95"/>
    <w:rPr>
      <w:rFonts w:ascii="Tahoma" w:hAnsi="Tahoma" w:cs="Tahoma"/>
      <w:b w:val="0"/>
      <w:color w:val="FFFFFF" w:themeColor="background1"/>
      <w:sz w:val="40"/>
      <w:szCs w:val="40"/>
      <w:lang w:val="en-GB"/>
    </w:rPr>
  </w:style>
  <w:style w:type="paragraph" w:customStyle="1" w:styleId="ECDCsubtitle">
    <w:name w:val="ECDC subtitle"/>
    <w:basedOn w:val="ECDCtitle"/>
    <w:link w:val="ECDCsubtitleChar"/>
    <w:qFormat/>
    <w:rsid w:val="001B0C95"/>
    <w:rPr>
      <w:b w:val="0"/>
      <w:sz w:val="40"/>
      <w:szCs w:val="40"/>
    </w:rPr>
  </w:style>
  <w:style w:type="paragraph" w:customStyle="1" w:styleId="Normal-Last">
    <w:name w:val="Normal - Last"/>
    <w:basedOn w:val="Standaard"/>
    <w:rsid w:val="001B0C95"/>
    <w:pPr>
      <w:spacing w:before="60" w:after="60" w:line="240" w:lineRule="auto"/>
    </w:pPr>
    <w:rPr>
      <w:rFonts w:ascii="Palatino" w:hAnsi="Palatino"/>
      <w:sz w:val="24"/>
      <w:szCs w:val="20"/>
      <w:lang w:val="en-CA"/>
    </w:rPr>
  </w:style>
  <w:style w:type="paragraph" w:customStyle="1" w:styleId="graphic">
    <w:name w:val="graphic"/>
    <w:basedOn w:val="Standaard"/>
    <w:rsid w:val="001B0C95"/>
    <w:pPr>
      <w:spacing w:before="40" w:after="120" w:line="240" w:lineRule="auto"/>
      <w:jc w:val="center"/>
    </w:pPr>
    <w:rPr>
      <w:rFonts w:ascii="Palatino" w:hAnsi="Palatino"/>
      <w:sz w:val="24"/>
      <w:szCs w:val="20"/>
      <w:lang w:val="en-CA"/>
    </w:rPr>
  </w:style>
  <w:style w:type="paragraph" w:customStyle="1" w:styleId="Default">
    <w:name w:val="Default"/>
    <w:rsid w:val="001B0C95"/>
    <w:pPr>
      <w:autoSpaceDE w:val="0"/>
      <w:autoSpaceDN w:val="0"/>
      <w:adjustRightInd w:val="0"/>
      <w:spacing w:after="0" w:line="240" w:lineRule="auto"/>
    </w:pPr>
    <w:rPr>
      <w:rFonts w:ascii="Verdana" w:eastAsia="Times New Roman" w:hAnsi="Verdana" w:cs="Verdana"/>
      <w:color w:val="000000"/>
      <w:sz w:val="24"/>
      <w:szCs w:val="24"/>
    </w:rPr>
  </w:style>
  <w:style w:type="character" w:customStyle="1" w:styleId="ECDCHeadingChar">
    <w:name w:val="ECDC Heading Char"/>
    <w:basedOn w:val="KoptekstChar"/>
    <w:link w:val="ECDCHeading"/>
    <w:locked/>
    <w:rsid w:val="001B0C95"/>
    <w:rPr>
      <w:rFonts w:ascii="Arial" w:eastAsia="Times New Roman" w:hAnsi="Arial" w:cs="Arial"/>
      <w:b/>
      <w:color w:val="92D050"/>
      <w:sz w:val="28"/>
      <w:szCs w:val="28"/>
      <w:lang w:val="en-GB" w:eastAsia="en-GB"/>
    </w:rPr>
  </w:style>
  <w:style w:type="paragraph" w:customStyle="1" w:styleId="ECDCHeading">
    <w:name w:val="ECDC Heading"/>
    <w:basedOn w:val="Koptekst"/>
    <w:link w:val="ECDCHeadingChar"/>
    <w:autoRedefine/>
    <w:qFormat/>
    <w:rsid w:val="001B0C95"/>
    <w:pPr>
      <w:tabs>
        <w:tab w:val="clear" w:pos="4536"/>
        <w:tab w:val="clear" w:pos="9072"/>
        <w:tab w:val="center" w:pos="4513"/>
        <w:tab w:val="right" w:pos="9026"/>
      </w:tabs>
      <w:jc w:val="both"/>
    </w:pPr>
    <w:rPr>
      <w:rFonts w:ascii="Arial" w:hAnsi="Arial" w:cs="Arial"/>
      <w:b/>
      <w:color w:val="92D050"/>
      <w:sz w:val="28"/>
      <w:szCs w:val="28"/>
      <w:lang w:val="en-GB" w:eastAsia="en-GB"/>
    </w:rPr>
  </w:style>
  <w:style w:type="character" w:customStyle="1" w:styleId="HeadingECDC2Char">
    <w:name w:val="Heading ECDC 2 Char"/>
    <w:basedOn w:val="ECDCHeadingChar"/>
    <w:link w:val="HeadingECDC2"/>
    <w:locked/>
    <w:rsid w:val="001B0C95"/>
    <w:rPr>
      <w:rFonts w:ascii="Arial" w:eastAsia="Times New Roman" w:hAnsi="Arial" w:cs="Arial"/>
      <w:b/>
      <w:color w:val="92D050"/>
      <w:sz w:val="28"/>
      <w:szCs w:val="28"/>
      <w:lang w:val="en-GB" w:eastAsia="en-GB"/>
    </w:rPr>
  </w:style>
  <w:style w:type="paragraph" w:customStyle="1" w:styleId="HeadingECDC2">
    <w:name w:val="Heading ECDC 2"/>
    <w:basedOn w:val="ECDCHeading"/>
    <w:link w:val="HeadingECDC2Char"/>
    <w:qFormat/>
    <w:rsid w:val="001B0C95"/>
  </w:style>
  <w:style w:type="character" w:customStyle="1" w:styleId="SourceChar">
    <w:name w:val="Source Char"/>
    <w:basedOn w:val="Standaardalinea-lettertype"/>
    <w:link w:val="Source"/>
    <w:locked/>
    <w:rsid w:val="001B0C95"/>
    <w:rPr>
      <w:rFonts w:ascii="Arial" w:hAnsi="Arial" w:cs="Times New Roman"/>
      <w:i/>
      <w:sz w:val="18"/>
      <w:szCs w:val="24"/>
      <w:lang w:val="en-GB" w:eastAsia="en-GB"/>
    </w:rPr>
  </w:style>
  <w:style w:type="paragraph" w:customStyle="1" w:styleId="Source">
    <w:name w:val="Source"/>
    <w:basedOn w:val="Standaard"/>
    <w:link w:val="SourceChar"/>
    <w:qFormat/>
    <w:rsid w:val="001B0C95"/>
    <w:pPr>
      <w:spacing w:after="0" w:line="240" w:lineRule="auto"/>
      <w:jc w:val="right"/>
    </w:pPr>
    <w:rPr>
      <w:rFonts w:ascii="Arial" w:eastAsiaTheme="minorHAnsi" w:hAnsi="Arial"/>
      <w:i/>
      <w:sz w:val="18"/>
      <w:szCs w:val="24"/>
      <w:lang w:val="en-GB" w:eastAsia="en-GB"/>
    </w:rPr>
  </w:style>
  <w:style w:type="character" w:styleId="Voetnootmarkering">
    <w:name w:val="footnote reference"/>
    <w:basedOn w:val="Standaardalinea-lettertype"/>
    <w:uiPriority w:val="99"/>
    <w:unhideWhenUsed/>
    <w:rsid w:val="001B0C95"/>
    <w:rPr>
      <w:vertAlign w:val="superscript"/>
    </w:rPr>
  </w:style>
  <w:style w:type="character" w:styleId="Intensievebenadrukking">
    <w:name w:val="Intense Emphasis"/>
    <w:basedOn w:val="Standaardalinea-lettertype"/>
    <w:uiPriority w:val="21"/>
    <w:qFormat/>
    <w:rsid w:val="001B0C95"/>
    <w:rPr>
      <w:b/>
      <w:bCs/>
      <w:i/>
      <w:iCs/>
      <w:color w:val="4F81BD" w:themeColor="accent1"/>
    </w:rPr>
  </w:style>
  <w:style w:type="character" w:styleId="Subtieleverwijzing">
    <w:name w:val="Subtle Reference"/>
    <w:basedOn w:val="Standaardalinea-lettertype"/>
    <w:uiPriority w:val="31"/>
    <w:qFormat/>
    <w:rsid w:val="001B0C95"/>
    <w:rPr>
      <w:smallCaps/>
      <w:color w:val="C0504D" w:themeColor="accent2"/>
      <w:u w:val="single"/>
    </w:rPr>
  </w:style>
  <w:style w:type="character" w:styleId="Intensieveverwijzing">
    <w:name w:val="Intense Reference"/>
    <w:basedOn w:val="Standaardalinea-lettertype"/>
    <w:uiPriority w:val="32"/>
    <w:qFormat/>
    <w:rsid w:val="001B0C95"/>
    <w:rPr>
      <w:b/>
      <w:bCs/>
      <w:smallCaps/>
      <w:color w:val="C0504D" w:themeColor="accent2"/>
      <w:spacing w:val="5"/>
      <w:u w:val="single"/>
    </w:rPr>
  </w:style>
  <w:style w:type="character" w:styleId="Titelvanboek">
    <w:name w:val="Book Title"/>
    <w:basedOn w:val="Standaardalinea-lettertype"/>
    <w:uiPriority w:val="33"/>
    <w:qFormat/>
    <w:rsid w:val="001B0C95"/>
    <w:rPr>
      <w:b/>
      <w:bCs/>
      <w:smallCaps/>
      <w:spacing w:val="5"/>
    </w:rPr>
  </w:style>
  <w:style w:type="character" w:customStyle="1" w:styleId="apple-converted-space">
    <w:name w:val="apple-converted-space"/>
    <w:basedOn w:val="Standaardalinea-lettertype"/>
    <w:rsid w:val="001B0C95"/>
  </w:style>
  <w:style w:type="table" w:styleId="Eenvoudigetabel1">
    <w:name w:val="Table Simple 1"/>
    <w:basedOn w:val="Standaardtabel"/>
    <w:semiHidden/>
    <w:unhideWhenUsed/>
    <w:rsid w:val="001B0C95"/>
    <w:pPr>
      <w:spacing w:after="0" w:line="240" w:lineRule="auto"/>
    </w:pPr>
    <w:rPr>
      <w:rFonts w:ascii="Times New Roman" w:eastAsia="Times New Roman" w:hAnsi="Times New Roman" w:cs="Times New Roman"/>
      <w:sz w:val="20"/>
      <w:szCs w:val="20"/>
      <w:lang w:val="en-GB" w:eastAsia="en-GB"/>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Eenvoudigetabel2">
    <w:name w:val="Table Simple 2"/>
    <w:basedOn w:val="Standaardtabel"/>
    <w:semiHidden/>
    <w:unhideWhenUsed/>
    <w:rsid w:val="001B0C95"/>
    <w:pPr>
      <w:spacing w:after="0" w:line="240" w:lineRule="auto"/>
    </w:pPr>
    <w:rPr>
      <w:rFonts w:ascii="Times New Roman" w:eastAsia="Times New Roman" w:hAnsi="Times New Roman" w:cs="Times New Roman"/>
      <w:sz w:val="20"/>
      <w:szCs w:val="20"/>
      <w:lang w:val="en-GB" w:eastAsia="en-GB"/>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Klassieketabel1">
    <w:name w:val="Table Classic 1"/>
    <w:basedOn w:val="Standaardtabel"/>
    <w:semiHidden/>
    <w:unhideWhenUsed/>
    <w:rsid w:val="001B0C95"/>
    <w:pPr>
      <w:spacing w:after="0" w:line="240" w:lineRule="auto"/>
    </w:pPr>
    <w:rPr>
      <w:rFonts w:ascii="Times New Roman" w:eastAsia="Times New Roman" w:hAnsi="Times New Roman" w:cs="Times New Roman"/>
      <w:sz w:val="20"/>
      <w:szCs w:val="20"/>
      <w:lang w:val="en-GB" w:eastAsia="en-GB"/>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raster">
    <w:name w:val="Table Grid"/>
    <w:basedOn w:val="Standaardtabel"/>
    <w:uiPriority w:val="59"/>
    <w:rsid w:val="001B0C95"/>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emiddeldelijst2-accent1">
    <w:name w:val="Medium List 2 Accent 1"/>
    <w:basedOn w:val="Standaardtabel"/>
    <w:uiPriority w:val="66"/>
    <w:rsid w:val="001B0C95"/>
    <w:pPr>
      <w:spacing w:after="0" w:line="240" w:lineRule="auto"/>
    </w:pPr>
    <w:rPr>
      <w:rFonts w:asciiTheme="majorHAnsi" w:eastAsiaTheme="majorEastAsia" w:hAnsiTheme="majorHAnsi" w:cstheme="majorBidi"/>
      <w:color w:val="000000" w:themeColor="text1"/>
      <w:sz w:val="20"/>
      <w:szCs w:val="20"/>
      <w:lang w:val="en-GB"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Lichtearcering-accent3">
    <w:name w:val="Light Shading Accent 3"/>
    <w:basedOn w:val="Standaardtabel"/>
    <w:uiPriority w:val="60"/>
    <w:rsid w:val="001B0C95"/>
    <w:pPr>
      <w:spacing w:after="0" w:line="240" w:lineRule="auto"/>
    </w:pPr>
    <w:rPr>
      <w:rFonts w:eastAsia="Times New Roman" w:cs="Times New Roman"/>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Lines="0" w:beforeAutospacing="0" w:afterLines="0" w:afterAutospacing="0"/>
      </w:pPr>
      <w:rPr>
        <w:rFonts w:ascii="Calibri" w:hAnsi="Calibri" w:cs="Times New Roman" w:hint="default"/>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Lines="0" w:beforeAutospacing="0" w:afterLines="0" w:afterAutospacing="0"/>
      </w:pPr>
      <w:rPr>
        <w:rFonts w:ascii="Calibri" w:hAnsi="Calibri" w:cs="Times New Roman" w:hint="default"/>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left w:val="nil"/>
          <w:right w:val="nil"/>
          <w:insideH w:val="nil"/>
          <w:insideV w:val="nil"/>
        </w:tcBorders>
        <w:shd w:val="clear" w:color="auto" w:fill="E6EED5" w:themeFill="accent3" w:themeFillTint="3F"/>
      </w:tcPr>
    </w:tblStylePr>
    <w:tblStylePr w:type="band1Horz">
      <w:rPr>
        <w:rFonts w:ascii="Calibri" w:hAnsi="Calibri" w:cs="Times New Roman" w:hint="default"/>
      </w:rPr>
      <w:tblPr/>
      <w:tcPr>
        <w:tcBorders>
          <w:left w:val="nil"/>
          <w:right w:val="nil"/>
          <w:insideH w:val="nil"/>
          <w:insideV w:val="nil"/>
        </w:tcBorders>
        <w:shd w:val="clear" w:color="auto" w:fill="E6EED5" w:themeFill="accent3" w:themeFillTint="3F"/>
      </w:tcPr>
    </w:tblStylePr>
  </w:style>
  <w:style w:type="table" w:styleId="Lichtelijst-accent3">
    <w:name w:val="Light List Accent 3"/>
    <w:basedOn w:val="Standaardtabel"/>
    <w:uiPriority w:val="61"/>
    <w:rsid w:val="001B0C95"/>
    <w:pPr>
      <w:spacing w:after="0" w:line="240" w:lineRule="auto"/>
    </w:pPr>
    <w:rPr>
      <w:rFonts w:eastAsia="Times New Roman" w:cs="Times New Roman"/>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Autospacing="0" w:afterLines="0" w:afterAutospacing="0"/>
      </w:pPr>
      <w:rPr>
        <w:rFonts w:ascii="Calibri" w:hAnsi="Calibri" w:cs="Times New Roman" w:hint="default"/>
        <w:b/>
        <w:bCs/>
        <w:color w:val="FFFFFF" w:themeColor="background1"/>
      </w:rPr>
      <w:tblPr/>
      <w:tcPr>
        <w:shd w:val="clear" w:color="auto" w:fill="9BBB59" w:themeFill="accent3"/>
      </w:tcPr>
    </w:tblStylePr>
    <w:tblStylePr w:type="lastRow">
      <w:pPr>
        <w:spacing w:beforeLines="0" w:beforeAutospacing="0" w:afterLines="0" w:afterAutospacing="0"/>
      </w:pPr>
      <w:rPr>
        <w:rFonts w:ascii="Calibri" w:hAnsi="Calibri" w:cs="Times New Roman"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rFonts w:ascii="Calibri" w:hAnsi="Calibri" w:cs="Times New Roman" w:hint="default"/>
        <w:b/>
        <w:bCs/>
      </w:rPr>
    </w:tblStylePr>
    <w:tblStylePr w:type="lastCol">
      <w:rPr>
        <w:rFonts w:ascii="Calibri" w:hAnsi="Calibri" w:cs="Times New Roman" w:hint="default"/>
        <w:b/>
        <w:bCs/>
      </w:rPr>
    </w:tblStylePr>
    <w:tblStylePr w:type="band1Vert">
      <w:rPr>
        <w:rFonts w:ascii="Calibri" w:hAnsi="Calibri" w:cs="Times New Roman" w:hint="default"/>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rPr>
        <w:rFonts w:ascii="Calibri" w:hAnsi="Calibri" w:cs="Times New Roman" w:hint="default"/>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chtraster-accent3">
    <w:name w:val="Light Grid Accent 3"/>
    <w:basedOn w:val="Standaardtabel"/>
    <w:uiPriority w:val="62"/>
    <w:rsid w:val="001B0C95"/>
    <w:pPr>
      <w:spacing w:after="0" w:line="240" w:lineRule="auto"/>
    </w:pPr>
    <w:rPr>
      <w:rFonts w:eastAsia="Times New Roman" w:cs="Times New Roman"/>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Lines="0" w:beforeAutospacing="0" w:afterLines="0" w:afterAutospacing="0"/>
      </w:pPr>
      <w:rPr>
        <w:rFonts w:asciiTheme="majorHAnsi" w:eastAsiaTheme="majorEastAsia" w:hAnsiTheme="majorHAnsi" w:cs="Times New Roman" w:hint="default"/>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Lines="0" w:beforeAutospacing="0" w:afterLines="0" w:afterAutospacing="0"/>
      </w:pPr>
      <w:rPr>
        <w:rFonts w:asciiTheme="majorHAnsi" w:eastAsiaTheme="majorEastAsia" w:hAnsiTheme="majorHAnsi" w:cs="Times New Roman" w:hint="default"/>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imes New Roman" w:hint="default"/>
        <w:b/>
        <w:bCs/>
      </w:rPr>
    </w:tblStylePr>
    <w:tblStylePr w:type="lastCol">
      <w:rPr>
        <w:rFonts w:asciiTheme="majorHAnsi" w:eastAsiaTheme="majorEastAsia" w:hAnsiTheme="majorHAnsi" w:cs="Times New Roman" w:hint="default"/>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rPr>
        <w:rFonts w:ascii="Calibri" w:hAnsi="Calibri" w:cs="Times New Roman" w:hint="default"/>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rPr>
        <w:rFonts w:ascii="Calibri" w:hAnsi="Calibri" w:cs="Times New Roman" w:hint="default"/>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rPr>
        <w:rFonts w:ascii="Calibri" w:hAnsi="Calibri" w:cs="Times New Roman" w:hint="default"/>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Gemiddeldearcering2-accent3">
    <w:name w:val="Medium Shading 2 Accent 3"/>
    <w:basedOn w:val="Standaardtabel"/>
    <w:uiPriority w:val="64"/>
    <w:rsid w:val="001B0C95"/>
    <w:pPr>
      <w:spacing w:after="0" w:line="240" w:lineRule="auto"/>
    </w:pPr>
    <w:rPr>
      <w:rFonts w:eastAsia="Times New Roman" w:cstheme="minorHAnsi"/>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Gemiddeldelijst2-accent3">
    <w:name w:val="Medium List 2 Accent 3"/>
    <w:basedOn w:val="Standaardtabel"/>
    <w:uiPriority w:val="66"/>
    <w:rsid w:val="001B0C95"/>
    <w:pPr>
      <w:spacing w:after="0" w:line="240" w:lineRule="auto"/>
    </w:pPr>
    <w:rPr>
      <w:rFonts w:asciiTheme="majorHAnsi" w:eastAsiaTheme="majorEastAsia" w:hAnsiTheme="majorHAnsi" w:cstheme="majorBidi"/>
      <w:color w:val="000000" w:themeColor="text1"/>
      <w:sz w:val="20"/>
      <w:szCs w:val="20"/>
      <w:lang w:val="en-GB" w:eastAsia="en-GB"/>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Gemiddeldraster2-accent3">
    <w:name w:val="Medium Grid 2 Accent 3"/>
    <w:basedOn w:val="Standaardtabel"/>
    <w:uiPriority w:val="68"/>
    <w:rsid w:val="001B0C95"/>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Gemiddeldraster3-accent3">
    <w:name w:val="Medium Grid 3 Accent 3"/>
    <w:basedOn w:val="Standaardtabel"/>
    <w:uiPriority w:val="69"/>
    <w:rsid w:val="001B0C95"/>
    <w:pPr>
      <w:spacing w:after="0" w:line="240" w:lineRule="auto"/>
    </w:pPr>
    <w:rPr>
      <w:rFonts w:eastAsia="Times New Roman" w:cstheme="minorHAns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LightList-Accent11">
    <w:name w:val="Light List - Accent 11"/>
    <w:basedOn w:val="Standaardtabel"/>
    <w:uiPriority w:val="61"/>
    <w:rsid w:val="001B0C95"/>
    <w:pPr>
      <w:spacing w:after="0" w:line="240" w:lineRule="auto"/>
    </w:pPr>
    <w:rPr>
      <w:rFonts w:ascii="Times New Roman" w:eastAsia="Times New Roman" w:hAnsi="Times New Roman" w:cs="Times New Roman"/>
      <w:sz w:val="20"/>
      <w:szCs w:val="20"/>
      <w:lang w:val="en-GB"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Lines="0" w:beforeAutospacing="0" w:afterLines="0" w:afterAutospacing="0" w:line="240" w:lineRule="auto"/>
      </w:pPr>
      <w:rPr>
        <w:b/>
        <w:bCs/>
        <w:color w:val="FFFFFF" w:themeColor="background1"/>
      </w:rPr>
      <w:tblPr/>
      <w:tcPr>
        <w:shd w:val="clear" w:color="auto" w:fill="4F81BD" w:themeFill="accent1"/>
      </w:tcPr>
    </w:tblStylePr>
    <w:tblStylePr w:type="lastRow">
      <w:pPr>
        <w:spacing w:beforeLines="0" w:beforeAutospacing="0" w:afterLines="0" w:afterAutospacing="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Nadruk">
    <w:name w:val="Emphasis"/>
    <w:basedOn w:val="Standaardalinea-lettertype"/>
    <w:uiPriority w:val="20"/>
    <w:qFormat/>
    <w:rsid w:val="001B0C95"/>
    <w:rPr>
      <w:i/>
      <w:iCs/>
    </w:rPr>
  </w:style>
  <w:style w:type="paragraph" w:styleId="Normaalweb">
    <w:name w:val="Normal (Web)"/>
    <w:basedOn w:val="Standaard"/>
    <w:uiPriority w:val="99"/>
    <w:unhideWhenUsed/>
    <w:rsid w:val="00836AC2"/>
    <w:pPr>
      <w:spacing w:before="100" w:beforeAutospacing="1" w:after="100" w:afterAutospacing="1" w:line="240" w:lineRule="auto"/>
    </w:pPr>
    <w:rPr>
      <w:rFonts w:ascii="Times New Roman" w:hAnsi="Times New Roman"/>
      <w:sz w:val="24"/>
      <w:szCs w:val="24"/>
      <w:lang w:eastAsia="sv-SE"/>
    </w:rPr>
  </w:style>
  <w:style w:type="paragraph" w:customStyle="1" w:styleId="ECDCHeading3">
    <w:name w:val="ECDC Heading 3"/>
    <w:basedOn w:val="Kop2"/>
    <w:link w:val="ECDCHeading3Char"/>
    <w:qFormat/>
    <w:rsid w:val="00E14E12"/>
    <w:pPr>
      <w:spacing w:line="276" w:lineRule="auto"/>
    </w:pPr>
    <w:rPr>
      <w:rFonts w:ascii="Tahoma" w:hAnsi="Tahoma" w:cs="Tahoma"/>
      <w:i w:val="0"/>
      <w:color w:val="69AE23"/>
      <w:sz w:val="28"/>
      <w:szCs w:val="28"/>
      <w:lang w:val="en-GB"/>
    </w:rPr>
  </w:style>
  <w:style w:type="character" w:customStyle="1" w:styleId="ECDCHeading3Char">
    <w:name w:val="ECDC Heading 3 Char"/>
    <w:basedOn w:val="Kop2Char"/>
    <w:link w:val="ECDCHeading3"/>
    <w:rsid w:val="00E14E12"/>
    <w:rPr>
      <w:rFonts w:ascii="Tahoma" w:eastAsia="Times New Roman" w:hAnsi="Tahoma" w:cs="Tahoma"/>
      <w:b/>
      <w:i/>
      <w:color w:val="69AE23"/>
      <w:sz w:val="28"/>
      <w:szCs w:val="28"/>
      <w:lang w:val="en-GB"/>
    </w:rPr>
  </w:style>
  <w:style w:type="paragraph" w:customStyle="1" w:styleId="ECDCSessionheader">
    <w:name w:val="ECDC Session header"/>
    <w:basedOn w:val="ECDCHeading2"/>
    <w:link w:val="ECDCSessionheaderChar"/>
    <w:qFormat/>
    <w:rsid w:val="00651A4E"/>
    <w:pPr>
      <w:spacing w:after="240"/>
    </w:pPr>
  </w:style>
  <w:style w:type="character" w:customStyle="1" w:styleId="ECDCSessionheaderChar">
    <w:name w:val="ECDC Session header Char"/>
    <w:basedOn w:val="ECDCHeading2Char"/>
    <w:link w:val="ECDCSessionheader"/>
    <w:rsid w:val="00651A4E"/>
    <w:rPr>
      <w:rFonts w:ascii="Tahoma" w:hAnsi="Tahoma" w:cs="Tahoma"/>
      <w:b/>
      <w:color w:val="87B521"/>
      <w:sz w:val="32"/>
      <w:szCs w:val="36"/>
      <w:lang w:val="en-GB"/>
    </w:rPr>
  </w:style>
  <w:style w:type="paragraph" w:styleId="Inhopg4">
    <w:name w:val="toc 4"/>
    <w:basedOn w:val="Standaard"/>
    <w:next w:val="Standaard"/>
    <w:autoRedefine/>
    <w:uiPriority w:val="39"/>
    <w:unhideWhenUsed/>
    <w:rsid w:val="001F1B72"/>
    <w:pPr>
      <w:spacing w:after="0"/>
      <w:ind w:left="660"/>
    </w:pPr>
    <w:rPr>
      <w:sz w:val="20"/>
      <w:szCs w:val="20"/>
    </w:rPr>
  </w:style>
  <w:style w:type="paragraph" w:styleId="Inhopg5">
    <w:name w:val="toc 5"/>
    <w:basedOn w:val="Standaard"/>
    <w:next w:val="Standaard"/>
    <w:autoRedefine/>
    <w:uiPriority w:val="39"/>
    <w:unhideWhenUsed/>
    <w:rsid w:val="001F1B72"/>
    <w:pPr>
      <w:spacing w:after="0"/>
      <w:ind w:left="880"/>
    </w:pPr>
    <w:rPr>
      <w:sz w:val="20"/>
      <w:szCs w:val="20"/>
    </w:rPr>
  </w:style>
  <w:style w:type="paragraph" w:styleId="Inhopg6">
    <w:name w:val="toc 6"/>
    <w:basedOn w:val="Standaard"/>
    <w:next w:val="Standaard"/>
    <w:autoRedefine/>
    <w:uiPriority w:val="39"/>
    <w:unhideWhenUsed/>
    <w:rsid w:val="001F1B72"/>
    <w:pPr>
      <w:spacing w:after="0"/>
      <w:ind w:left="1100"/>
    </w:pPr>
    <w:rPr>
      <w:sz w:val="20"/>
      <w:szCs w:val="20"/>
    </w:rPr>
  </w:style>
  <w:style w:type="paragraph" w:styleId="Inhopg7">
    <w:name w:val="toc 7"/>
    <w:basedOn w:val="Standaard"/>
    <w:next w:val="Standaard"/>
    <w:autoRedefine/>
    <w:uiPriority w:val="39"/>
    <w:unhideWhenUsed/>
    <w:rsid w:val="001F1B72"/>
    <w:pPr>
      <w:spacing w:after="0"/>
      <w:ind w:left="1320"/>
    </w:pPr>
    <w:rPr>
      <w:sz w:val="20"/>
      <w:szCs w:val="20"/>
    </w:rPr>
  </w:style>
  <w:style w:type="paragraph" w:styleId="Inhopg8">
    <w:name w:val="toc 8"/>
    <w:basedOn w:val="Standaard"/>
    <w:next w:val="Standaard"/>
    <w:autoRedefine/>
    <w:uiPriority w:val="39"/>
    <w:unhideWhenUsed/>
    <w:rsid w:val="001F1B72"/>
    <w:pPr>
      <w:spacing w:after="0"/>
      <w:ind w:left="1540"/>
    </w:pPr>
    <w:rPr>
      <w:sz w:val="20"/>
      <w:szCs w:val="20"/>
    </w:rPr>
  </w:style>
  <w:style w:type="paragraph" w:styleId="Inhopg9">
    <w:name w:val="toc 9"/>
    <w:basedOn w:val="Standaard"/>
    <w:next w:val="Standaard"/>
    <w:autoRedefine/>
    <w:uiPriority w:val="39"/>
    <w:unhideWhenUsed/>
    <w:rsid w:val="001F1B72"/>
    <w:pPr>
      <w:spacing w:after="0"/>
      <w:ind w:left="1760"/>
    </w:pPr>
    <w:rPr>
      <w:sz w:val="20"/>
      <w:szCs w:val="20"/>
    </w:rPr>
  </w:style>
  <w:style w:type="paragraph" w:customStyle="1" w:styleId="ECDCmainheader">
    <w:name w:val="ECDC main header"/>
    <w:basedOn w:val="ECDCHeading1"/>
    <w:link w:val="ECDCmainheaderChar"/>
    <w:qFormat/>
    <w:rsid w:val="001F1B72"/>
  </w:style>
  <w:style w:type="character" w:customStyle="1" w:styleId="ECDCmainheaderChar">
    <w:name w:val="ECDC main header Char"/>
    <w:basedOn w:val="ECDCHeading1Char"/>
    <w:link w:val="ECDCmainheader"/>
    <w:rsid w:val="001F1B72"/>
    <w:rPr>
      <w:rFonts w:ascii="Tahoma" w:hAnsi="Tahoma" w:cs="Tahoma"/>
      <w:b/>
      <w:color w:val="87B521"/>
      <w:sz w:val="36"/>
      <w:szCs w:val="36"/>
      <w:lang w:val="en-GB"/>
    </w:rPr>
  </w:style>
  <w:style w:type="character" w:customStyle="1" w:styleId="EindnoottekstChar">
    <w:name w:val="Eindnoottekst Char"/>
    <w:basedOn w:val="Standaardalinea-lettertype"/>
    <w:link w:val="Eindnoottekst"/>
    <w:uiPriority w:val="99"/>
    <w:semiHidden/>
    <w:rsid w:val="0041789E"/>
    <w:rPr>
      <w:sz w:val="20"/>
      <w:szCs w:val="20"/>
      <w:lang w:val="en-GB"/>
    </w:rPr>
  </w:style>
  <w:style w:type="paragraph" w:styleId="Eindnoottekst">
    <w:name w:val="endnote text"/>
    <w:basedOn w:val="Standaard"/>
    <w:link w:val="EindnoottekstChar"/>
    <w:uiPriority w:val="99"/>
    <w:semiHidden/>
    <w:unhideWhenUsed/>
    <w:rsid w:val="0041789E"/>
    <w:pPr>
      <w:spacing w:after="0" w:line="240" w:lineRule="auto"/>
    </w:pPr>
    <w:rPr>
      <w:rFonts w:eastAsiaTheme="minorHAnsi"/>
      <w:sz w:val="20"/>
      <w:szCs w:val="20"/>
      <w:lang w:val="en-GB"/>
    </w:rPr>
  </w:style>
  <w:style w:type="character" w:styleId="Eindnootmarkering">
    <w:name w:val="endnote reference"/>
    <w:basedOn w:val="Standaardalinea-lettertype"/>
    <w:uiPriority w:val="99"/>
    <w:unhideWhenUsed/>
    <w:rsid w:val="00601E25"/>
    <w:rPr>
      <w:vertAlign w:val="superscript"/>
    </w:rPr>
  </w:style>
  <w:style w:type="character" w:styleId="Tekstvantijdelijkeaanduiding">
    <w:name w:val="Placeholder Text"/>
    <w:basedOn w:val="Standaardalinea-lettertype"/>
    <w:uiPriority w:val="99"/>
    <w:semiHidden/>
    <w:rsid w:val="0096310B"/>
    <w:rPr>
      <w:color w:val="808080"/>
    </w:rPr>
  </w:style>
  <w:style w:type="character" w:customStyle="1" w:styleId="highlight">
    <w:name w:val="highlight"/>
    <w:basedOn w:val="Standaardalinea-lettertype"/>
    <w:rsid w:val="0096310B"/>
  </w:style>
  <w:style w:type="paragraph" w:customStyle="1" w:styleId="MediumGrid1-Accent21">
    <w:name w:val="Medium Grid 1 - Accent 21"/>
    <w:basedOn w:val="Standaard"/>
    <w:uiPriority w:val="34"/>
    <w:qFormat/>
    <w:rsid w:val="00230636"/>
    <w:pPr>
      <w:spacing w:after="0" w:line="240" w:lineRule="auto"/>
      <w:ind w:left="720"/>
      <w:contextualSpacing/>
    </w:pPr>
    <w:rPr>
      <w:rFonts w:ascii="Times New Roman" w:eastAsia="Times New Roman" w:hAnsi="Times New Roman" w:cs="Times New Roman"/>
      <w:sz w:val="24"/>
      <w:szCs w:val="24"/>
      <w:lang w:val="en-GB" w:eastAsia="en-GB"/>
    </w:rPr>
  </w:style>
  <w:style w:type="paragraph" w:customStyle="1" w:styleId="ECDCspreadout">
    <w:name w:val="ECDC spread out"/>
    <w:basedOn w:val="ECDCnormal"/>
    <w:link w:val="ECDCspreadoutChar"/>
    <w:qFormat/>
    <w:rsid w:val="00230636"/>
    <w:pPr>
      <w:spacing w:after="0"/>
      <w:ind w:left="360"/>
      <w:jc w:val="center"/>
    </w:pPr>
    <w:rPr>
      <w:rFonts w:eastAsia="Times New Roman"/>
      <w:b/>
      <w:spacing w:val="26"/>
      <w:sz w:val="24"/>
      <w:lang w:val="en-GB"/>
    </w:rPr>
  </w:style>
  <w:style w:type="character" w:customStyle="1" w:styleId="ECDCspreadoutChar">
    <w:name w:val="ECDC spread out Char"/>
    <w:basedOn w:val="ECDCnormalChar"/>
    <w:link w:val="ECDCspreadout"/>
    <w:rsid w:val="00230636"/>
    <w:rPr>
      <w:rFonts w:ascii="Tahoma" w:eastAsia="Times New Roman" w:hAnsi="Tahoma" w:cs="Tahoma"/>
      <w:b/>
      <w:spacing w:val="26"/>
      <w:sz w:val="24"/>
      <w:lang w:val="en-GB"/>
    </w:rPr>
  </w:style>
  <w:style w:type="paragraph" w:styleId="Citaat">
    <w:name w:val="Quote"/>
    <w:basedOn w:val="Standaard"/>
    <w:next w:val="Standaard"/>
    <w:link w:val="CitaatChar"/>
    <w:uiPriority w:val="29"/>
    <w:qFormat/>
    <w:rsid w:val="00D07456"/>
    <w:rPr>
      <w:rFonts w:eastAsiaTheme="minorHAnsi"/>
      <w:i/>
      <w:iCs/>
      <w:color w:val="000000" w:themeColor="text1"/>
    </w:rPr>
  </w:style>
  <w:style w:type="character" w:customStyle="1" w:styleId="CitaatChar">
    <w:name w:val="Citaat Char"/>
    <w:basedOn w:val="Standaardalinea-lettertype"/>
    <w:link w:val="Citaat"/>
    <w:uiPriority w:val="29"/>
    <w:rsid w:val="00D07456"/>
    <w:rPr>
      <w:rFonts w:eastAsiaTheme="minorHAnsi"/>
      <w:i/>
      <w:iCs/>
      <w:color w:val="000000" w:themeColor="text1"/>
    </w:rPr>
  </w:style>
  <w:style w:type="paragraph" w:styleId="Tekstopmerking">
    <w:name w:val="annotation text"/>
    <w:basedOn w:val="Standaard"/>
    <w:link w:val="TekstopmerkingChar"/>
    <w:unhideWhenUsed/>
    <w:rsid w:val="00D07456"/>
    <w:pPr>
      <w:spacing w:line="240" w:lineRule="auto"/>
    </w:pPr>
    <w:rPr>
      <w:rFonts w:eastAsiaTheme="minorHAnsi"/>
      <w:sz w:val="20"/>
      <w:szCs w:val="20"/>
    </w:rPr>
  </w:style>
  <w:style w:type="character" w:customStyle="1" w:styleId="TekstopmerkingChar">
    <w:name w:val="Tekst opmerking Char"/>
    <w:basedOn w:val="Standaardalinea-lettertype"/>
    <w:link w:val="Tekstopmerking"/>
    <w:rsid w:val="00D07456"/>
    <w:rPr>
      <w:rFonts w:eastAsiaTheme="minorHAnsi"/>
      <w:sz w:val="20"/>
      <w:szCs w:val="20"/>
    </w:rPr>
  </w:style>
  <w:style w:type="character" w:customStyle="1" w:styleId="OnderwerpvanopmerkingChar">
    <w:name w:val="Onderwerp van opmerking Char"/>
    <w:basedOn w:val="TekstopmerkingChar"/>
    <w:link w:val="Onderwerpvanopmerking"/>
    <w:uiPriority w:val="99"/>
    <w:semiHidden/>
    <w:rsid w:val="00D07456"/>
    <w:rPr>
      <w:rFonts w:ascii="Tahoma" w:eastAsia="Times New Roman" w:hAnsi="Tahoma" w:cs="Times New Roman"/>
      <w:b/>
      <w:bCs/>
      <w:sz w:val="20"/>
      <w:szCs w:val="20"/>
      <w:lang w:val="sv-SE"/>
    </w:rPr>
  </w:style>
  <w:style w:type="paragraph" w:styleId="Onderwerpvanopmerking">
    <w:name w:val="annotation subject"/>
    <w:basedOn w:val="Tekstopmerking"/>
    <w:next w:val="Tekstopmerking"/>
    <w:link w:val="OnderwerpvanopmerkingChar"/>
    <w:uiPriority w:val="99"/>
    <w:semiHidden/>
    <w:unhideWhenUsed/>
    <w:rsid w:val="00D07456"/>
    <w:rPr>
      <w:rFonts w:ascii="Tahoma" w:eastAsia="Times New Roman" w:hAnsi="Tahoma" w:cs="Times New Roman"/>
      <w:b/>
      <w:bCs/>
      <w:lang w:val="sv-SE"/>
    </w:rPr>
  </w:style>
  <w:style w:type="table" w:styleId="Gemiddeldelijst2">
    <w:name w:val="Medium List 2"/>
    <w:basedOn w:val="Standaardtabel"/>
    <w:uiPriority w:val="66"/>
    <w:rsid w:val="00D07456"/>
    <w:pPr>
      <w:spacing w:after="0" w:line="240" w:lineRule="auto"/>
    </w:pPr>
    <w:rPr>
      <w:rFonts w:asciiTheme="majorHAnsi" w:eastAsiaTheme="majorEastAsia" w:hAnsiTheme="majorHAnsi" w:cstheme="majorBidi"/>
      <w:color w:val="000000" w:themeColor="text1"/>
      <w:lang w:val="sv-S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1">
    <w:name w:val="Medium List 21"/>
    <w:basedOn w:val="Standaardtabel"/>
    <w:uiPriority w:val="66"/>
    <w:rsid w:val="00D07456"/>
    <w:pPr>
      <w:spacing w:after="0" w:line="240" w:lineRule="auto"/>
    </w:pPr>
    <w:rPr>
      <w:rFonts w:asciiTheme="majorHAnsi" w:eastAsiaTheme="majorEastAsia" w:hAnsiTheme="majorHAnsi" w:cstheme="majorBidi"/>
      <w:color w:val="000000" w:themeColor="text1"/>
      <w:lang w:val="sv-S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styleId="Verwijzingopmerking">
    <w:name w:val="annotation reference"/>
    <w:basedOn w:val="Standaardalinea-lettertype"/>
    <w:uiPriority w:val="99"/>
    <w:semiHidden/>
    <w:unhideWhenUsed/>
    <w:rsid w:val="00A033A2"/>
    <w:rPr>
      <w:sz w:val="16"/>
      <w:szCs w:val="16"/>
    </w:rPr>
  </w:style>
  <w:style w:type="paragraph" w:styleId="Plattetekst">
    <w:name w:val="Body Text"/>
    <w:basedOn w:val="Standaard"/>
    <w:link w:val="PlattetekstChar"/>
    <w:rsid w:val="00017BFB"/>
    <w:pPr>
      <w:spacing w:after="0" w:line="240" w:lineRule="auto"/>
    </w:pPr>
    <w:rPr>
      <w:rFonts w:ascii="Arial" w:eastAsia="Times New Roman" w:hAnsi="Arial" w:cs="Arial"/>
      <w:szCs w:val="20"/>
      <w:lang w:val="en-GB" w:eastAsia="en-GB"/>
    </w:rPr>
  </w:style>
  <w:style w:type="character" w:customStyle="1" w:styleId="PlattetekstChar">
    <w:name w:val="Platte tekst Char"/>
    <w:basedOn w:val="Standaardalinea-lettertype"/>
    <w:link w:val="Plattetekst"/>
    <w:rsid w:val="00017BFB"/>
    <w:rPr>
      <w:rFonts w:ascii="Arial" w:eastAsia="Times New Roman" w:hAnsi="Arial" w:cs="Arial"/>
      <w:szCs w:val="20"/>
      <w:lang w:val="en-GB" w:eastAsia="en-GB"/>
    </w:rPr>
  </w:style>
  <w:style w:type="paragraph" w:customStyle="1" w:styleId="ECDCweb">
    <w:name w:val="ECDC web"/>
    <w:basedOn w:val="ECDCnormal"/>
    <w:link w:val="ECDCwebChar"/>
    <w:qFormat/>
    <w:rsid w:val="00E3286E"/>
    <w:rPr>
      <w:color w:val="9BBB59" w:themeColor="accent3"/>
      <w:lang w:val="en-GB"/>
    </w:rPr>
  </w:style>
  <w:style w:type="character" w:customStyle="1" w:styleId="ECDCwebChar">
    <w:name w:val="ECDC web Char"/>
    <w:basedOn w:val="ECDCnormalChar"/>
    <w:link w:val="ECDCweb"/>
    <w:rsid w:val="00E3286E"/>
    <w:rPr>
      <w:rFonts w:ascii="Tahoma" w:eastAsiaTheme="minorHAnsi" w:hAnsi="Tahoma" w:cs="Tahoma"/>
      <w:color w:val="9BBB59" w:themeColor="accent3"/>
      <w:lang w:val="en-GB"/>
    </w:rPr>
  </w:style>
  <w:style w:type="paragraph" w:customStyle="1" w:styleId="ECDCweblink">
    <w:name w:val="ECDC weblink"/>
    <w:basedOn w:val="ECDCnormal"/>
    <w:link w:val="ECDCweblinkChar"/>
    <w:qFormat/>
    <w:rsid w:val="00DE03D3"/>
    <w:rPr>
      <w:rFonts w:eastAsia="Times New Roman"/>
      <w:color w:val="9BBB59"/>
      <w:lang w:val="en-GB"/>
    </w:rPr>
  </w:style>
  <w:style w:type="character" w:customStyle="1" w:styleId="ECDCweblinkChar">
    <w:name w:val="ECDC weblink Char"/>
    <w:basedOn w:val="ECDCnormalChar"/>
    <w:link w:val="ECDCweblink"/>
    <w:rsid w:val="00DE03D3"/>
    <w:rPr>
      <w:rFonts w:ascii="Tahoma" w:eastAsia="Times New Roman" w:hAnsi="Tahoma" w:cs="Tahoma"/>
      <w:color w:val="9BBB59"/>
      <w:lang w:val="en-GB"/>
    </w:rPr>
  </w:style>
  <w:style w:type="character" w:customStyle="1" w:styleId="ja50-ce-affiliation">
    <w:name w:val="ja50-ce-affiliation"/>
    <w:basedOn w:val="Standaardalinea-lettertype"/>
    <w:rsid w:val="00173E82"/>
  </w:style>
  <w:style w:type="character" w:styleId="HTML-citaat">
    <w:name w:val="HTML Cite"/>
    <w:basedOn w:val="Standaardalinea-lettertype"/>
    <w:uiPriority w:val="99"/>
    <w:semiHidden/>
    <w:unhideWhenUsed/>
    <w:rsid w:val="00CA12BB"/>
    <w:rPr>
      <w:i/>
      <w:iCs/>
    </w:rPr>
  </w:style>
  <w:style w:type="paragraph" w:styleId="Lijstopsomteken">
    <w:name w:val="List Bullet"/>
    <w:basedOn w:val="Default"/>
    <w:next w:val="Default"/>
    <w:uiPriority w:val="99"/>
    <w:rsid w:val="008E198F"/>
    <w:rPr>
      <w:rFonts w:ascii="Times New Roman" w:eastAsiaTheme="minorEastAsia" w:hAnsi="Times New Roman" w:cs="Times New Roman"/>
      <w:color w:val="auto"/>
      <w:lang w:val="sv-SE"/>
    </w:rPr>
  </w:style>
  <w:style w:type="character" w:styleId="Paginanummer">
    <w:name w:val="page number"/>
    <w:basedOn w:val="Standaardalinea-lettertype"/>
    <w:uiPriority w:val="99"/>
    <w:semiHidden/>
    <w:unhideWhenUsed/>
    <w:rsid w:val="00273C8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042625">
      <w:bodyDiv w:val="1"/>
      <w:marLeft w:val="0"/>
      <w:marRight w:val="0"/>
      <w:marTop w:val="0"/>
      <w:marBottom w:val="0"/>
      <w:divBdr>
        <w:top w:val="none" w:sz="0" w:space="0" w:color="auto"/>
        <w:left w:val="none" w:sz="0" w:space="0" w:color="auto"/>
        <w:bottom w:val="none" w:sz="0" w:space="0" w:color="auto"/>
        <w:right w:val="none" w:sz="0" w:space="0" w:color="auto"/>
      </w:divBdr>
    </w:div>
    <w:div w:id="17856072">
      <w:bodyDiv w:val="1"/>
      <w:marLeft w:val="0"/>
      <w:marRight w:val="0"/>
      <w:marTop w:val="0"/>
      <w:marBottom w:val="0"/>
      <w:divBdr>
        <w:top w:val="none" w:sz="0" w:space="0" w:color="auto"/>
        <w:left w:val="none" w:sz="0" w:space="0" w:color="auto"/>
        <w:bottom w:val="none" w:sz="0" w:space="0" w:color="auto"/>
        <w:right w:val="none" w:sz="0" w:space="0" w:color="auto"/>
      </w:divBdr>
    </w:div>
    <w:div w:id="23362203">
      <w:bodyDiv w:val="1"/>
      <w:marLeft w:val="0"/>
      <w:marRight w:val="0"/>
      <w:marTop w:val="0"/>
      <w:marBottom w:val="0"/>
      <w:divBdr>
        <w:top w:val="none" w:sz="0" w:space="0" w:color="auto"/>
        <w:left w:val="none" w:sz="0" w:space="0" w:color="auto"/>
        <w:bottom w:val="none" w:sz="0" w:space="0" w:color="auto"/>
        <w:right w:val="none" w:sz="0" w:space="0" w:color="auto"/>
      </w:divBdr>
      <w:divsChild>
        <w:div w:id="362481249">
          <w:marLeft w:val="274"/>
          <w:marRight w:val="0"/>
          <w:marTop w:val="79"/>
          <w:marBottom w:val="0"/>
          <w:divBdr>
            <w:top w:val="none" w:sz="0" w:space="0" w:color="auto"/>
            <w:left w:val="none" w:sz="0" w:space="0" w:color="auto"/>
            <w:bottom w:val="none" w:sz="0" w:space="0" w:color="auto"/>
            <w:right w:val="none" w:sz="0" w:space="0" w:color="auto"/>
          </w:divBdr>
        </w:div>
        <w:div w:id="1565722977">
          <w:marLeft w:val="274"/>
          <w:marRight w:val="0"/>
          <w:marTop w:val="79"/>
          <w:marBottom w:val="0"/>
          <w:divBdr>
            <w:top w:val="none" w:sz="0" w:space="0" w:color="auto"/>
            <w:left w:val="none" w:sz="0" w:space="0" w:color="auto"/>
            <w:bottom w:val="none" w:sz="0" w:space="0" w:color="auto"/>
            <w:right w:val="none" w:sz="0" w:space="0" w:color="auto"/>
          </w:divBdr>
        </w:div>
        <w:div w:id="2132244485">
          <w:marLeft w:val="274"/>
          <w:marRight w:val="0"/>
          <w:marTop w:val="79"/>
          <w:marBottom w:val="0"/>
          <w:divBdr>
            <w:top w:val="none" w:sz="0" w:space="0" w:color="auto"/>
            <w:left w:val="none" w:sz="0" w:space="0" w:color="auto"/>
            <w:bottom w:val="none" w:sz="0" w:space="0" w:color="auto"/>
            <w:right w:val="none" w:sz="0" w:space="0" w:color="auto"/>
          </w:divBdr>
        </w:div>
      </w:divsChild>
    </w:div>
    <w:div w:id="28143752">
      <w:bodyDiv w:val="1"/>
      <w:marLeft w:val="0"/>
      <w:marRight w:val="0"/>
      <w:marTop w:val="0"/>
      <w:marBottom w:val="0"/>
      <w:divBdr>
        <w:top w:val="none" w:sz="0" w:space="0" w:color="auto"/>
        <w:left w:val="none" w:sz="0" w:space="0" w:color="auto"/>
        <w:bottom w:val="none" w:sz="0" w:space="0" w:color="auto"/>
        <w:right w:val="none" w:sz="0" w:space="0" w:color="auto"/>
      </w:divBdr>
    </w:div>
    <w:div w:id="34162425">
      <w:bodyDiv w:val="1"/>
      <w:marLeft w:val="0"/>
      <w:marRight w:val="0"/>
      <w:marTop w:val="0"/>
      <w:marBottom w:val="0"/>
      <w:divBdr>
        <w:top w:val="none" w:sz="0" w:space="0" w:color="auto"/>
        <w:left w:val="none" w:sz="0" w:space="0" w:color="auto"/>
        <w:bottom w:val="none" w:sz="0" w:space="0" w:color="auto"/>
        <w:right w:val="none" w:sz="0" w:space="0" w:color="auto"/>
      </w:divBdr>
      <w:divsChild>
        <w:div w:id="1090279525">
          <w:marLeft w:val="274"/>
          <w:marRight w:val="0"/>
          <w:marTop w:val="79"/>
          <w:marBottom w:val="0"/>
          <w:divBdr>
            <w:top w:val="none" w:sz="0" w:space="0" w:color="auto"/>
            <w:left w:val="none" w:sz="0" w:space="0" w:color="auto"/>
            <w:bottom w:val="none" w:sz="0" w:space="0" w:color="auto"/>
            <w:right w:val="none" w:sz="0" w:space="0" w:color="auto"/>
          </w:divBdr>
        </w:div>
        <w:div w:id="902449571">
          <w:marLeft w:val="274"/>
          <w:marRight w:val="0"/>
          <w:marTop w:val="79"/>
          <w:marBottom w:val="0"/>
          <w:divBdr>
            <w:top w:val="none" w:sz="0" w:space="0" w:color="auto"/>
            <w:left w:val="none" w:sz="0" w:space="0" w:color="auto"/>
            <w:bottom w:val="none" w:sz="0" w:space="0" w:color="auto"/>
            <w:right w:val="none" w:sz="0" w:space="0" w:color="auto"/>
          </w:divBdr>
        </w:div>
        <w:div w:id="1977448820">
          <w:marLeft w:val="274"/>
          <w:marRight w:val="0"/>
          <w:marTop w:val="79"/>
          <w:marBottom w:val="0"/>
          <w:divBdr>
            <w:top w:val="none" w:sz="0" w:space="0" w:color="auto"/>
            <w:left w:val="none" w:sz="0" w:space="0" w:color="auto"/>
            <w:bottom w:val="none" w:sz="0" w:space="0" w:color="auto"/>
            <w:right w:val="none" w:sz="0" w:space="0" w:color="auto"/>
          </w:divBdr>
        </w:div>
      </w:divsChild>
    </w:div>
    <w:div w:id="44067773">
      <w:bodyDiv w:val="1"/>
      <w:marLeft w:val="0"/>
      <w:marRight w:val="0"/>
      <w:marTop w:val="0"/>
      <w:marBottom w:val="0"/>
      <w:divBdr>
        <w:top w:val="none" w:sz="0" w:space="0" w:color="auto"/>
        <w:left w:val="none" w:sz="0" w:space="0" w:color="auto"/>
        <w:bottom w:val="none" w:sz="0" w:space="0" w:color="auto"/>
        <w:right w:val="none" w:sz="0" w:space="0" w:color="auto"/>
      </w:divBdr>
    </w:div>
    <w:div w:id="44109267">
      <w:bodyDiv w:val="1"/>
      <w:marLeft w:val="0"/>
      <w:marRight w:val="0"/>
      <w:marTop w:val="0"/>
      <w:marBottom w:val="0"/>
      <w:divBdr>
        <w:top w:val="none" w:sz="0" w:space="0" w:color="auto"/>
        <w:left w:val="none" w:sz="0" w:space="0" w:color="auto"/>
        <w:bottom w:val="none" w:sz="0" w:space="0" w:color="auto"/>
        <w:right w:val="none" w:sz="0" w:space="0" w:color="auto"/>
      </w:divBdr>
      <w:divsChild>
        <w:div w:id="804391005">
          <w:marLeft w:val="274"/>
          <w:marRight w:val="0"/>
          <w:marTop w:val="79"/>
          <w:marBottom w:val="0"/>
          <w:divBdr>
            <w:top w:val="none" w:sz="0" w:space="0" w:color="auto"/>
            <w:left w:val="none" w:sz="0" w:space="0" w:color="auto"/>
            <w:bottom w:val="none" w:sz="0" w:space="0" w:color="auto"/>
            <w:right w:val="none" w:sz="0" w:space="0" w:color="auto"/>
          </w:divBdr>
        </w:div>
        <w:div w:id="2090613974">
          <w:marLeft w:val="274"/>
          <w:marRight w:val="0"/>
          <w:marTop w:val="79"/>
          <w:marBottom w:val="0"/>
          <w:divBdr>
            <w:top w:val="none" w:sz="0" w:space="0" w:color="auto"/>
            <w:left w:val="none" w:sz="0" w:space="0" w:color="auto"/>
            <w:bottom w:val="none" w:sz="0" w:space="0" w:color="auto"/>
            <w:right w:val="none" w:sz="0" w:space="0" w:color="auto"/>
          </w:divBdr>
        </w:div>
        <w:div w:id="1703020538">
          <w:marLeft w:val="274"/>
          <w:marRight w:val="0"/>
          <w:marTop w:val="79"/>
          <w:marBottom w:val="0"/>
          <w:divBdr>
            <w:top w:val="none" w:sz="0" w:space="0" w:color="auto"/>
            <w:left w:val="none" w:sz="0" w:space="0" w:color="auto"/>
            <w:bottom w:val="none" w:sz="0" w:space="0" w:color="auto"/>
            <w:right w:val="none" w:sz="0" w:space="0" w:color="auto"/>
          </w:divBdr>
        </w:div>
      </w:divsChild>
    </w:div>
    <w:div w:id="45881049">
      <w:bodyDiv w:val="1"/>
      <w:marLeft w:val="0"/>
      <w:marRight w:val="0"/>
      <w:marTop w:val="0"/>
      <w:marBottom w:val="0"/>
      <w:divBdr>
        <w:top w:val="none" w:sz="0" w:space="0" w:color="auto"/>
        <w:left w:val="none" w:sz="0" w:space="0" w:color="auto"/>
        <w:bottom w:val="none" w:sz="0" w:space="0" w:color="auto"/>
        <w:right w:val="none" w:sz="0" w:space="0" w:color="auto"/>
      </w:divBdr>
    </w:div>
    <w:div w:id="46879006">
      <w:bodyDiv w:val="1"/>
      <w:marLeft w:val="0"/>
      <w:marRight w:val="0"/>
      <w:marTop w:val="0"/>
      <w:marBottom w:val="0"/>
      <w:divBdr>
        <w:top w:val="none" w:sz="0" w:space="0" w:color="auto"/>
        <w:left w:val="none" w:sz="0" w:space="0" w:color="auto"/>
        <w:bottom w:val="none" w:sz="0" w:space="0" w:color="auto"/>
        <w:right w:val="none" w:sz="0" w:space="0" w:color="auto"/>
      </w:divBdr>
    </w:div>
    <w:div w:id="47581943">
      <w:bodyDiv w:val="1"/>
      <w:marLeft w:val="0"/>
      <w:marRight w:val="0"/>
      <w:marTop w:val="0"/>
      <w:marBottom w:val="0"/>
      <w:divBdr>
        <w:top w:val="none" w:sz="0" w:space="0" w:color="auto"/>
        <w:left w:val="none" w:sz="0" w:space="0" w:color="auto"/>
        <w:bottom w:val="none" w:sz="0" w:space="0" w:color="auto"/>
        <w:right w:val="none" w:sz="0" w:space="0" w:color="auto"/>
      </w:divBdr>
    </w:div>
    <w:div w:id="53629792">
      <w:bodyDiv w:val="1"/>
      <w:marLeft w:val="0"/>
      <w:marRight w:val="0"/>
      <w:marTop w:val="0"/>
      <w:marBottom w:val="0"/>
      <w:divBdr>
        <w:top w:val="none" w:sz="0" w:space="0" w:color="auto"/>
        <w:left w:val="none" w:sz="0" w:space="0" w:color="auto"/>
        <w:bottom w:val="none" w:sz="0" w:space="0" w:color="auto"/>
        <w:right w:val="none" w:sz="0" w:space="0" w:color="auto"/>
      </w:divBdr>
    </w:div>
    <w:div w:id="55252353">
      <w:bodyDiv w:val="1"/>
      <w:marLeft w:val="0"/>
      <w:marRight w:val="0"/>
      <w:marTop w:val="0"/>
      <w:marBottom w:val="0"/>
      <w:divBdr>
        <w:top w:val="none" w:sz="0" w:space="0" w:color="auto"/>
        <w:left w:val="none" w:sz="0" w:space="0" w:color="auto"/>
        <w:bottom w:val="none" w:sz="0" w:space="0" w:color="auto"/>
        <w:right w:val="none" w:sz="0" w:space="0" w:color="auto"/>
      </w:divBdr>
    </w:div>
    <w:div w:id="61831985">
      <w:bodyDiv w:val="1"/>
      <w:marLeft w:val="0"/>
      <w:marRight w:val="0"/>
      <w:marTop w:val="0"/>
      <w:marBottom w:val="0"/>
      <w:divBdr>
        <w:top w:val="none" w:sz="0" w:space="0" w:color="auto"/>
        <w:left w:val="none" w:sz="0" w:space="0" w:color="auto"/>
        <w:bottom w:val="none" w:sz="0" w:space="0" w:color="auto"/>
        <w:right w:val="none" w:sz="0" w:space="0" w:color="auto"/>
      </w:divBdr>
    </w:div>
    <w:div w:id="65232010">
      <w:bodyDiv w:val="1"/>
      <w:marLeft w:val="0"/>
      <w:marRight w:val="0"/>
      <w:marTop w:val="0"/>
      <w:marBottom w:val="0"/>
      <w:divBdr>
        <w:top w:val="none" w:sz="0" w:space="0" w:color="auto"/>
        <w:left w:val="none" w:sz="0" w:space="0" w:color="auto"/>
        <w:bottom w:val="none" w:sz="0" w:space="0" w:color="auto"/>
        <w:right w:val="none" w:sz="0" w:space="0" w:color="auto"/>
      </w:divBdr>
    </w:div>
    <w:div w:id="67659008">
      <w:bodyDiv w:val="1"/>
      <w:marLeft w:val="0"/>
      <w:marRight w:val="0"/>
      <w:marTop w:val="0"/>
      <w:marBottom w:val="0"/>
      <w:divBdr>
        <w:top w:val="none" w:sz="0" w:space="0" w:color="auto"/>
        <w:left w:val="none" w:sz="0" w:space="0" w:color="auto"/>
        <w:bottom w:val="none" w:sz="0" w:space="0" w:color="auto"/>
        <w:right w:val="none" w:sz="0" w:space="0" w:color="auto"/>
      </w:divBdr>
      <w:divsChild>
        <w:div w:id="1155953546">
          <w:marLeft w:val="274"/>
          <w:marRight w:val="0"/>
          <w:marTop w:val="79"/>
          <w:marBottom w:val="0"/>
          <w:divBdr>
            <w:top w:val="none" w:sz="0" w:space="0" w:color="auto"/>
            <w:left w:val="none" w:sz="0" w:space="0" w:color="auto"/>
            <w:bottom w:val="none" w:sz="0" w:space="0" w:color="auto"/>
            <w:right w:val="none" w:sz="0" w:space="0" w:color="auto"/>
          </w:divBdr>
        </w:div>
        <w:div w:id="1500079154">
          <w:marLeft w:val="274"/>
          <w:marRight w:val="0"/>
          <w:marTop w:val="79"/>
          <w:marBottom w:val="0"/>
          <w:divBdr>
            <w:top w:val="none" w:sz="0" w:space="0" w:color="auto"/>
            <w:left w:val="none" w:sz="0" w:space="0" w:color="auto"/>
            <w:bottom w:val="none" w:sz="0" w:space="0" w:color="auto"/>
            <w:right w:val="none" w:sz="0" w:space="0" w:color="auto"/>
          </w:divBdr>
        </w:div>
        <w:div w:id="170871686">
          <w:marLeft w:val="274"/>
          <w:marRight w:val="0"/>
          <w:marTop w:val="79"/>
          <w:marBottom w:val="0"/>
          <w:divBdr>
            <w:top w:val="none" w:sz="0" w:space="0" w:color="auto"/>
            <w:left w:val="none" w:sz="0" w:space="0" w:color="auto"/>
            <w:bottom w:val="none" w:sz="0" w:space="0" w:color="auto"/>
            <w:right w:val="none" w:sz="0" w:space="0" w:color="auto"/>
          </w:divBdr>
        </w:div>
      </w:divsChild>
    </w:div>
    <w:div w:id="84425677">
      <w:bodyDiv w:val="1"/>
      <w:marLeft w:val="0"/>
      <w:marRight w:val="0"/>
      <w:marTop w:val="0"/>
      <w:marBottom w:val="0"/>
      <w:divBdr>
        <w:top w:val="none" w:sz="0" w:space="0" w:color="auto"/>
        <w:left w:val="none" w:sz="0" w:space="0" w:color="auto"/>
        <w:bottom w:val="none" w:sz="0" w:space="0" w:color="auto"/>
        <w:right w:val="none" w:sz="0" w:space="0" w:color="auto"/>
      </w:divBdr>
    </w:div>
    <w:div w:id="85469076">
      <w:bodyDiv w:val="1"/>
      <w:marLeft w:val="0"/>
      <w:marRight w:val="0"/>
      <w:marTop w:val="0"/>
      <w:marBottom w:val="0"/>
      <w:divBdr>
        <w:top w:val="none" w:sz="0" w:space="0" w:color="auto"/>
        <w:left w:val="none" w:sz="0" w:space="0" w:color="auto"/>
        <w:bottom w:val="none" w:sz="0" w:space="0" w:color="auto"/>
        <w:right w:val="none" w:sz="0" w:space="0" w:color="auto"/>
      </w:divBdr>
    </w:div>
    <w:div w:id="107626365">
      <w:bodyDiv w:val="1"/>
      <w:marLeft w:val="0"/>
      <w:marRight w:val="0"/>
      <w:marTop w:val="0"/>
      <w:marBottom w:val="0"/>
      <w:divBdr>
        <w:top w:val="none" w:sz="0" w:space="0" w:color="auto"/>
        <w:left w:val="none" w:sz="0" w:space="0" w:color="auto"/>
        <w:bottom w:val="none" w:sz="0" w:space="0" w:color="auto"/>
        <w:right w:val="none" w:sz="0" w:space="0" w:color="auto"/>
      </w:divBdr>
    </w:div>
    <w:div w:id="119499383">
      <w:bodyDiv w:val="1"/>
      <w:marLeft w:val="0"/>
      <w:marRight w:val="0"/>
      <w:marTop w:val="0"/>
      <w:marBottom w:val="0"/>
      <w:divBdr>
        <w:top w:val="none" w:sz="0" w:space="0" w:color="auto"/>
        <w:left w:val="none" w:sz="0" w:space="0" w:color="auto"/>
        <w:bottom w:val="none" w:sz="0" w:space="0" w:color="auto"/>
        <w:right w:val="none" w:sz="0" w:space="0" w:color="auto"/>
      </w:divBdr>
      <w:divsChild>
        <w:div w:id="452754455">
          <w:marLeft w:val="274"/>
          <w:marRight w:val="0"/>
          <w:marTop w:val="86"/>
          <w:marBottom w:val="0"/>
          <w:divBdr>
            <w:top w:val="none" w:sz="0" w:space="0" w:color="auto"/>
            <w:left w:val="none" w:sz="0" w:space="0" w:color="auto"/>
            <w:bottom w:val="none" w:sz="0" w:space="0" w:color="auto"/>
            <w:right w:val="none" w:sz="0" w:space="0" w:color="auto"/>
          </w:divBdr>
        </w:div>
        <w:div w:id="1140340480">
          <w:marLeft w:val="274"/>
          <w:marRight w:val="0"/>
          <w:marTop w:val="86"/>
          <w:marBottom w:val="0"/>
          <w:divBdr>
            <w:top w:val="none" w:sz="0" w:space="0" w:color="auto"/>
            <w:left w:val="none" w:sz="0" w:space="0" w:color="auto"/>
            <w:bottom w:val="none" w:sz="0" w:space="0" w:color="auto"/>
            <w:right w:val="none" w:sz="0" w:space="0" w:color="auto"/>
          </w:divBdr>
        </w:div>
        <w:div w:id="49505028">
          <w:marLeft w:val="274"/>
          <w:marRight w:val="0"/>
          <w:marTop w:val="86"/>
          <w:marBottom w:val="0"/>
          <w:divBdr>
            <w:top w:val="none" w:sz="0" w:space="0" w:color="auto"/>
            <w:left w:val="none" w:sz="0" w:space="0" w:color="auto"/>
            <w:bottom w:val="none" w:sz="0" w:space="0" w:color="auto"/>
            <w:right w:val="none" w:sz="0" w:space="0" w:color="auto"/>
          </w:divBdr>
        </w:div>
        <w:div w:id="1594898885">
          <w:marLeft w:val="994"/>
          <w:marRight w:val="0"/>
          <w:marTop w:val="86"/>
          <w:marBottom w:val="0"/>
          <w:divBdr>
            <w:top w:val="none" w:sz="0" w:space="0" w:color="auto"/>
            <w:left w:val="none" w:sz="0" w:space="0" w:color="auto"/>
            <w:bottom w:val="none" w:sz="0" w:space="0" w:color="auto"/>
            <w:right w:val="none" w:sz="0" w:space="0" w:color="auto"/>
          </w:divBdr>
        </w:div>
        <w:div w:id="948465783">
          <w:marLeft w:val="994"/>
          <w:marRight w:val="0"/>
          <w:marTop w:val="86"/>
          <w:marBottom w:val="0"/>
          <w:divBdr>
            <w:top w:val="none" w:sz="0" w:space="0" w:color="auto"/>
            <w:left w:val="none" w:sz="0" w:space="0" w:color="auto"/>
            <w:bottom w:val="none" w:sz="0" w:space="0" w:color="auto"/>
            <w:right w:val="none" w:sz="0" w:space="0" w:color="auto"/>
          </w:divBdr>
        </w:div>
        <w:div w:id="1431311682">
          <w:marLeft w:val="994"/>
          <w:marRight w:val="0"/>
          <w:marTop w:val="86"/>
          <w:marBottom w:val="0"/>
          <w:divBdr>
            <w:top w:val="none" w:sz="0" w:space="0" w:color="auto"/>
            <w:left w:val="none" w:sz="0" w:space="0" w:color="auto"/>
            <w:bottom w:val="none" w:sz="0" w:space="0" w:color="auto"/>
            <w:right w:val="none" w:sz="0" w:space="0" w:color="auto"/>
          </w:divBdr>
        </w:div>
      </w:divsChild>
    </w:div>
    <w:div w:id="135731477">
      <w:bodyDiv w:val="1"/>
      <w:marLeft w:val="0"/>
      <w:marRight w:val="0"/>
      <w:marTop w:val="0"/>
      <w:marBottom w:val="0"/>
      <w:divBdr>
        <w:top w:val="none" w:sz="0" w:space="0" w:color="auto"/>
        <w:left w:val="none" w:sz="0" w:space="0" w:color="auto"/>
        <w:bottom w:val="none" w:sz="0" w:space="0" w:color="auto"/>
        <w:right w:val="none" w:sz="0" w:space="0" w:color="auto"/>
      </w:divBdr>
    </w:div>
    <w:div w:id="138154634">
      <w:bodyDiv w:val="1"/>
      <w:marLeft w:val="0"/>
      <w:marRight w:val="0"/>
      <w:marTop w:val="0"/>
      <w:marBottom w:val="0"/>
      <w:divBdr>
        <w:top w:val="none" w:sz="0" w:space="0" w:color="auto"/>
        <w:left w:val="none" w:sz="0" w:space="0" w:color="auto"/>
        <w:bottom w:val="none" w:sz="0" w:space="0" w:color="auto"/>
        <w:right w:val="none" w:sz="0" w:space="0" w:color="auto"/>
      </w:divBdr>
    </w:div>
    <w:div w:id="146212328">
      <w:bodyDiv w:val="1"/>
      <w:marLeft w:val="0"/>
      <w:marRight w:val="0"/>
      <w:marTop w:val="0"/>
      <w:marBottom w:val="0"/>
      <w:divBdr>
        <w:top w:val="none" w:sz="0" w:space="0" w:color="auto"/>
        <w:left w:val="none" w:sz="0" w:space="0" w:color="auto"/>
        <w:bottom w:val="none" w:sz="0" w:space="0" w:color="auto"/>
        <w:right w:val="none" w:sz="0" w:space="0" w:color="auto"/>
      </w:divBdr>
    </w:div>
    <w:div w:id="149292666">
      <w:bodyDiv w:val="1"/>
      <w:marLeft w:val="0"/>
      <w:marRight w:val="0"/>
      <w:marTop w:val="0"/>
      <w:marBottom w:val="0"/>
      <w:divBdr>
        <w:top w:val="none" w:sz="0" w:space="0" w:color="auto"/>
        <w:left w:val="none" w:sz="0" w:space="0" w:color="auto"/>
        <w:bottom w:val="none" w:sz="0" w:space="0" w:color="auto"/>
        <w:right w:val="none" w:sz="0" w:space="0" w:color="auto"/>
      </w:divBdr>
      <w:divsChild>
        <w:div w:id="1614243411">
          <w:marLeft w:val="274"/>
          <w:marRight w:val="0"/>
          <w:marTop w:val="86"/>
          <w:marBottom w:val="0"/>
          <w:divBdr>
            <w:top w:val="none" w:sz="0" w:space="0" w:color="auto"/>
            <w:left w:val="none" w:sz="0" w:space="0" w:color="auto"/>
            <w:bottom w:val="none" w:sz="0" w:space="0" w:color="auto"/>
            <w:right w:val="none" w:sz="0" w:space="0" w:color="auto"/>
          </w:divBdr>
        </w:div>
        <w:div w:id="2073657326">
          <w:marLeft w:val="274"/>
          <w:marRight w:val="0"/>
          <w:marTop w:val="86"/>
          <w:marBottom w:val="0"/>
          <w:divBdr>
            <w:top w:val="none" w:sz="0" w:space="0" w:color="auto"/>
            <w:left w:val="none" w:sz="0" w:space="0" w:color="auto"/>
            <w:bottom w:val="none" w:sz="0" w:space="0" w:color="auto"/>
            <w:right w:val="none" w:sz="0" w:space="0" w:color="auto"/>
          </w:divBdr>
        </w:div>
      </w:divsChild>
    </w:div>
    <w:div w:id="156505515">
      <w:bodyDiv w:val="1"/>
      <w:marLeft w:val="0"/>
      <w:marRight w:val="0"/>
      <w:marTop w:val="0"/>
      <w:marBottom w:val="0"/>
      <w:divBdr>
        <w:top w:val="none" w:sz="0" w:space="0" w:color="auto"/>
        <w:left w:val="none" w:sz="0" w:space="0" w:color="auto"/>
        <w:bottom w:val="none" w:sz="0" w:space="0" w:color="auto"/>
        <w:right w:val="none" w:sz="0" w:space="0" w:color="auto"/>
      </w:divBdr>
    </w:div>
    <w:div w:id="160005604">
      <w:bodyDiv w:val="1"/>
      <w:marLeft w:val="0"/>
      <w:marRight w:val="0"/>
      <w:marTop w:val="0"/>
      <w:marBottom w:val="0"/>
      <w:divBdr>
        <w:top w:val="none" w:sz="0" w:space="0" w:color="auto"/>
        <w:left w:val="none" w:sz="0" w:space="0" w:color="auto"/>
        <w:bottom w:val="none" w:sz="0" w:space="0" w:color="auto"/>
        <w:right w:val="none" w:sz="0" w:space="0" w:color="auto"/>
      </w:divBdr>
    </w:div>
    <w:div w:id="170342287">
      <w:bodyDiv w:val="1"/>
      <w:marLeft w:val="0"/>
      <w:marRight w:val="0"/>
      <w:marTop w:val="0"/>
      <w:marBottom w:val="0"/>
      <w:divBdr>
        <w:top w:val="none" w:sz="0" w:space="0" w:color="auto"/>
        <w:left w:val="none" w:sz="0" w:space="0" w:color="auto"/>
        <w:bottom w:val="none" w:sz="0" w:space="0" w:color="auto"/>
        <w:right w:val="none" w:sz="0" w:space="0" w:color="auto"/>
      </w:divBdr>
    </w:div>
    <w:div w:id="173686936">
      <w:bodyDiv w:val="1"/>
      <w:marLeft w:val="0"/>
      <w:marRight w:val="0"/>
      <w:marTop w:val="0"/>
      <w:marBottom w:val="0"/>
      <w:divBdr>
        <w:top w:val="none" w:sz="0" w:space="0" w:color="auto"/>
        <w:left w:val="none" w:sz="0" w:space="0" w:color="auto"/>
        <w:bottom w:val="none" w:sz="0" w:space="0" w:color="auto"/>
        <w:right w:val="none" w:sz="0" w:space="0" w:color="auto"/>
      </w:divBdr>
    </w:div>
    <w:div w:id="175996633">
      <w:bodyDiv w:val="1"/>
      <w:marLeft w:val="0"/>
      <w:marRight w:val="0"/>
      <w:marTop w:val="0"/>
      <w:marBottom w:val="0"/>
      <w:divBdr>
        <w:top w:val="none" w:sz="0" w:space="0" w:color="auto"/>
        <w:left w:val="none" w:sz="0" w:space="0" w:color="auto"/>
        <w:bottom w:val="none" w:sz="0" w:space="0" w:color="auto"/>
        <w:right w:val="none" w:sz="0" w:space="0" w:color="auto"/>
      </w:divBdr>
    </w:div>
    <w:div w:id="179778111">
      <w:bodyDiv w:val="1"/>
      <w:marLeft w:val="0"/>
      <w:marRight w:val="0"/>
      <w:marTop w:val="0"/>
      <w:marBottom w:val="0"/>
      <w:divBdr>
        <w:top w:val="none" w:sz="0" w:space="0" w:color="auto"/>
        <w:left w:val="none" w:sz="0" w:space="0" w:color="auto"/>
        <w:bottom w:val="none" w:sz="0" w:space="0" w:color="auto"/>
        <w:right w:val="none" w:sz="0" w:space="0" w:color="auto"/>
      </w:divBdr>
    </w:div>
    <w:div w:id="180512006">
      <w:bodyDiv w:val="1"/>
      <w:marLeft w:val="0"/>
      <w:marRight w:val="0"/>
      <w:marTop w:val="0"/>
      <w:marBottom w:val="0"/>
      <w:divBdr>
        <w:top w:val="none" w:sz="0" w:space="0" w:color="auto"/>
        <w:left w:val="none" w:sz="0" w:space="0" w:color="auto"/>
        <w:bottom w:val="none" w:sz="0" w:space="0" w:color="auto"/>
        <w:right w:val="none" w:sz="0" w:space="0" w:color="auto"/>
      </w:divBdr>
    </w:div>
    <w:div w:id="184945503">
      <w:bodyDiv w:val="1"/>
      <w:marLeft w:val="0"/>
      <w:marRight w:val="0"/>
      <w:marTop w:val="0"/>
      <w:marBottom w:val="0"/>
      <w:divBdr>
        <w:top w:val="none" w:sz="0" w:space="0" w:color="auto"/>
        <w:left w:val="none" w:sz="0" w:space="0" w:color="auto"/>
        <w:bottom w:val="none" w:sz="0" w:space="0" w:color="auto"/>
        <w:right w:val="none" w:sz="0" w:space="0" w:color="auto"/>
      </w:divBdr>
    </w:div>
    <w:div w:id="187380826">
      <w:bodyDiv w:val="1"/>
      <w:marLeft w:val="0"/>
      <w:marRight w:val="0"/>
      <w:marTop w:val="0"/>
      <w:marBottom w:val="0"/>
      <w:divBdr>
        <w:top w:val="none" w:sz="0" w:space="0" w:color="auto"/>
        <w:left w:val="none" w:sz="0" w:space="0" w:color="auto"/>
        <w:bottom w:val="none" w:sz="0" w:space="0" w:color="auto"/>
        <w:right w:val="none" w:sz="0" w:space="0" w:color="auto"/>
      </w:divBdr>
      <w:divsChild>
        <w:div w:id="1319383697">
          <w:marLeft w:val="274"/>
          <w:marRight w:val="0"/>
          <w:marTop w:val="86"/>
          <w:marBottom w:val="0"/>
          <w:divBdr>
            <w:top w:val="none" w:sz="0" w:space="0" w:color="auto"/>
            <w:left w:val="none" w:sz="0" w:space="0" w:color="auto"/>
            <w:bottom w:val="none" w:sz="0" w:space="0" w:color="auto"/>
            <w:right w:val="none" w:sz="0" w:space="0" w:color="auto"/>
          </w:divBdr>
        </w:div>
        <w:div w:id="160511997">
          <w:marLeft w:val="274"/>
          <w:marRight w:val="0"/>
          <w:marTop w:val="86"/>
          <w:marBottom w:val="0"/>
          <w:divBdr>
            <w:top w:val="none" w:sz="0" w:space="0" w:color="auto"/>
            <w:left w:val="none" w:sz="0" w:space="0" w:color="auto"/>
            <w:bottom w:val="none" w:sz="0" w:space="0" w:color="auto"/>
            <w:right w:val="none" w:sz="0" w:space="0" w:color="auto"/>
          </w:divBdr>
        </w:div>
        <w:div w:id="1336230928">
          <w:marLeft w:val="274"/>
          <w:marRight w:val="0"/>
          <w:marTop w:val="86"/>
          <w:marBottom w:val="0"/>
          <w:divBdr>
            <w:top w:val="none" w:sz="0" w:space="0" w:color="auto"/>
            <w:left w:val="none" w:sz="0" w:space="0" w:color="auto"/>
            <w:bottom w:val="none" w:sz="0" w:space="0" w:color="auto"/>
            <w:right w:val="none" w:sz="0" w:space="0" w:color="auto"/>
          </w:divBdr>
        </w:div>
        <w:div w:id="1695186569">
          <w:marLeft w:val="274"/>
          <w:marRight w:val="0"/>
          <w:marTop w:val="86"/>
          <w:marBottom w:val="0"/>
          <w:divBdr>
            <w:top w:val="none" w:sz="0" w:space="0" w:color="auto"/>
            <w:left w:val="none" w:sz="0" w:space="0" w:color="auto"/>
            <w:bottom w:val="none" w:sz="0" w:space="0" w:color="auto"/>
            <w:right w:val="none" w:sz="0" w:space="0" w:color="auto"/>
          </w:divBdr>
        </w:div>
      </w:divsChild>
    </w:div>
    <w:div w:id="187641758">
      <w:bodyDiv w:val="1"/>
      <w:marLeft w:val="0"/>
      <w:marRight w:val="0"/>
      <w:marTop w:val="0"/>
      <w:marBottom w:val="0"/>
      <w:divBdr>
        <w:top w:val="none" w:sz="0" w:space="0" w:color="auto"/>
        <w:left w:val="none" w:sz="0" w:space="0" w:color="auto"/>
        <w:bottom w:val="none" w:sz="0" w:space="0" w:color="auto"/>
        <w:right w:val="none" w:sz="0" w:space="0" w:color="auto"/>
      </w:divBdr>
    </w:div>
    <w:div w:id="190266714">
      <w:bodyDiv w:val="1"/>
      <w:marLeft w:val="0"/>
      <w:marRight w:val="0"/>
      <w:marTop w:val="0"/>
      <w:marBottom w:val="0"/>
      <w:divBdr>
        <w:top w:val="none" w:sz="0" w:space="0" w:color="auto"/>
        <w:left w:val="none" w:sz="0" w:space="0" w:color="auto"/>
        <w:bottom w:val="none" w:sz="0" w:space="0" w:color="auto"/>
        <w:right w:val="none" w:sz="0" w:space="0" w:color="auto"/>
      </w:divBdr>
      <w:divsChild>
        <w:div w:id="306790214">
          <w:marLeft w:val="274"/>
          <w:marRight w:val="0"/>
          <w:marTop w:val="79"/>
          <w:marBottom w:val="0"/>
          <w:divBdr>
            <w:top w:val="none" w:sz="0" w:space="0" w:color="auto"/>
            <w:left w:val="none" w:sz="0" w:space="0" w:color="auto"/>
            <w:bottom w:val="none" w:sz="0" w:space="0" w:color="auto"/>
            <w:right w:val="none" w:sz="0" w:space="0" w:color="auto"/>
          </w:divBdr>
        </w:div>
        <w:div w:id="216401544">
          <w:marLeft w:val="274"/>
          <w:marRight w:val="0"/>
          <w:marTop w:val="79"/>
          <w:marBottom w:val="0"/>
          <w:divBdr>
            <w:top w:val="none" w:sz="0" w:space="0" w:color="auto"/>
            <w:left w:val="none" w:sz="0" w:space="0" w:color="auto"/>
            <w:bottom w:val="none" w:sz="0" w:space="0" w:color="auto"/>
            <w:right w:val="none" w:sz="0" w:space="0" w:color="auto"/>
          </w:divBdr>
        </w:div>
        <w:div w:id="1667132460">
          <w:marLeft w:val="274"/>
          <w:marRight w:val="0"/>
          <w:marTop w:val="79"/>
          <w:marBottom w:val="0"/>
          <w:divBdr>
            <w:top w:val="none" w:sz="0" w:space="0" w:color="auto"/>
            <w:left w:val="none" w:sz="0" w:space="0" w:color="auto"/>
            <w:bottom w:val="none" w:sz="0" w:space="0" w:color="auto"/>
            <w:right w:val="none" w:sz="0" w:space="0" w:color="auto"/>
          </w:divBdr>
        </w:div>
      </w:divsChild>
    </w:div>
    <w:div w:id="192304036">
      <w:bodyDiv w:val="1"/>
      <w:marLeft w:val="0"/>
      <w:marRight w:val="0"/>
      <w:marTop w:val="0"/>
      <w:marBottom w:val="0"/>
      <w:divBdr>
        <w:top w:val="none" w:sz="0" w:space="0" w:color="auto"/>
        <w:left w:val="none" w:sz="0" w:space="0" w:color="auto"/>
        <w:bottom w:val="none" w:sz="0" w:space="0" w:color="auto"/>
        <w:right w:val="none" w:sz="0" w:space="0" w:color="auto"/>
      </w:divBdr>
    </w:div>
    <w:div w:id="192766234">
      <w:bodyDiv w:val="1"/>
      <w:marLeft w:val="0"/>
      <w:marRight w:val="0"/>
      <w:marTop w:val="0"/>
      <w:marBottom w:val="0"/>
      <w:divBdr>
        <w:top w:val="none" w:sz="0" w:space="0" w:color="auto"/>
        <w:left w:val="none" w:sz="0" w:space="0" w:color="auto"/>
        <w:bottom w:val="none" w:sz="0" w:space="0" w:color="auto"/>
        <w:right w:val="none" w:sz="0" w:space="0" w:color="auto"/>
      </w:divBdr>
    </w:div>
    <w:div w:id="198856262">
      <w:bodyDiv w:val="1"/>
      <w:marLeft w:val="0"/>
      <w:marRight w:val="0"/>
      <w:marTop w:val="0"/>
      <w:marBottom w:val="0"/>
      <w:divBdr>
        <w:top w:val="none" w:sz="0" w:space="0" w:color="auto"/>
        <w:left w:val="none" w:sz="0" w:space="0" w:color="auto"/>
        <w:bottom w:val="none" w:sz="0" w:space="0" w:color="auto"/>
        <w:right w:val="none" w:sz="0" w:space="0" w:color="auto"/>
      </w:divBdr>
    </w:div>
    <w:div w:id="210970547">
      <w:bodyDiv w:val="1"/>
      <w:marLeft w:val="0"/>
      <w:marRight w:val="0"/>
      <w:marTop w:val="0"/>
      <w:marBottom w:val="0"/>
      <w:divBdr>
        <w:top w:val="none" w:sz="0" w:space="0" w:color="auto"/>
        <w:left w:val="none" w:sz="0" w:space="0" w:color="auto"/>
        <w:bottom w:val="none" w:sz="0" w:space="0" w:color="auto"/>
        <w:right w:val="none" w:sz="0" w:space="0" w:color="auto"/>
      </w:divBdr>
    </w:div>
    <w:div w:id="219441299">
      <w:bodyDiv w:val="1"/>
      <w:marLeft w:val="0"/>
      <w:marRight w:val="0"/>
      <w:marTop w:val="0"/>
      <w:marBottom w:val="0"/>
      <w:divBdr>
        <w:top w:val="none" w:sz="0" w:space="0" w:color="auto"/>
        <w:left w:val="none" w:sz="0" w:space="0" w:color="auto"/>
        <w:bottom w:val="none" w:sz="0" w:space="0" w:color="auto"/>
        <w:right w:val="none" w:sz="0" w:space="0" w:color="auto"/>
      </w:divBdr>
      <w:divsChild>
        <w:div w:id="1936553748">
          <w:marLeft w:val="274"/>
          <w:marRight w:val="0"/>
          <w:marTop w:val="79"/>
          <w:marBottom w:val="0"/>
          <w:divBdr>
            <w:top w:val="none" w:sz="0" w:space="0" w:color="auto"/>
            <w:left w:val="none" w:sz="0" w:space="0" w:color="auto"/>
            <w:bottom w:val="none" w:sz="0" w:space="0" w:color="auto"/>
            <w:right w:val="none" w:sz="0" w:space="0" w:color="auto"/>
          </w:divBdr>
        </w:div>
        <w:div w:id="1296373642">
          <w:marLeft w:val="274"/>
          <w:marRight w:val="0"/>
          <w:marTop w:val="79"/>
          <w:marBottom w:val="0"/>
          <w:divBdr>
            <w:top w:val="none" w:sz="0" w:space="0" w:color="auto"/>
            <w:left w:val="none" w:sz="0" w:space="0" w:color="auto"/>
            <w:bottom w:val="none" w:sz="0" w:space="0" w:color="auto"/>
            <w:right w:val="none" w:sz="0" w:space="0" w:color="auto"/>
          </w:divBdr>
        </w:div>
        <w:div w:id="1653558895">
          <w:marLeft w:val="274"/>
          <w:marRight w:val="0"/>
          <w:marTop w:val="79"/>
          <w:marBottom w:val="0"/>
          <w:divBdr>
            <w:top w:val="none" w:sz="0" w:space="0" w:color="auto"/>
            <w:left w:val="none" w:sz="0" w:space="0" w:color="auto"/>
            <w:bottom w:val="none" w:sz="0" w:space="0" w:color="auto"/>
            <w:right w:val="none" w:sz="0" w:space="0" w:color="auto"/>
          </w:divBdr>
        </w:div>
      </w:divsChild>
    </w:div>
    <w:div w:id="250510609">
      <w:bodyDiv w:val="1"/>
      <w:marLeft w:val="0"/>
      <w:marRight w:val="0"/>
      <w:marTop w:val="0"/>
      <w:marBottom w:val="0"/>
      <w:divBdr>
        <w:top w:val="none" w:sz="0" w:space="0" w:color="auto"/>
        <w:left w:val="none" w:sz="0" w:space="0" w:color="auto"/>
        <w:bottom w:val="none" w:sz="0" w:space="0" w:color="auto"/>
        <w:right w:val="none" w:sz="0" w:space="0" w:color="auto"/>
      </w:divBdr>
    </w:div>
    <w:div w:id="252249129">
      <w:bodyDiv w:val="1"/>
      <w:marLeft w:val="0"/>
      <w:marRight w:val="0"/>
      <w:marTop w:val="0"/>
      <w:marBottom w:val="0"/>
      <w:divBdr>
        <w:top w:val="none" w:sz="0" w:space="0" w:color="auto"/>
        <w:left w:val="none" w:sz="0" w:space="0" w:color="auto"/>
        <w:bottom w:val="none" w:sz="0" w:space="0" w:color="auto"/>
        <w:right w:val="none" w:sz="0" w:space="0" w:color="auto"/>
      </w:divBdr>
    </w:div>
    <w:div w:id="252396439">
      <w:bodyDiv w:val="1"/>
      <w:marLeft w:val="0"/>
      <w:marRight w:val="0"/>
      <w:marTop w:val="0"/>
      <w:marBottom w:val="0"/>
      <w:divBdr>
        <w:top w:val="none" w:sz="0" w:space="0" w:color="auto"/>
        <w:left w:val="none" w:sz="0" w:space="0" w:color="auto"/>
        <w:bottom w:val="none" w:sz="0" w:space="0" w:color="auto"/>
        <w:right w:val="none" w:sz="0" w:space="0" w:color="auto"/>
      </w:divBdr>
    </w:div>
    <w:div w:id="254241490">
      <w:bodyDiv w:val="1"/>
      <w:marLeft w:val="0"/>
      <w:marRight w:val="0"/>
      <w:marTop w:val="0"/>
      <w:marBottom w:val="0"/>
      <w:divBdr>
        <w:top w:val="none" w:sz="0" w:space="0" w:color="auto"/>
        <w:left w:val="none" w:sz="0" w:space="0" w:color="auto"/>
        <w:bottom w:val="none" w:sz="0" w:space="0" w:color="auto"/>
        <w:right w:val="none" w:sz="0" w:space="0" w:color="auto"/>
      </w:divBdr>
    </w:div>
    <w:div w:id="255141405">
      <w:bodyDiv w:val="1"/>
      <w:marLeft w:val="0"/>
      <w:marRight w:val="0"/>
      <w:marTop w:val="0"/>
      <w:marBottom w:val="0"/>
      <w:divBdr>
        <w:top w:val="none" w:sz="0" w:space="0" w:color="auto"/>
        <w:left w:val="none" w:sz="0" w:space="0" w:color="auto"/>
        <w:bottom w:val="none" w:sz="0" w:space="0" w:color="auto"/>
        <w:right w:val="none" w:sz="0" w:space="0" w:color="auto"/>
      </w:divBdr>
    </w:div>
    <w:div w:id="257182640">
      <w:bodyDiv w:val="1"/>
      <w:marLeft w:val="0"/>
      <w:marRight w:val="0"/>
      <w:marTop w:val="0"/>
      <w:marBottom w:val="0"/>
      <w:divBdr>
        <w:top w:val="none" w:sz="0" w:space="0" w:color="auto"/>
        <w:left w:val="none" w:sz="0" w:space="0" w:color="auto"/>
        <w:bottom w:val="none" w:sz="0" w:space="0" w:color="auto"/>
        <w:right w:val="none" w:sz="0" w:space="0" w:color="auto"/>
      </w:divBdr>
    </w:div>
    <w:div w:id="257373031">
      <w:bodyDiv w:val="1"/>
      <w:marLeft w:val="0"/>
      <w:marRight w:val="0"/>
      <w:marTop w:val="0"/>
      <w:marBottom w:val="0"/>
      <w:divBdr>
        <w:top w:val="none" w:sz="0" w:space="0" w:color="auto"/>
        <w:left w:val="none" w:sz="0" w:space="0" w:color="auto"/>
        <w:bottom w:val="none" w:sz="0" w:space="0" w:color="auto"/>
        <w:right w:val="none" w:sz="0" w:space="0" w:color="auto"/>
      </w:divBdr>
    </w:div>
    <w:div w:id="265306676">
      <w:bodyDiv w:val="1"/>
      <w:marLeft w:val="0"/>
      <w:marRight w:val="0"/>
      <w:marTop w:val="0"/>
      <w:marBottom w:val="0"/>
      <w:divBdr>
        <w:top w:val="none" w:sz="0" w:space="0" w:color="auto"/>
        <w:left w:val="none" w:sz="0" w:space="0" w:color="auto"/>
        <w:bottom w:val="none" w:sz="0" w:space="0" w:color="auto"/>
        <w:right w:val="none" w:sz="0" w:space="0" w:color="auto"/>
      </w:divBdr>
      <w:divsChild>
        <w:div w:id="1636376202">
          <w:marLeft w:val="274"/>
          <w:marRight w:val="0"/>
          <w:marTop w:val="86"/>
          <w:marBottom w:val="0"/>
          <w:divBdr>
            <w:top w:val="none" w:sz="0" w:space="0" w:color="auto"/>
            <w:left w:val="none" w:sz="0" w:space="0" w:color="auto"/>
            <w:bottom w:val="none" w:sz="0" w:space="0" w:color="auto"/>
            <w:right w:val="none" w:sz="0" w:space="0" w:color="auto"/>
          </w:divBdr>
        </w:div>
        <w:div w:id="123668306">
          <w:marLeft w:val="274"/>
          <w:marRight w:val="0"/>
          <w:marTop w:val="86"/>
          <w:marBottom w:val="0"/>
          <w:divBdr>
            <w:top w:val="none" w:sz="0" w:space="0" w:color="auto"/>
            <w:left w:val="none" w:sz="0" w:space="0" w:color="auto"/>
            <w:bottom w:val="none" w:sz="0" w:space="0" w:color="auto"/>
            <w:right w:val="none" w:sz="0" w:space="0" w:color="auto"/>
          </w:divBdr>
        </w:div>
        <w:div w:id="739910617">
          <w:marLeft w:val="274"/>
          <w:marRight w:val="0"/>
          <w:marTop w:val="86"/>
          <w:marBottom w:val="0"/>
          <w:divBdr>
            <w:top w:val="none" w:sz="0" w:space="0" w:color="auto"/>
            <w:left w:val="none" w:sz="0" w:space="0" w:color="auto"/>
            <w:bottom w:val="none" w:sz="0" w:space="0" w:color="auto"/>
            <w:right w:val="none" w:sz="0" w:space="0" w:color="auto"/>
          </w:divBdr>
        </w:div>
        <w:div w:id="810907829">
          <w:marLeft w:val="274"/>
          <w:marRight w:val="0"/>
          <w:marTop w:val="86"/>
          <w:marBottom w:val="0"/>
          <w:divBdr>
            <w:top w:val="none" w:sz="0" w:space="0" w:color="auto"/>
            <w:left w:val="none" w:sz="0" w:space="0" w:color="auto"/>
            <w:bottom w:val="none" w:sz="0" w:space="0" w:color="auto"/>
            <w:right w:val="none" w:sz="0" w:space="0" w:color="auto"/>
          </w:divBdr>
        </w:div>
        <w:div w:id="1770080554">
          <w:marLeft w:val="274"/>
          <w:marRight w:val="0"/>
          <w:marTop w:val="86"/>
          <w:marBottom w:val="0"/>
          <w:divBdr>
            <w:top w:val="none" w:sz="0" w:space="0" w:color="auto"/>
            <w:left w:val="none" w:sz="0" w:space="0" w:color="auto"/>
            <w:bottom w:val="none" w:sz="0" w:space="0" w:color="auto"/>
            <w:right w:val="none" w:sz="0" w:space="0" w:color="auto"/>
          </w:divBdr>
        </w:div>
        <w:div w:id="389496544">
          <w:marLeft w:val="274"/>
          <w:marRight w:val="0"/>
          <w:marTop w:val="86"/>
          <w:marBottom w:val="0"/>
          <w:divBdr>
            <w:top w:val="none" w:sz="0" w:space="0" w:color="auto"/>
            <w:left w:val="none" w:sz="0" w:space="0" w:color="auto"/>
            <w:bottom w:val="none" w:sz="0" w:space="0" w:color="auto"/>
            <w:right w:val="none" w:sz="0" w:space="0" w:color="auto"/>
          </w:divBdr>
        </w:div>
        <w:div w:id="287401290">
          <w:marLeft w:val="274"/>
          <w:marRight w:val="0"/>
          <w:marTop w:val="86"/>
          <w:marBottom w:val="0"/>
          <w:divBdr>
            <w:top w:val="none" w:sz="0" w:space="0" w:color="auto"/>
            <w:left w:val="none" w:sz="0" w:space="0" w:color="auto"/>
            <w:bottom w:val="none" w:sz="0" w:space="0" w:color="auto"/>
            <w:right w:val="none" w:sz="0" w:space="0" w:color="auto"/>
          </w:divBdr>
        </w:div>
        <w:div w:id="1711950408">
          <w:marLeft w:val="274"/>
          <w:marRight w:val="0"/>
          <w:marTop w:val="86"/>
          <w:marBottom w:val="0"/>
          <w:divBdr>
            <w:top w:val="none" w:sz="0" w:space="0" w:color="auto"/>
            <w:left w:val="none" w:sz="0" w:space="0" w:color="auto"/>
            <w:bottom w:val="none" w:sz="0" w:space="0" w:color="auto"/>
            <w:right w:val="none" w:sz="0" w:space="0" w:color="auto"/>
          </w:divBdr>
        </w:div>
        <w:div w:id="649553350">
          <w:marLeft w:val="274"/>
          <w:marRight w:val="0"/>
          <w:marTop w:val="86"/>
          <w:marBottom w:val="0"/>
          <w:divBdr>
            <w:top w:val="none" w:sz="0" w:space="0" w:color="auto"/>
            <w:left w:val="none" w:sz="0" w:space="0" w:color="auto"/>
            <w:bottom w:val="none" w:sz="0" w:space="0" w:color="auto"/>
            <w:right w:val="none" w:sz="0" w:space="0" w:color="auto"/>
          </w:divBdr>
        </w:div>
        <w:div w:id="357237848">
          <w:marLeft w:val="274"/>
          <w:marRight w:val="0"/>
          <w:marTop w:val="86"/>
          <w:marBottom w:val="0"/>
          <w:divBdr>
            <w:top w:val="none" w:sz="0" w:space="0" w:color="auto"/>
            <w:left w:val="none" w:sz="0" w:space="0" w:color="auto"/>
            <w:bottom w:val="none" w:sz="0" w:space="0" w:color="auto"/>
            <w:right w:val="none" w:sz="0" w:space="0" w:color="auto"/>
          </w:divBdr>
        </w:div>
        <w:div w:id="587158264">
          <w:marLeft w:val="274"/>
          <w:marRight w:val="0"/>
          <w:marTop w:val="86"/>
          <w:marBottom w:val="0"/>
          <w:divBdr>
            <w:top w:val="none" w:sz="0" w:space="0" w:color="auto"/>
            <w:left w:val="none" w:sz="0" w:space="0" w:color="auto"/>
            <w:bottom w:val="none" w:sz="0" w:space="0" w:color="auto"/>
            <w:right w:val="none" w:sz="0" w:space="0" w:color="auto"/>
          </w:divBdr>
        </w:div>
      </w:divsChild>
    </w:div>
    <w:div w:id="275720435">
      <w:bodyDiv w:val="1"/>
      <w:marLeft w:val="0"/>
      <w:marRight w:val="0"/>
      <w:marTop w:val="0"/>
      <w:marBottom w:val="0"/>
      <w:divBdr>
        <w:top w:val="none" w:sz="0" w:space="0" w:color="auto"/>
        <w:left w:val="none" w:sz="0" w:space="0" w:color="auto"/>
        <w:bottom w:val="none" w:sz="0" w:space="0" w:color="auto"/>
        <w:right w:val="none" w:sz="0" w:space="0" w:color="auto"/>
      </w:divBdr>
      <w:divsChild>
        <w:div w:id="2022203059">
          <w:marLeft w:val="274"/>
          <w:marRight w:val="0"/>
          <w:marTop w:val="79"/>
          <w:marBottom w:val="0"/>
          <w:divBdr>
            <w:top w:val="none" w:sz="0" w:space="0" w:color="auto"/>
            <w:left w:val="none" w:sz="0" w:space="0" w:color="auto"/>
            <w:bottom w:val="none" w:sz="0" w:space="0" w:color="auto"/>
            <w:right w:val="none" w:sz="0" w:space="0" w:color="auto"/>
          </w:divBdr>
        </w:div>
        <w:div w:id="2070692547">
          <w:marLeft w:val="274"/>
          <w:marRight w:val="0"/>
          <w:marTop w:val="79"/>
          <w:marBottom w:val="0"/>
          <w:divBdr>
            <w:top w:val="none" w:sz="0" w:space="0" w:color="auto"/>
            <w:left w:val="none" w:sz="0" w:space="0" w:color="auto"/>
            <w:bottom w:val="none" w:sz="0" w:space="0" w:color="auto"/>
            <w:right w:val="none" w:sz="0" w:space="0" w:color="auto"/>
          </w:divBdr>
        </w:div>
        <w:div w:id="1696268524">
          <w:marLeft w:val="274"/>
          <w:marRight w:val="0"/>
          <w:marTop w:val="79"/>
          <w:marBottom w:val="0"/>
          <w:divBdr>
            <w:top w:val="none" w:sz="0" w:space="0" w:color="auto"/>
            <w:left w:val="none" w:sz="0" w:space="0" w:color="auto"/>
            <w:bottom w:val="none" w:sz="0" w:space="0" w:color="auto"/>
            <w:right w:val="none" w:sz="0" w:space="0" w:color="auto"/>
          </w:divBdr>
        </w:div>
        <w:div w:id="964846996">
          <w:marLeft w:val="274"/>
          <w:marRight w:val="0"/>
          <w:marTop w:val="79"/>
          <w:marBottom w:val="0"/>
          <w:divBdr>
            <w:top w:val="none" w:sz="0" w:space="0" w:color="auto"/>
            <w:left w:val="none" w:sz="0" w:space="0" w:color="auto"/>
            <w:bottom w:val="none" w:sz="0" w:space="0" w:color="auto"/>
            <w:right w:val="none" w:sz="0" w:space="0" w:color="auto"/>
          </w:divBdr>
        </w:div>
      </w:divsChild>
    </w:div>
    <w:div w:id="282272614">
      <w:bodyDiv w:val="1"/>
      <w:marLeft w:val="0"/>
      <w:marRight w:val="0"/>
      <w:marTop w:val="0"/>
      <w:marBottom w:val="0"/>
      <w:divBdr>
        <w:top w:val="none" w:sz="0" w:space="0" w:color="auto"/>
        <w:left w:val="none" w:sz="0" w:space="0" w:color="auto"/>
        <w:bottom w:val="none" w:sz="0" w:space="0" w:color="auto"/>
        <w:right w:val="none" w:sz="0" w:space="0" w:color="auto"/>
      </w:divBdr>
    </w:div>
    <w:div w:id="286399562">
      <w:bodyDiv w:val="1"/>
      <w:marLeft w:val="0"/>
      <w:marRight w:val="0"/>
      <w:marTop w:val="0"/>
      <w:marBottom w:val="0"/>
      <w:divBdr>
        <w:top w:val="none" w:sz="0" w:space="0" w:color="auto"/>
        <w:left w:val="none" w:sz="0" w:space="0" w:color="auto"/>
        <w:bottom w:val="none" w:sz="0" w:space="0" w:color="auto"/>
        <w:right w:val="none" w:sz="0" w:space="0" w:color="auto"/>
      </w:divBdr>
      <w:divsChild>
        <w:div w:id="38477939">
          <w:marLeft w:val="274"/>
          <w:marRight w:val="0"/>
          <w:marTop w:val="86"/>
          <w:marBottom w:val="0"/>
          <w:divBdr>
            <w:top w:val="none" w:sz="0" w:space="0" w:color="auto"/>
            <w:left w:val="none" w:sz="0" w:space="0" w:color="auto"/>
            <w:bottom w:val="none" w:sz="0" w:space="0" w:color="auto"/>
            <w:right w:val="none" w:sz="0" w:space="0" w:color="auto"/>
          </w:divBdr>
        </w:div>
        <w:div w:id="272127072">
          <w:marLeft w:val="274"/>
          <w:marRight w:val="0"/>
          <w:marTop w:val="86"/>
          <w:marBottom w:val="0"/>
          <w:divBdr>
            <w:top w:val="none" w:sz="0" w:space="0" w:color="auto"/>
            <w:left w:val="none" w:sz="0" w:space="0" w:color="auto"/>
            <w:bottom w:val="none" w:sz="0" w:space="0" w:color="auto"/>
            <w:right w:val="none" w:sz="0" w:space="0" w:color="auto"/>
          </w:divBdr>
        </w:div>
        <w:div w:id="1909682598">
          <w:marLeft w:val="274"/>
          <w:marRight w:val="0"/>
          <w:marTop w:val="86"/>
          <w:marBottom w:val="0"/>
          <w:divBdr>
            <w:top w:val="none" w:sz="0" w:space="0" w:color="auto"/>
            <w:left w:val="none" w:sz="0" w:space="0" w:color="auto"/>
            <w:bottom w:val="none" w:sz="0" w:space="0" w:color="auto"/>
            <w:right w:val="none" w:sz="0" w:space="0" w:color="auto"/>
          </w:divBdr>
        </w:div>
      </w:divsChild>
    </w:div>
    <w:div w:id="287199784">
      <w:bodyDiv w:val="1"/>
      <w:marLeft w:val="0"/>
      <w:marRight w:val="0"/>
      <w:marTop w:val="0"/>
      <w:marBottom w:val="0"/>
      <w:divBdr>
        <w:top w:val="none" w:sz="0" w:space="0" w:color="auto"/>
        <w:left w:val="none" w:sz="0" w:space="0" w:color="auto"/>
        <w:bottom w:val="none" w:sz="0" w:space="0" w:color="auto"/>
        <w:right w:val="none" w:sz="0" w:space="0" w:color="auto"/>
      </w:divBdr>
    </w:div>
    <w:div w:id="290330777">
      <w:bodyDiv w:val="1"/>
      <w:marLeft w:val="0"/>
      <w:marRight w:val="0"/>
      <w:marTop w:val="0"/>
      <w:marBottom w:val="0"/>
      <w:divBdr>
        <w:top w:val="none" w:sz="0" w:space="0" w:color="auto"/>
        <w:left w:val="none" w:sz="0" w:space="0" w:color="auto"/>
        <w:bottom w:val="none" w:sz="0" w:space="0" w:color="auto"/>
        <w:right w:val="none" w:sz="0" w:space="0" w:color="auto"/>
      </w:divBdr>
      <w:divsChild>
        <w:div w:id="666790828">
          <w:marLeft w:val="547"/>
          <w:marRight w:val="0"/>
          <w:marTop w:val="86"/>
          <w:marBottom w:val="0"/>
          <w:divBdr>
            <w:top w:val="none" w:sz="0" w:space="0" w:color="auto"/>
            <w:left w:val="none" w:sz="0" w:space="0" w:color="auto"/>
            <w:bottom w:val="none" w:sz="0" w:space="0" w:color="auto"/>
            <w:right w:val="none" w:sz="0" w:space="0" w:color="auto"/>
          </w:divBdr>
        </w:div>
        <w:div w:id="1033385858">
          <w:marLeft w:val="547"/>
          <w:marRight w:val="0"/>
          <w:marTop w:val="86"/>
          <w:marBottom w:val="0"/>
          <w:divBdr>
            <w:top w:val="none" w:sz="0" w:space="0" w:color="auto"/>
            <w:left w:val="none" w:sz="0" w:space="0" w:color="auto"/>
            <w:bottom w:val="none" w:sz="0" w:space="0" w:color="auto"/>
            <w:right w:val="none" w:sz="0" w:space="0" w:color="auto"/>
          </w:divBdr>
        </w:div>
      </w:divsChild>
    </w:div>
    <w:div w:id="295184284">
      <w:bodyDiv w:val="1"/>
      <w:marLeft w:val="0"/>
      <w:marRight w:val="0"/>
      <w:marTop w:val="0"/>
      <w:marBottom w:val="0"/>
      <w:divBdr>
        <w:top w:val="none" w:sz="0" w:space="0" w:color="auto"/>
        <w:left w:val="none" w:sz="0" w:space="0" w:color="auto"/>
        <w:bottom w:val="none" w:sz="0" w:space="0" w:color="auto"/>
        <w:right w:val="none" w:sz="0" w:space="0" w:color="auto"/>
      </w:divBdr>
      <w:divsChild>
        <w:div w:id="1425615148">
          <w:marLeft w:val="274"/>
          <w:marRight w:val="0"/>
          <w:marTop w:val="79"/>
          <w:marBottom w:val="0"/>
          <w:divBdr>
            <w:top w:val="none" w:sz="0" w:space="0" w:color="auto"/>
            <w:left w:val="none" w:sz="0" w:space="0" w:color="auto"/>
            <w:bottom w:val="none" w:sz="0" w:space="0" w:color="auto"/>
            <w:right w:val="none" w:sz="0" w:space="0" w:color="auto"/>
          </w:divBdr>
        </w:div>
        <w:div w:id="1614631518">
          <w:marLeft w:val="274"/>
          <w:marRight w:val="0"/>
          <w:marTop w:val="79"/>
          <w:marBottom w:val="0"/>
          <w:divBdr>
            <w:top w:val="none" w:sz="0" w:space="0" w:color="auto"/>
            <w:left w:val="none" w:sz="0" w:space="0" w:color="auto"/>
            <w:bottom w:val="none" w:sz="0" w:space="0" w:color="auto"/>
            <w:right w:val="none" w:sz="0" w:space="0" w:color="auto"/>
          </w:divBdr>
        </w:div>
        <w:div w:id="370691679">
          <w:marLeft w:val="274"/>
          <w:marRight w:val="0"/>
          <w:marTop w:val="79"/>
          <w:marBottom w:val="0"/>
          <w:divBdr>
            <w:top w:val="none" w:sz="0" w:space="0" w:color="auto"/>
            <w:left w:val="none" w:sz="0" w:space="0" w:color="auto"/>
            <w:bottom w:val="none" w:sz="0" w:space="0" w:color="auto"/>
            <w:right w:val="none" w:sz="0" w:space="0" w:color="auto"/>
          </w:divBdr>
        </w:div>
        <w:div w:id="1283270473">
          <w:marLeft w:val="274"/>
          <w:marRight w:val="0"/>
          <w:marTop w:val="79"/>
          <w:marBottom w:val="0"/>
          <w:divBdr>
            <w:top w:val="none" w:sz="0" w:space="0" w:color="auto"/>
            <w:left w:val="none" w:sz="0" w:space="0" w:color="auto"/>
            <w:bottom w:val="none" w:sz="0" w:space="0" w:color="auto"/>
            <w:right w:val="none" w:sz="0" w:space="0" w:color="auto"/>
          </w:divBdr>
        </w:div>
        <w:div w:id="1458647100">
          <w:marLeft w:val="274"/>
          <w:marRight w:val="0"/>
          <w:marTop w:val="79"/>
          <w:marBottom w:val="0"/>
          <w:divBdr>
            <w:top w:val="none" w:sz="0" w:space="0" w:color="auto"/>
            <w:left w:val="none" w:sz="0" w:space="0" w:color="auto"/>
            <w:bottom w:val="none" w:sz="0" w:space="0" w:color="auto"/>
            <w:right w:val="none" w:sz="0" w:space="0" w:color="auto"/>
          </w:divBdr>
        </w:div>
      </w:divsChild>
    </w:div>
    <w:div w:id="302009051">
      <w:bodyDiv w:val="1"/>
      <w:marLeft w:val="0"/>
      <w:marRight w:val="0"/>
      <w:marTop w:val="0"/>
      <w:marBottom w:val="0"/>
      <w:divBdr>
        <w:top w:val="none" w:sz="0" w:space="0" w:color="auto"/>
        <w:left w:val="none" w:sz="0" w:space="0" w:color="auto"/>
        <w:bottom w:val="none" w:sz="0" w:space="0" w:color="auto"/>
        <w:right w:val="none" w:sz="0" w:space="0" w:color="auto"/>
      </w:divBdr>
      <w:divsChild>
        <w:div w:id="2105606712">
          <w:marLeft w:val="274"/>
          <w:marRight w:val="0"/>
          <w:marTop w:val="79"/>
          <w:marBottom w:val="0"/>
          <w:divBdr>
            <w:top w:val="none" w:sz="0" w:space="0" w:color="auto"/>
            <w:left w:val="none" w:sz="0" w:space="0" w:color="auto"/>
            <w:bottom w:val="none" w:sz="0" w:space="0" w:color="auto"/>
            <w:right w:val="none" w:sz="0" w:space="0" w:color="auto"/>
          </w:divBdr>
        </w:div>
        <w:div w:id="1995721145">
          <w:marLeft w:val="274"/>
          <w:marRight w:val="0"/>
          <w:marTop w:val="79"/>
          <w:marBottom w:val="0"/>
          <w:divBdr>
            <w:top w:val="none" w:sz="0" w:space="0" w:color="auto"/>
            <w:left w:val="none" w:sz="0" w:space="0" w:color="auto"/>
            <w:bottom w:val="none" w:sz="0" w:space="0" w:color="auto"/>
            <w:right w:val="none" w:sz="0" w:space="0" w:color="auto"/>
          </w:divBdr>
        </w:div>
        <w:div w:id="2124643236">
          <w:marLeft w:val="1267"/>
          <w:marRight w:val="0"/>
          <w:marTop w:val="79"/>
          <w:marBottom w:val="0"/>
          <w:divBdr>
            <w:top w:val="none" w:sz="0" w:space="0" w:color="auto"/>
            <w:left w:val="none" w:sz="0" w:space="0" w:color="auto"/>
            <w:bottom w:val="none" w:sz="0" w:space="0" w:color="auto"/>
            <w:right w:val="none" w:sz="0" w:space="0" w:color="auto"/>
          </w:divBdr>
        </w:div>
        <w:div w:id="934481309">
          <w:marLeft w:val="1267"/>
          <w:marRight w:val="0"/>
          <w:marTop w:val="79"/>
          <w:marBottom w:val="0"/>
          <w:divBdr>
            <w:top w:val="none" w:sz="0" w:space="0" w:color="auto"/>
            <w:left w:val="none" w:sz="0" w:space="0" w:color="auto"/>
            <w:bottom w:val="none" w:sz="0" w:space="0" w:color="auto"/>
            <w:right w:val="none" w:sz="0" w:space="0" w:color="auto"/>
          </w:divBdr>
        </w:div>
        <w:div w:id="778067615">
          <w:marLeft w:val="1267"/>
          <w:marRight w:val="0"/>
          <w:marTop w:val="79"/>
          <w:marBottom w:val="0"/>
          <w:divBdr>
            <w:top w:val="none" w:sz="0" w:space="0" w:color="auto"/>
            <w:left w:val="none" w:sz="0" w:space="0" w:color="auto"/>
            <w:bottom w:val="none" w:sz="0" w:space="0" w:color="auto"/>
            <w:right w:val="none" w:sz="0" w:space="0" w:color="auto"/>
          </w:divBdr>
        </w:div>
      </w:divsChild>
    </w:div>
    <w:div w:id="306132652">
      <w:bodyDiv w:val="1"/>
      <w:marLeft w:val="0"/>
      <w:marRight w:val="0"/>
      <w:marTop w:val="0"/>
      <w:marBottom w:val="0"/>
      <w:divBdr>
        <w:top w:val="none" w:sz="0" w:space="0" w:color="auto"/>
        <w:left w:val="none" w:sz="0" w:space="0" w:color="auto"/>
        <w:bottom w:val="none" w:sz="0" w:space="0" w:color="auto"/>
        <w:right w:val="none" w:sz="0" w:space="0" w:color="auto"/>
      </w:divBdr>
    </w:div>
    <w:div w:id="306668314">
      <w:bodyDiv w:val="1"/>
      <w:marLeft w:val="0"/>
      <w:marRight w:val="0"/>
      <w:marTop w:val="0"/>
      <w:marBottom w:val="0"/>
      <w:divBdr>
        <w:top w:val="none" w:sz="0" w:space="0" w:color="auto"/>
        <w:left w:val="none" w:sz="0" w:space="0" w:color="auto"/>
        <w:bottom w:val="none" w:sz="0" w:space="0" w:color="auto"/>
        <w:right w:val="none" w:sz="0" w:space="0" w:color="auto"/>
      </w:divBdr>
    </w:div>
    <w:div w:id="307243043">
      <w:bodyDiv w:val="1"/>
      <w:marLeft w:val="0"/>
      <w:marRight w:val="0"/>
      <w:marTop w:val="0"/>
      <w:marBottom w:val="0"/>
      <w:divBdr>
        <w:top w:val="none" w:sz="0" w:space="0" w:color="auto"/>
        <w:left w:val="none" w:sz="0" w:space="0" w:color="auto"/>
        <w:bottom w:val="none" w:sz="0" w:space="0" w:color="auto"/>
        <w:right w:val="none" w:sz="0" w:space="0" w:color="auto"/>
      </w:divBdr>
    </w:div>
    <w:div w:id="307981931">
      <w:bodyDiv w:val="1"/>
      <w:marLeft w:val="0"/>
      <w:marRight w:val="0"/>
      <w:marTop w:val="0"/>
      <w:marBottom w:val="0"/>
      <w:divBdr>
        <w:top w:val="none" w:sz="0" w:space="0" w:color="auto"/>
        <w:left w:val="none" w:sz="0" w:space="0" w:color="auto"/>
        <w:bottom w:val="none" w:sz="0" w:space="0" w:color="auto"/>
        <w:right w:val="none" w:sz="0" w:space="0" w:color="auto"/>
      </w:divBdr>
    </w:div>
    <w:div w:id="308872678">
      <w:bodyDiv w:val="1"/>
      <w:marLeft w:val="0"/>
      <w:marRight w:val="0"/>
      <w:marTop w:val="0"/>
      <w:marBottom w:val="0"/>
      <w:divBdr>
        <w:top w:val="none" w:sz="0" w:space="0" w:color="auto"/>
        <w:left w:val="none" w:sz="0" w:space="0" w:color="auto"/>
        <w:bottom w:val="none" w:sz="0" w:space="0" w:color="auto"/>
        <w:right w:val="none" w:sz="0" w:space="0" w:color="auto"/>
      </w:divBdr>
      <w:divsChild>
        <w:div w:id="627662381">
          <w:marLeft w:val="547"/>
          <w:marRight w:val="0"/>
          <w:marTop w:val="86"/>
          <w:marBottom w:val="0"/>
          <w:divBdr>
            <w:top w:val="none" w:sz="0" w:space="0" w:color="auto"/>
            <w:left w:val="none" w:sz="0" w:space="0" w:color="auto"/>
            <w:bottom w:val="none" w:sz="0" w:space="0" w:color="auto"/>
            <w:right w:val="none" w:sz="0" w:space="0" w:color="auto"/>
          </w:divBdr>
        </w:div>
      </w:divsChild>
    </w:div>
    <w:div w:id="316492677">
      <w:bodyDiv w:val="1"/>
      <w:marLeft w:val="0"/>
      <w:marRight w:val="0"/>
      <w:marTop w:val="0"/>
      <w:marBottom w:val="0"/>
      <w:divBdr>
        <w:top w:val="none" w:sz="0" w:space="0" w:color="auto"/>
        <w:left w:val="none" w:sz="0" w:space="0" w:color="auto"/>
        <w:bottom w:val="none" w:sz="0" w:space="0" w:color="auto"/>
        <w:right w:val="none" w:sz="0" w:space="0" w:color="auto"/>
      </w:divBdr>
      <w:divsChild>
        <w:div w:id="1897084728">
          <w:marLeft w:val="274"/>
          <w:marRight w:val="0"/>
          <w:marTop w:val="79"/>
          <w:marBottom w:val="0"/>
          <w:divBdr>
            <w:top w:val="none" w:sz="0" w:space="0" w:color="auto"/>
            <w:left w:val="none" w:sz="0" w:space="0" w:color="auto"/>
            <w:bottom w:val="none" w:sz="0" w:space="0" w:color="auto"/>
            <w:right w:val="none" w:sz="0" w:space="0" w:color="auto"/>
          </w:divBdr>
        </w:div>
        <w:div w:id="1748384011">
          <w:marLeft w:val="274"/>
          <w:marRight w:val="0"/>
          <w:marTop w:val="79"/>
          <w:marBottom w:val="0"/>
          <w:divBdr>
            <w:top w:val="none" w:sz="0" w:space="0" w:color="auto"/>
            <w:left w:val="none" w:sz="0" w:space="0" w:color="auto"/>
            <w:bottom w:val="none" w:sz="0" w:space="0" w:color="auto"/>
            <w:right w:val="none" w:sz="0" w:space="0" w:color="auto"/>
          </w:divBdr>
        </w:div>
        <w:div w:id="1331563262">
          <w:marLeft w:val="274"/>
          <w:marRight w:val="0"/>
          <w:marTop w:val="79"/>
          <w:marBottom w:val="0"/>
          <w:divBdr>
            <w:top w:val="none" w:sz="0" w:space="0" w:color="auto"/>
            <w:left w:val="none" w:sz="0" w:space="0" w:color="auto"/>
            <w:bottom w:val="none" w:sz="0" w:space="0" w:color="auto"/>
            <w:right w:val="none" w:sz="0" w:space="0" w:color="auto"/>
          </w:divBdr>
        </w:div>
        <w:div w:id="1744832276">
          <w:marLeft w:val="274"/>
          <w:marRight w:val="0"/>
          <w:marTop w:val="79"/>
          <w:marBottom w:val="0"/>
          <w:divBdr>
            <w:top w:val="none" w:sz="0" w:space="0" w:color="auto"/>
            <w:left w:val="none" w:sz="0" w:space="0" w:color="auto"/>
            <w:bottom w:val="none" w:sz="0" w:space="0" w:color="auto"/>
            <w:right w:val="none" w:sz="0" w:space="0" w:color="auto"/>
          </w:divBdr>
        </w:div>
      </w:divsChild>
    </w:div>
    <w:div w:id="320426392">
      <w:bodyDiv w:val="1"/>
      <w:marLeft w:val="0"/>
      <w:marRight w:val="0"/>
      <w:marTop w:val="0"/>
      <w:marBottom w:val="0"/>
      <w:divBdr>
        <w:top w:val="none" w:sz="0" w:space="0" w:color="auto"/>
        <w:left w:val="none" w:sz="0" w:space="0" w:color="auto"/>
        <w:bottom w:val="none" w:sz="0" w:space="0" w:color="auto"/>
        <w:right w:val="none" w:sz="0" w:space="0" w:color="auto"/>
      </w:divBdr>
    </w:div>
    <w:div w:id="328291943">
      <w:bodyDiv w:val="1"/>
      <w:marLeft w:val="0"/>
      <w:marRight w:val="0"/>
      <w:marTop w:val="0"/>
      <w:marBottom w:val="0"/>
      <w:divBdr>
        <w:top w:val="none" w:sz="0" w:space="0" w:color="auto"/>
        <w:left w:val="none" w:sz="0" w:space="0" w:color="auto"/>
        <w:bottom w:val="none" w:sz="0" w:space="0" w:color="auto"/>
        <w:right w:val="none" w:sz="0" w:space="0" w:color="auto"/>
      </w:divBdr>
    </w:div>
    <w:div w:id="328677477">
      <w:bodyDiv w:val="1"/>
      <w:marLeft w:val="0"/>
      <w:marRight w:val="0"/>
      <w:marTop w:val="0"/>
      <w:marBottom w:val="0"/>
      <w:divBdr>
        <w:top w:val="none" w:sz="0" w:space="0" w:color="auto"/>
        <w:left w:val="none" w:sz="0" w:space="0" w:color="auto"/>
        <w:bottom w:val="none" w:sz="0" w:space="0" w:color="auto"/>
        <w:right w:val="none" w:sz="0" w:space="0" w:color="auto"/>
      </w:divBdr>
    </w:div>
    <w:div w:id="334041083">
      <w:bodyDiv w:val="1"/>
      <w:marLeft w:val="0"/>
      <w:marRight w:val="0"/>
      <w:marTop w:val="0"/>
      <w:marBottom w:val="0"/>
      <w:divBdr>
        <w:top w:val="none" w:sz="0" w:space="0" w:color="auto"/>
        <w:left w:val="none" w:sz="0" w:space="0" w:color="auto"/>
        <w:bottom w:val="none" w:sz="0" w:space="0" w:color="auto"/>
        <w:right w:val="none" w:sz="0" w:space="0" w:color="auto"/>
      </w:divBdr>
    </w:div>
    <w:div w:id="334770376">
      <w:bodyDiv w:val="1"/>
      <w:marLeft w:val="0"/>
      <w:marRight w:val="0"/>
      <w:marTop w:val="0"/>
      <w:marBottom w:val="0"/>
      <w:divBdr>
        <w:top w:val="none" w:sz="0" w:space="0" w:color="auto"/>
        <w:left w:val="none" w:sz="0" w:space="0" w:color="auto"/>
        <w:bottom w:val="none" w:sz="0" w:space="0" w:color="auto"/>
        <w:right w:val="none" w:sz="0" w:space="0" w:color="auto"/>
      </w:divBdr>
    </w:div>
    <w:div w:id="335424009">
      <w:bodyDiv w:val="1"/>
      <w:marLeft w:val="0"/>
      <w:marRight w:val="0"/>
      <w:marTop w:val="0"/>
      <w:marBottom w:val="0"/>
      <w:divBdr>
        <w:top w:val="none" w:sz="0" w:space="0" w:color="auto"/>
        <w:left w:val="none" w:sz="0" w:space="0" w:color="auto"/>
        <w:bottom w:val="none" w:sz="0" w:space="0" w:color="auto"/>
        <w:right w:val="none" w:sz="0" w:space="0" w:color="auto"/>
      </w:divBdr>
    </w:div>
    <w:div w:id="343869151">
      <w:bodyDiv w:val="1"/>
      <w:marLeft w:val="0"/>
      <w:marRight w:val="0"/>
      <w:marTop w:val="0"/>
      <w:marBottom w:val="0"/>
      <w:divBdr>
        <w:top w:val="none" w:sz="0" w:space="0" w:color="auto"/>
        <w:left w:val="none" w:sz="0" w:space="0" w:color="auto"/>
        <w:bottom w:val="none" w:sz="0" w:space="0" w:color="auto"/>
        <w:right w:val="none" w:sz="0" w:space="0" w:color="auto"/>
      </w:divBdr>
    </w:div>
    <w:div w:id="348216487">
      <w:bodyDiv w:val="1"/>
      <w:marLeft w:val="0"/>
      <w:marRight w:val="0"/>
      <w:marTop w:val="0"/>
      <w:marBottom w:val="0"/>
      <w:divBdr>
        <w:top w:val="none" w:sz="0" w:space="0" w:color="auto"/>
        <w:left w:val="none" w:sz="0" w:space="0" w:color="auto"/>
        <w:bottom w:val="none" w:sz="0" w:space="0" w:color="auto"/>
        <w:right w:val="none" w:sz="0" w:space="0" w:color="auto"/>
      </w:divBdr>
      <w:divsChild>
        <w:div w:id="516045802">
          <w:marLeft w:val="547"/>
          <w:marRight w:val="0"/>
          <w:marTop w:val="0"/>
          <w:marBottom w:val="0"/>
          <w:divBdr>
            <w:top w:val="none" w:sz="0" w:space="0" w:color="auto"/>
            <w:left w:val="none" w:sz="0" w:space="0" w:color="auto"/>
            <w:bottom w:val="none" w:sz="0" w:space="0" w:color="auto"/>
            <w:right w:val="none" w:sz="0" w:space="0" w:color="auto"/>
          </w:divBdr>
        </w:div>
      </w:divsChild>
    </w:div>
    <w:div w:id="356733745">
      <w:bodyDiv w:val="1"/>
      <w:marLeft w:val="0"/>
      <w:marRight w:val="0"/>
      <w:marTop w:val="0"/>
      <w:marBottom w:val="0"/>
      <w:divBdr>
        <w:top w:val="none" w:sz="0" w:space="0" w:color="auto"/>
        <w:left w:val="none" w:sz="0" w:space="0" w:color="auto"/>
        <w:bottom w:val="none" w:sz="0" w:space="0" w:color="auto"/>
        <w:right w:val="none" w:sz="0" w:space="0" w:color="auto"/>
      </w:divBdr>
    </w:div>
    <w:div w:id="361513247">
      <w:bodyDiv w:val="1"/>
      <w:marLeft w:val="0"/>
      <w:marRight w:val="0"/>
      <w:marTop w:val="0"/>
      <w:marBottom w:val="0"/>
      <w:divBdr>
        <w:top w:val="none" w:sz="0" w:space="0" w:color="auto"/>
        <w:left w:val="none" w:sz="0" w:space="0" w:color="auto"/>
        <w:bottom w:val="none" w:sz="0" w:space="0" w:color="auto"/>
        <w:right w:val="none" w:sz="0" w:space="0" w:color="auto"/>
      </w:divBdr>
      <w:divsChild>
        <w:div w:id="1977759767">
          <w:marLeft w:val="274"/>
          <w:marRight w:val="0"/>
          <w:marTop w:val="79"/>
          <w:marBottom w:val="0"/>
          <w:divBdr>
            <w:top w:val="none" w:sz="0" w:space="0" w:color="auto"/>
            <w:left w:val="none" w:sz="0" w:space="0" w:color="auto"/>
            <w:bottom w:val="none" w:sz="0" w:space="0" w:color="auto"/>
            <w:right w:val="none" w:sz="0" w:space="0" w:color="auto"/>
          </w:divBdr>
        </w:div>
        <w:div w:id="1863321796">
          <w:marLeft w:val="274"/>
          <w:marRight w:val="0"/>
          <w:marTop w:val="79"/>
          <w:marBottom w:val="0"/>
          <w:divBdr>
            <w:top w:val="none" w:sz="0" w:space="0" w:color="auto"/>
            <w:left w:val="none" w:sz="0" w:space="0" w:color="auto"/>
            <w:bottom w:val="none" w:sz="0" w:space="0" w:color="auto"/>
            <w:right w:val="none" w:sz="0" w:space="0" w:color="auto"/>
          </w:divBdr>
        </w:div>
        <w:div w:id="63454607">
          <w:marLeft w:val="274"/>
          <w:marRight w:val="0"/>
          <w:marTop w:val="79"/>
          <w:marBottom w:val="0"/>
          <w:divBdr>
            <w:top w:val="none" w:sz="0" w:space="0" w:color="auto"/>
            <w:left w:val="none" w:sz="0" w:space="0" w:color="auto"/>
            <w:bottom w:val="none" w:sz="0" w:space="0" w:color="auto"/>
            <w:right w:val="none" w:sz="0" w:space="0" w:color="auto"/>
          </w:divBdr>
        </w:div>
        <w:div w:id="1216502940">
          <w:marLeft w:val="994"/>
          <w:marRight w:val="0"/>
          <w:marTop w:val="79"/>
          <w:marBottom w:val="0"/>
          <w:divBdr>
            <w:top w:val="none" w:sz="0" w:space="0" w:color="auto"/>
            <w:left w:val="none" w:sz="0" w:space="0" w:color="auto"/>
            <w:bottom w:val="none" w:sz="0" w:space="0" w:color="auto"/>
            <w:right w:val="none" w:sz="0" w:space="0" w:color="auto"/>
          </w:divBdr>
        </w:div>
        <w:div w:id="1239821829">
          <w:marLeft w:val="994"/>
          <w:marRight w:val="0"/>
          <w:marTop w:val="79"/>
          <w:marBottom w:val="0"/>
          <w:divBdr>
            <w:top w:val="none" w:sz="0" w:space="0" w:color="auto"/>
            <w:left w:val="none" w:sz="0" w:space="0" w:color="auto"/>
            <w:bottom w:val="none" w:sz="0" w:space="0" w:color="auto"/>
            <w:right w:val="none" w:sz="0" w:space="0" w:color="auto"/>
          </w:divBdr>
        </w:div>
      </w:divsChild>
    </w:div>
    <w:div w:id="364840814">
      <w:bodyDiv w:val="1"/>
      <w:marLeft w:val="0"/>
      <w:marRight w:val="0"/>
      <w:marTop w:val="0"/>
      <w:marBottom w:val="0"/>
      <w:divBdr>
        <w:top w:val="none" w:sz="0" w:space="0" w:color="auto"/>
        <w:left w:val="none" w:sz="0" w:space="0" w:color="auto"/>
        <w:bottom w:val="none" w:sz="0" w:space="0" w:color="auto"/>
        <w:right w:val="none" w:sz="0" w:space="0" w:color="auto"/>
      </w:divBdr>
      <w:divsChild>
        <w:div w:id="914054631">
          <w:marLeft w:val="274"/>
          <w:marRight w:val="0"/>
          <w:marTop w:val="86"/>
          <w:marBottom w:val="0"/>
          <w:divBdr>
            <w:top w:val="none" w:sz="0" w:space="0" w:color="auto"/>
            <w:left w:val="none" w:sz="0" w:space="0" w:color="auto"/>
            <w:bottom w:val="none" w:sz="0" w:space="0" w:color="auto"/>
            <w:right w:val="none" w:sz="0" w:space="0" w:color="auto"/>
          </w:divBdr>
        </w:div>
        <w:div w:id="1477995041">
          <w:marLeft w:val="274"/>
          <w:marRight w:val="0"/>
          <w:marTop w:val="86"/>
          <w:marBottom w:val="0"/>
          <w:divBdr>
            <w:top w:val="none" w:sz="0" w:space="0" w:color="auto"/>
            <w:left w:val="none" w:sz="0" w:space="0" w:color="auto"/>
            <w:bottom w:val="none" w:sz="0" w:space="0" w:color="auto"/>
            <w:right w:val="none" w:sz="0" w:space="0" w:color="auto"/>
          </w:divBdr>
        </w:div>
      </w:divsChild>
    </w:div>
    <w:div w:id="367343187">
      <w:bodyDiv w:val="1"/>
      <w:marLeft w:val="0"/>
      <w:marRight w:val="0"/>
      <w:marTop w:val="0"/>
      <w:marBottom w:val="0"/>
      <w:divBdr>
        <w:top w:val="none" w:sz="0" w:space="0" w:color="auto"/>
        <w:left w:val="none" w:sz="0" w:space="0" w:color="auto"/>
        <w:bottom w:val="none" w:sz="0" w:space="0" w:color="auto"/>
        <w:right w:val="none" w:sz="0" w:space="0" w:color="auto"/>
      </w:divBdr>
      <w:divsChild>
        <w:div w:id="1582443069">
          <w:marLeft w:val="274"/>
          <w:marRight w:val="0"/>
          <w:marTop w:val="79"/>
          <w:marBottom w:val="0"/>
          <w:divBdr>
            <w:top w:val="none" w:sz="0" w:space="0" w:color="auto"/>
            <w:left w:val="none" w:sz="0" w:space="0" w:color="auto"/>
            <w:bottom w:val="none" w:sz="0" w:space="0" w:color="auto"/>
            <w:right w:val="none" w:sz="0" w:space="0" w:color="auto"/>
          </w:divBdr>
        </w:div>
        <w:div w:id="1232545374">
          <w:marLeft w:val="274"/>
          <w:marRight w:val="0"/>
          <w:marTop w:val="79"/>
          <w:marBottom w:val="0"/>
          <w:divBdr>
            <w:top w:val="none" w:sz="0" w:space="0" w:color="auto"/>
            <w:left w:val="none" w:sz="0" w:space="0" w:color="auto"/>
            <w:bottom w:val="none" w:sz="0" w:space="0" w:color="auto"/>
            <w:right w:val="none" w:sz="0" w:space="0" w:color="auto"/>
          </w:divBdr>
        </w:div>
        <w:div w:id="1302230308">
          <w:marLeft w:val="274"/>
          <w:marRight w:val="0"/>
          <w:marTop w:val="79"/>
          <w:marBottom w:val="0"/>
          <w:divBdr>
            <w:top w:val="none" w:sz="0" w:space="0" w:color="auto"/>
            <w:left w:val="none" w:sz="0" w:space="0" w:color="auto"/>
            <w:bottom w:val="none" w:sz="0" w:space="0" w:color="auto"/>
            <w:right w:val="none" w:sz="0" w:space="0" w:color="auto"/>
          </w:divBdr>
        </w:div>
        <w:div w:id="1033650000">
          <w:marLeft w:val="274"/>
          <w:marRight w:val="0"/>
          <w:marTop w:val="79"/>
          <w:marBottom w:val="0"/>
          <w:divBdr>
            <w:top w:val="none" w:sz="0" w:space="0" w:color="auto"/>
            <w:left w:val="none" w:sz="0" w:space="0" w:color="auto"/>
            <w:bottom w:val="none" w:sz="0" w:space="0" w:color="auto"/>
            <w:right w:val="none" w:sz="0" w:space="0" w:color="auto"/>
          </w:divBdr>
        </w:div>
        <w:div w:id="1693337139">
          <w:marLeft w:val="274"/>
          <w:marRight w:val="0"/>
          <w:marTop w:val="79"/>
          <w:marBottom w:val="0"/>
          <w:divBdr>
            <w:top w:val="none" w:sz="0" w:space="0" w:color="auto"/>
            <w:left w:val="none" w:sz="0" w:space="0" w:color="auto"/>
            <w:bottom w:val="none" w:sz="0" w:space="0" w:color="auto"/>
            <w:right w:val="none" w:sz="0" w:space="0" w:color="auto"/>
          </w:divBdr>
        </w:div>
        <w:div w:id="2070499314">
          <w:marLeft w:val="274"/>
          <w:marRight w:val="0"/>
          <w:marTop w:val="79"/>
          <w:marBottom w:val="0"/>
          <w:divBdr>
            <w:top w:val="none" w:sz="0" w:space="0" w:color="auto"/>
            <w:left w:val="none" w:sz="0" w:space="0" w:color="auto"/>
            <w:bottom w:val="none" w:sz="0" w:space="0" w:color="auto"/>
            <w:right w:val="none" w:sz="0" w:space="0" w:color="auto"/>
          </w:divBdr>
        </w:div>
        <w:div w:id="840853765">
          <w:marLeft w:val="274"/>
          <w:marRight w:val="0"/>
          <w:marTop w:val="79"/>
          <w:marBottom w:val="0"/>
          <w:divBdr>
            <w:top w:val="none" w:sz="0" w:space="0" w:color="auto"/>
            <w:left w:val="none" w:sz="0" w:space="0" w:color="auto"/>
            <w:bottom w:val="none" w:sz="0" w:space="0" w:color="auto"/>
            <w:right w:val="none" w:sz="0" w:space="0" w:color="auto"/>
          </w:divBdr>
        </w:div>
        <w:div w:id="1485581752">
          <w:marLeft w:val="274"/>
          <w:marRight w:val="0"/>
          <w:marTop w:val="79"/>
          <w:marBottom w:val="0"/>
          <w:divBdr>
            <w:top w:val="none" w:sz="0" w:space="0" w:color="auto"/>
            <w:left w:val="none" w:sz="0" w:space="0" w:color="auto"/>
            <w:bottom w:val="none" w:sz="0" w:space="0" w:color="auto"/>
            <w:right w:val="none" w:sz="0" w:space="0" w:color="auto"/>
          </w:divBdr>
        </w:div>
        <w:div w:id="1479152718">
          <w:marLeft w:val="274"/>
          <w:marRight w:val="0"/>
          <w:marTop w:val="79"/>
          <w:marBottom w:val="0"/>
          <w:divBdr>
            <w:top w:val="none" w:sz="0" w:space="0" w:color="auto"/>
            <w:left w:val="none" w:sz="0" w:space="0" w:color="auto"/>
            <w:bottom w:val="none" w:sz="0" w:space="0" w:color="auto"/>
            <w:right w:val="none" w:sz="0" w:space="0" w:color="auto"/>
          </w:divBdr>
        </w:div>
        <w:div w:id="1090158419">
          <w:marLeft w:val="274"/>
          <w:marRight w:val="0"/>
          <w:marTop w:val="79"/>
          <w:marBottom w:val="0"/>
          <w:divBdr>
            <w:top w:val="none" w:sz="0" w:space="0" w:color="auto"/>
            <w:left w:val="none" w:sz="0" w:space="0" w:color="auto"/>
            <w:bottom w:val="none" w:sz="0" w:space="0" w:color="auto"/>
            <w:right w:val="none" w:sz="0" w:space="0" w:color="auto"/>
          </w:divBdr>
        </w:div>
        <w:div w:id="2142307609">
          <w:marLeft w:val="274"/>
          <w:marRight w:val="0"/>
          <w:marTop w:val="79"/>
          <w:marBottom w:val="0"/>
          <w:divBdr>
            <w:top w:val="none" w:sz="0" w:space="0" w:color="auto"/>
            <w:left w:val="none" w:sz="0" w:space="0" w:color="auto"/>
            <w:bottom w:val="none" w:sz="0" w:space="0" w:color="auto"/>
            <w:right w:val="none" w:sz="0" w:space="0" w:color="auto"/>
          </w:divBdr>
        </w:div>
      </w:divsChild>
    </w:div>
    <w:div w:id="382797721">
      <w:bodyDiv w:val="1"/>
      <w:marLeft w:val="0"/>
      <w:marRight w:val="0"/>
      <w:marTop w:val="0"/>
      <w:marBottom w:val="0"/>
      <w:divBdr>
        <w:top w:val="none" w:sz="0" w:space="0" w:color="auto"/>
        <w:left w:val="none" w:sz="0" w:space="0" w:color="auto"/>
        <w:bottom w:val="none" w:sz="0" w:space="0" w:color="auto"/>
        <w:right w:val="none" w:sz="0" w:space="0" w:color="auto"/>
      </w:divBdr>
    </w:div>
    <w:div w:id="388652210">
      <w:bodyDiv w:val="1"/>
      <w:marLeft w:val="0"/>
      <w:marRight w:val="0"/>
      <w:marTop w:val="0"/>
      <w:marBottom w:val="0"/>
      <w:divBdr>
        <w:top w:val="none" w:sz="0" w:space="0" w:color="auto"/>
        <w:left w:val="none" w:sz="0" w:space="0" w:color="auto"/>
        <w:bottom w:val="none" w:sz="0" w:space="0" w:color="auto"/>
        <w:right w:val="none" w:sz="0" w:space="0" w:color="auto"/>
      </w:divBdr>
    </w:div>
    <w:div w:id="390932139">
      <w:bodyDiv w:val="1"/>
      <w:marLeft w:val="0"/>
      <w:marRight w:val="0"/>
      <w:marTop w:val="0"/>
      <w:marBottom w:val="0"/>
      <w:divBdr>
        <w:top w:val="none" w:sz="0" w:space="0" w:color="auto"/>
        <w:left w:val="none" w:sz="0" w:space="0" w:color="auto"/>
        <w:bottom w:val="none" w:sz="0" w:space="0" w:color="auto"/>
        <w:right w:val="none" w:sz="0" w:space="0" w:color="auto"/>
      </w:divBdr>
    </w:div>
    <w:div w:id="394668269">
      <w:bodyDiv w:val="1"/>
      <w:marLeft w:val="0"/>
      <w:marRight w:val="0"/>
      <w:marTop w:val="0"/>
      <w:marBottom w:val="0"/>
      <w:divBdr>
        <w:top w:val="none" w:sz="0" w:space="0" w:color="auto"/>
        <w:left w:val="none" w:sz="0" w:space="0" w:color="auto"/>
        <w:bottom w:val="none" w:sz="0" w:space="0" w:color="auto"/>
        <w:right w:val="none" w:sz="0" w:space="0" w:color="auto"/>
      </w:divBdr>
    </w:div>
    <w:div w:id="394864112">
      <w:bodyDiv w:val="1"/>
      <w:marLeft w:val="0"/>
      <w:marRight w:val="0"/>
      <w:marTop w:val="0"/>
      <w:marBottom w:val="0"/>
      <w:divBdr>
        <w:top w:val="none" w:sz="0" w:space="0" w:color="auto"/>
        <w:left w:val="none" w:sz="0" w:space="0" w:color="auto"/>
        <w:bottom w:val="none" w:sz="0" w:space="0" w:color="auto"/>
        <w:right w:val="none" w:sz="0" w:space="0" w:color="auto"/>
      </w:divBdr>
    </w:div>
    <w:div w:id="396365656">
      <w:bodyDiv w:val="1"/>
      <w:marLeft w:val="0"/>
      <w:marRight w:val="0"/>
      <w:marTop w:val="0"/>
      <w:marBottom w:val="0"/>
      <w:divBdr>
        <w:top w:val="none" w:sz="0" w:space="0" w:color="auto"/>
        <w:left w:val="none" w:sz="0" w:space="0" w:color="auto"/>
        <w:bottom w:val="none" w:sz="0" w:space="0" w:color="auto"/>
        <w:right w:val="none" w:sz="0" w:space="0" w:color="auto"/>
      </w:divBdr>
      <w:divsChild>
        <w:div w:id="2103842998">
          <w:marLeft w:val="274"/>
          <w:marRight w:val="0"/>
          <w:marTop w:val="79"/>
          <w:marBottom w:val="0"/>
          <w:divBdr>
            <w:top w:val="none" w:sz="0" w:space="0" w:color="auto"/>
            <w:left w:val="none" w:sz="0" w:space="0" w:color="auto"/>
            <w:bottom w:val="none" w:sz="0" w:space="0" w:color="auto"/>
            <w:right w:val="none" w:sz="0" w:space="0" w:color="auto"/>
          </w:divBdr>
        </w:div>
        <w:div w:id="953363819">
          <w:marLeft w:val="274"/>
          <w:marRight w:val="0"/>
          <w:marTop w:val="79"/>
          <w:marBottom w:val="0"/>
          <w:divBdr>
            <w:top w:val="none" w:sz="0" w:space="0" w:color="auto"/>
            <w:left w:val="none" w:sz="0" w:space="0" w:color="auto"/>
            <w:bottom w:val="none" w:sz="0" w:space="0" w:color="auto"/>
            <w:right w:val="none" w:sz="0" w:space="0" w:color="auto"/>
          </w:divBdr>
        </w:div>
        <w:div w:id="966005321">
          <w:marLeft w:val="274"/>
          <w:marRight w:val="0"/>
          <w:marTop w:val="79"/>
          <w:marBottom w:val="0"/>
          <w:divBdr>
            <w:top w:val="none" w:sz="0" w:space="0" w:color="auto"/>
            <w:left w:val="none" w:sz="0" w:space="0" w:color="auto"/>
            <w:bottom w:val="none" w:sz="0" w:space="0" w:color="auto"/>
            <w:right w:val="none" w:sz="0" w:space="0" w:color="auto"/>
          </w:divBdr>
        </w:div>
        <w:div w:id="844126583">
          <w:marLeft w:val="274"/>
          <w:marRight w:val="0"/>
          <w:marTop w:val="79"/>
          <w:marBottom w:val="0"/>
          <w:divBdr>
            <w:top w:val="none" w:sz="0" w:space="0" w:color="auto"/>
            <w:left w:val="none" w:sz="0" w:space="0" w:color="auto"/>
            <w:bottom w:val="none" w:sz="0" w:space="0" w:color="auto"/>
            <w:right w:val="none" w:sz="0" w:space="0" w:color="auto"/>
          </w:divBdr>
        </w:div>
        <w:div w:id="1330909546">
          <w:marLeft w:val="274"/>
          <w:marRight w:val="0"/>
          <w:marTop w:val="79"/>
          <w:marBottom w:val="0"/>
          <w:divBdr>
            <w:top w:val="none" w:sz="0" w:space="0" w:color="auto"/>
            <w:left w:val="none" w:sz="0" w:space="0" w:color="auto"/>
            <w:bottom w:val="none" w:sz="0" w:space="0" w:color="auto"/>
            <w:right w:val="none" w:sz="0" w:space="0" w:color="auto"/>
          </w:divBdr>
        </w:div>
      </w:divsChild>
    </w:div>
    <w:div w:id="396781608">
      <w:bodyDiv w:val="1"/>
      <w:marLeft w:val="0"/>
      <w:marRight w:val="0"/>
      <w:marTop w:val="0"/>
      <w:marBottom w:val="0"/>
      <w:divBdr>
        <w:top w:val="none" w:sz="0" w:space="0" w:color="auto"/>
        <w:left w:val="none" w:sz="0" w:space="0" w:color="auto"/>
        <w:bottom w:val="none" w:sz="0" w:space="0" w:color="auto"/>
        <w:right w:val="none" w:sz="0" w:space="0" w:color="auto"/>
      </w:divBdr>
    </w:div>
    <w:div w:id="396979200">
      <w:bodyDiv w:val="1"/>
      <w:marLeft w:val="0"/>
      <w:marRight w:val="0"/>
      <w:marTop w:val="0"/>
      <w:marBottom w:val="0"/>
      <w:divBdr>
        <w:top w:val="none" w:sz="0" w:space="0" w:color="auto"/>
        <w:left w:val="none" w:sz="0" w:space="0" w:color="auto"/>
        <w:bottom w:val="none" w:sz="0" w:space="0" w:color="auto"/>
        <w:right w:val="none" w:sz="0" w:space="0" w:color="auto"/>
      </w:divBdr>
      <w:divsChild>
        <w:div w:id="1793399471">
          <w:marLeft w:val="274"/>
          <w:marRight w:val="0"/>
          <w:marTop w:val="79"/>
          <w:marBottom w:val="0"/>
          <w:divBdr>
            <w:top w:val="none" w:sz="0" w:space="0" w:color="auto"/>
            <w:left w:val="none" w:sz="0" w:space="0" w:color="auto"/>
            <w:bottom w:val="none" w:sz="0" w:space="0" w:color="auto"/>
            <w:right w:val="none" w:sz="0" w:space="0" w:color="auto"/>
          </w:divBdr>
        </w:div>
        <w:div w:id="974676721">
          <w:marLeft w:val="274"/>
          <w:marRight w:val="0"/>
          <w:marTop w:val="79"/>
          <w:marBottom w:val="0"/>
          <w:divBdr>
            <w:top w:val="none" w:sz="0" w:space="0" w:color="auto"/>
            <w:left w:val="none" w:sz="0" w:space="0" w:color="auto"/>
            <w:bottom w:val="none" w:sz="0" w:space="0" w:color="auto"/>
            <w:right w:val="none" w:sz="0" w:space="0" w:color="auto"/>
          </w:divBdr>
        </w:div>
        <w:div w:id="1561285452">
          <w:marLeft w:val="274"/>
          <w:marRight w:val="0"/>
          <w:marTop w:val="79"/>
          <w:marBottom w:val="0"/>
          <w:divBdr>
            <w:top w:val="none" w:sz="0" w:space="0" w:color="auto"/>
            <w:left w:val="none" w:sz="0" w:space="0" w:color="auto"/>
            <w:bottom w:val="none" w:sz="0" w:space="0" w:color="auto"/>
            <w:right w:val="none" w:sz="0" w:space="0" w:color="auto"/>
          </w:divBdr>
        </w:div>
        <w:div w:id="471869489">
          <w:marLeft w:val="994"/>
          <w:marRight w:val="0"/>
          <w:marTop w:val="79"/>
          <w:marBottom w:val="0"/>
          <w:divBdr>
            <w:top w:val="none" w:sz="0" w:space="0" w:color="auto"/>
            <w:left w:val="none" w:sz="0" w:space="0" w:color="auto"/>
            <w:bottom w:val="none" w:sz="0" w:space="0" w:color="auto"/>
            <w:right w:val="none" w:sz="0" w:space="0" w:color="auto"/>
          </w:divBdr>
        </w:div>
        <w:div w:id="765998526">
          <w:marLeft w:val="994"/>
          <w:marRight w:val="0"/>
          <w:marTop w:val="79"/>
          <w:marBottom w:val="0"/>
          <w:divBdr>
            <w:top w:val="none" w:sz="0" w:space="0" w:color="auto"/>
            <w:left w:val="none" w:sz="0" w:space="0" w:color="auto"/>
            <w:bottom w:val="none" w:sz="0" w:space="0" w:color="auto"/>
            <w:right w:val="none" w:sz="0" w:space="0" w:color="auto"/>
          </w:divBdr>
        </w:div>
        <w:div w:id="1887599442">
          <w:marLeft w:val="274"/>
          <w:marRight w:val="0"/>
          <w:marTop w:val="79"/>
          <w:marBottom w:val="0"/>
          <w:divBdr>
            <w:top w:val="none" w:sz="0" w:space="0" w:color="auto"/>
            <w:left w:val="none" w:sz="0" w:space="0" w:color="auto"/>
            <w:bottom w:val="none" w:sz="0" w:space="0" w:color="auto"/>
            <w:right w:val="none" w:sz="0" w:space="0" w:color="auto"/>
          </w:divBdr>
        </w:div>
      </w:divsChild>
    </w:div>
    <w:div w:id="399060596">
      <w:bodyDiv w:val="1"/>
      <w:marLeft w:val="0"/>
      <w:marRight w:val="0"/>
      <w:marTop w:val="0"/>
      <w:marBottom w:val="0"/>
      <w:divBdr>
        <w:top w:val="none" w:sz="0" w:space="0" w:color="auto"/>
        <w:left w:val="none" w:sz="0" w:space="0" w:color="auto"/>
        <w:bottom w:val="none" w:sz="0" w:space="0" w:color="auto"/>
        <w:right w:val="none" w:sz="0" w:space="0" w:color="auto"/>
      </w:divBdr>
      <w:divsChild>
        <w:div w:id="211120051">
          <w:marLeft w:val="994"/>
          <w:marRight w:val="0"/>
          <w:marTop w:val="79"/>
          <w:marBottom w:val="0"/>
          <w:divBdr>
            <w:top w:val="none" w:sz="0" w:space="0" w:color="auto"/>
            <w:left w:val="none" w:sz="0" w:space="0" w:color="auto"/>
            <w:bottom w:val="none" w:sz="0" w:space="0" w:color="auto"/>
            <w:right w:val="none" w:sz="0" w:space="0" w:color="auto"/>
          </w:divBdr>
        </w:div>
        <w:div w:id="1705980625">
          <w:marLeft w:val="994"/>
          <w:marRight w:val="0"/>
          <w:marTop w:val="79"/>
          <w:marBottom w:val="0"/>
          <w:divBdr>
            <w:top w:val="none" w:sz="0" w:space="0" w:color="auto"/>
            <w:left w:val="none" w:sz="0" w:space="0" w:color="auto"/>
            <w:bottom w:val="none" w:sz="0" w:space="0" w:color="auto"/>
            <w:right w:val="none" w:sz="0" w:space="0" w:color="auto"/>
          </w:divBdr>
        </w:div>
      </w:divsChild>
    </w:div>
    <w:div w:id="402870384">
      <w:bodyDiv w:val="1"/>
      <w:marLeft w:val="0"/>
      <w:marRight w:val="0"/>
      <w:marTop w:val="0"/>
      <w:marBottom w:val="0"/>
      <w:divBdr>
        <w:top w:val="none" w:sz="0" w:space="0" w:color="auto"/>
        <w:left w:val="none" w:sz="0" w:space="0" w:color="auto"/>
        <w:bottom w:val="none" w:sz="0" w:space="0" w:color="auto"/>
        <w:right w:val="none" w:sz="0" w:space="0" w:color="auto"/>
      </w:divBdr>
    </w:div>
    <w:div w:id="410395678">
      <w:bodyDiv w:val="1"/>
      <w:marLeft w:val="0"/>
      <w:marRight w:val="0"/>
      <w:marTop w:val="0"/>
      <w:marBottom w:val="0"/>
      <w:divBdr>
        <w:top w:val="none" w:sz="0" w:space="0" w:color="auto"/>
        <w:left w:val="none" w:sz="0" w:space="0" w:color="auto"/>
        <w:bottom w:val="none" w:sz="0" w:space="0" w:color="auto"/>
        <w:right w:val="none" w:sz="0" w:space="0" w:color="auto"/>
      </w:divBdr>
    </w:div>
    <w:div w:id="412507990">
      <w:bodyDiv w:val="1"/>
      <w:marLeft w:val="0"/>
      <w:marRight w:val="0"/>
      <w:marTop w:val="0"/>
      <w:marBottom w:val="0"/>
      <w:divBdr>
        <w:top w:val="none" w:sz="0" w:space="0" w:color="auto"/>
        <w:left w:val="none" w:sz="0" w:space="0" w:color="auto"/>
        <w:bottom w:val="none" w:sz="0" w:space="0" w:color="auto"/>
        <w:right w:val="none" w:sz="0" w:space="0" w:color="auto"/>
      </w:divBdr>
      <w:divsChild>
        <w:div w:id="519516022">
          <w:marLeft w:val="274"/>
          <w:marRight w:val="0"/>
          <w:marTop w:val="79"/>
          <w:marBottom w:val="0"/>
          <w:divBdr>
            <w:top w:val="none" w:sz="0" w:space="0" w:color="auto"/>
            <w:left w:val="none" w:sz="0" w:space="0" w:color="auto"/>
            <w:bottom w:val="none" w:sz="0" w:space="0" w:color="auto"/>
            <w:right w:val="none" w:sz="0" w:space="0" w:color="auto"/>
          </w:divBdr>
        </w:div>
        <w:div w:id="34351642">
          <w:marLeft w:val="274"/>
          <w:marRight w:val="0"/>
          <w:marTop w:val="79"/>
          <w:marBottom w:val="0"/>
          <w:divBdr>
            <w:top w:val="none" w:sz="0" w:space="0" w:color="auto"/>
            <w:left w:val="none" w:sz="0" w:space="0" w:color="auto"/>
            <w:bottom w:val="none" w:sz="0" w:space="0" w:color="auto"/>
            <w:right w:val="none" w:sz="0" w:space="0" w:color="auto"/>
          </w:divBdr>
        </w:div>
        <w:div w:id="423500471">
          <w:marLeft w:val="274"/>
          <w:marRight w:val="0"/>
          <w:marTop w:val="79"/>
          <w:marBottom w:val="0"/>
          <w:divBdr>
            <w:top w:val="none" w:sz="0" w:space="0" w:color="auto"/>
            <w:left w:val="none" w:sz="0" w:space="0" w:color="auto"/>
            <w:bottom w:val="none" w:sz="0" w:space="0" w:color="auto"/>
            <w:right w:val="none" w:sz="0" w:space="0" w:color="auto"/>
          </w:divBdr>
        </w:div>
        <w:div w:id="1029112588">
          <w:marLeft w:val="274"/>
          <w:marRight w:val="0"/>
          <w:marTop w:val="79"/>
          <w:marBottom w:val="0"/>
          <w:divBdr>
            <w:top w:val="none" w:sz="0" w:space="0" w:color="auto"/>
            <w:left w:val="none" w:sz="0" w:space="0" w:color="auto"/>
            <w:bottom w:val="none" w:sz="0" w:space="0" w:color="auto"/>
            <w:right w:val="none" w:sz="0" w:space="0" w:color="auto"/>
          </w:divBdr>
        </w:div>
        <w:div w:id="823620666">
          <w:marLeft w:val="274"/>
          <w:marRight w:val="0"/>
          <w:marTop w:val="79"/>
          <w:marBottom w:val="0"/>
          <w:divBdr>
            <w:top w:val="none" w:sz="0" w:space="0" w:color="auto"/>
            <w:left w:val="none" w:sz="0" w:space="0" w:color="auto"/>
            <w:bottom w:val="none" w:sz="0" w:space="0" w:color="auto"/>
            <w:right w:val="none" w:sz="0" w:space="0" w:color="auto"/>
          </w:divBdr>
        </w:div>
        <w:div w:id="1879316841">
          <w:marLeft w:val="274"/>
          <w:marRight w:val="0"/>
          <w:marTop w:val="79"/>
          <w:marBottom w:val="0"/>
          <w:divBdr>
            <w:top w:val="none" w:sz="0" w:space="0" w:color="auto"/>
            <w:left w:val="none" w:sz="0" w:space="0" w:color="auto"/>
            <w:bottom w:val="none" w:sz="0" w:space="0" w:color="auto"/>
            <w:right w:val="none" w:sz="0" w:space="0" w:color="auto"/>
          </w:divBdr>
        </w:div>
        <w:div w:id="1744142032">
          <w:marLeft w:val="274"/>
          <w:marRight w:val="0"/>
          <w:marTop w:val="79"/>
          <w:marBottom w:val="0"/>
          <w:divBdr>
            <w:top w:val="none" w:sz="0" w:space="0" w:color="auto"/>
            <w:left w:val="none" w:sz="0" w:space="0" w:color="auto"/>
            <w:bottom w:val="none" w:sz="0" w:space="0" w:color="auto"/>
            <w:right w:val="none" w:sz="0" w:space="0" w:color="auto"/>
          </w:divBdr>
        </w:div>
      </w:divsChild>
    </w:div>
    <w:div w:id="414671391">
      <w:bodyDiv w:val="1"/>
      <w:marLeft w:val="0"/>
      <w:marRight w:val="0"/>
      <w:marTop w:val="0"/>
      <w:marBottom w:val="0"/>
      <w:divBdr>
        <w:top w:val="none" w:sz="0" w:space="0" w:color="auto"/>
        <w:left w:val="none" w:sz="0" w:space="0" w:color="auto"/>
        <w:bottom w:val="none" w:sz="0" w:space="0" w:color="auto"/>
        <w:right w:val="none" w:sz="0" w:space="0" w:color="auto"/>
      </w:divBdr>
    </w:div>
    <w:div w:id="430860548">
      <w:bodyDiv w:val="1"/>
      <w:marLeft w:val="0"/>
      <w:marRight w:val="0"/>
      <w:marTop w:val="0"/>
      <w:marBottom w:val="0"/>
      <w:divBdr>
        <w:top w:val="none" w:sz="0" w:space="0" w:color="auto"/>
        <w:left w:val="none" w:sz="0" w:space="0" w:color="auto"/>
        <w:bottom w:val="none" w:sz="0" w:space="0" w:color="auto"/>
        <w:right w:val="none" w:sz="0" w:space="0" w:color="auto"/>
      </w:divBdr>
    </w:div>
    <w:div w:id="430976630">
      <w:bodyDiv w:val="1"/>
      <w:marLeft w:val="0"/>
      <w:marRight w:val="0"/>
      <w:marTop w:val="0"/>
      <w:marBottom w:val="0"/>
      <w:divBdr>
        <w:top w:val="none" w:sz="0" w:space="0" w:color="auto"/>
        <w:left w:val="none" w:sz="0" w:space="0" w:color="auto"/>
        <w:bottom w:val="none" w:sz="0" w:space="0" w:color="auto"/>
        <w:right w:val="none" w:sz="0" w:space="0" w:color="auto"/>
      </w:divBdr>
    </w:div>
    <w:div w:id="431751944">
      <w:bodyDiv w:val="1"/>
      <w:marLeft w:val="0"/>
      <w:marRight w:val="0"/>
      <w:marTop w:val="0"/>
      <w:marBottom w:val="0"/>
      <w:divBdr>
        <w:top w:val="none" w:sz="0" w:space="0" w:color="auto"/>
        <w:left w:val="none" w:sz="0" w:space="0" w:color="auto"/>
        <w:bottom w:val="none" w:sz="0" w:space="0" w:color="auto"/>
        <w:right w:val="none" w:sz="0" w:space="0" w:color="auto"/>
      </w:divBdr>
    </w:div>
    <w:div w:id="441845398">
      <w:bodyDiv w:val="1"/>
      <w:marLeft w:val="0"/>
      <w:marRight w:val="0"/>
      <w:marTop w:val="0"/>
      <w:marBottom w:val="0"/>
      <w:divBdr>
        <w:top w:val="none" w:sz="0" w:space="0" w:color="auto"/>
        <w:left w:val="none" w:sz="0" w:space="0" w:color="auto"/>
        <w:bottom w:val="none" w:sz="0" w:space="0" w:color="auto"/>
        <w:right w:val="none" w:sz="0" w:space="0" w:color="auto"/>
      </w:divBdr>
    </w:div>
    <w:div w:id="442529819">
      <w:bodyDiv w:val="1"/>
      <w:marLeft w:val="0"/>
      <w:marRight w:val="0"/>
      <w:marTop w:val="0"/>
      <w:marBottom w:val="0"/>
      <w:divBdr>
        <w:top w:val="none" w:sz="0" w:space="0" w:color="auto"/>
        <w:left w:val="none" w:sz="0" w:space="0" w:color="auto"/>
        <w:bottom w:val="none" w:sz="0" w:space="0" w:color="auto"/>
        <w:right w:val="none" w:sz="0" w:space="0" w:color="auto"/>
      </w:divBdr>
      <w:divsChild>
        <w:div w:id="1399784184">
          <w:marLeft w:val="274"/>
          <w:marRight w:val="0"/>
          <w:marTop w:val="86"/>
          <w:marBottom w:val="0"/>
          <w:divBdr>
            <w:top w:val="none" w:sz="0" w:space="0" w:color="auto"/>
            <w:left w:val="none" w:sz="0" w:space="0" w:color="auto"/>
            <w:bottom w:val="none" w:sz="0" w:space="0" w:color="auto"/>
            <w:right w:val="none" w:sz="0" w:space="0" w:color="auto"/>
          </w:divBdr>
        </w:div>
        <w:div w:id="1285893447">
          <w:marLeft w:val="274"/>
          <w:marRight w:val="0"/>
          <w:marTop w:val="86"/>
          <w:marBottom w:val="0"/>
          <w:divBdr>
            <w:top w:val="none" w:sz="0" w:space="0" w:color="auto"/>
            <w:left w:val="none" w:sz="0" w:space="0" w:color="auto"/>
            <w:bottom w:val="none" w:sz="0" w:space="0" w:color="auto"/>
            <w:right w:val="none" w:sz="0" w:space="0" w:color="auto"/>
          </w:divBdr>
        </w:div>
      </w:divsChild>
    </w:div>
    <w:div w:id="447697034">
      <w:bodyDiv w:val="1"/>
      <w:marLeft w:val="0"/>
      <w:marRight w:val="0"/>
      <w:marTop w:val="0"/>
      <w:marBottom w:val="0"/>
      <w:divBdr>
        <w:top w:val="none" w:sz="0" w:space="0" w:color="auto"/>
        <w:left w:val="none" w:sz="0" w:space="0" w:color="auto"/>
        <w:bottom w:val="none" w:sz="0" w:space="0" w:color="auto"/>
        <w:right w:val="none" w:sz="0" w:space="0" w:color="auto"/>
      </w:divBdr>
    </w:div>
    <w:div w:id="448166395">
      <w:bodyDiv w:val="1"/>
      <w:marLeft w:val="0"/>
      <w:marRight w:val="0"/>
      <w:marTop w:val="0"/>
      <w:marBottom w:val="0"/>
      <w:divBdr>
        <w:top w:val="none" w:sz="0" w:space="0" w:color="auto"/>
        <w:left w:val="none" w:sz="0" w:space="0" w:color="auto"/>
        <w:bottom w:val="none" w:sz="0" w:space="0" w:color="auto"/>
        <w:right w:val="none" w:sz="0" w:space="0" w:color="auto"/>
      </w:divBdr>
      <w:divsChild>
        <w:div w:id="618882096">
          <w:marLeft w:val="274"/>
          <w:marRight w:val="0"/>
          <w:marTop w:val="86"/>
          <w:marBottom w:val="0"/>
          <w:divBdr>
            <w:top w:val="none" w:sz="0" w:space="0" w:color="auto"/>
            <w:left w:val="none" w:sz="0" w:space="0" w:color="auto"/>
            <w:bottom w:val="none" w:sz="0" w:space="0" w:color="auto"/>
            <w:right w:val="none" w:sz="0" w:space="0" w:color="auto"/>
          </w:divBdr>
        </w:div>
        <w:div w:id="547187904">
          <w:marLeft w:val="274"/>
          <w:marRight w:val="0"/>
          <w:marTop w:val="86"/>
          <w:marBottom w:val="0"/>
          <w:divBdr>
            <w:top w:val="none" w:sz="0" w:space="0" w:color="auto"/>
            <w:left w:val="none" w:sz="0" w:space="0" w:color="auto"/>
            <w:bottom w:val="none" w:sz="0" w:space="0" w:color="auto"/>
            <w:right w:val="none" w:sz="0" w:space="0" w:color="auto"/>
          </w:divBdr>
        </w:div>
        <w:div w:id="1089350686">
          <w:marLeft w:val="274"/>
          <w:marRight w:val="0"/>
          <w:marTop w:val="86"/>
          <w:marBottom w:val="0"/>
          <w:divBdr>
            <w:top w:val="none" w:sz="0" w:space="0" w:color="auto"/>
            <w:left w:val="none" w:sz="0" w:space="0" w:color="auto"/>
            <w:bottom w:val="none" w:sz="0" w:space="0" w:color="auto"/>
            <w:right w:val="none" w:sz="0" w:space="0" w:color="auto"/>
          </w:divBdr>
        </w:div>
      </w:divsChild>
    </w:div>
    <w:div w:id="454372511">
      <w:bodyDiv w:val="1"/>
      <w:marLeft w:val="0"/>
      <w:marRight w:val="0"/>
      <w:marTop w:val="0"/>
      <w:marBottom w:val="0"/>
      <w:divBdr>
        <w:top w:val="none" w:sz="0" w:space="0" w:color="auto"/>
        <w:left w:val="none" w:sz="0" w:space="0" w:color="auto"/>
        <w:bottom w:val="none" w:sz="0" w:space="0" w:color="auto"/>
        <w:right w:val="none" w:sz="0" w:space="0" w:color="auto"/>
      </w:divBdr>
      <w:divsChild>
        <w:div w:id="103380367">
          <w:marLeft w:val="360"/>
          <w:marRight w:val="0"/>
          <w:marTop w:val="79"/>
          <w:marBottom w:val="0"/>
          <w:divBdr>
            <w:top w:val="none" w:sz="0" w:space="0" w:color="auto"/>
            <w:left w:val="none" w:sz="0" w:space="0" w:color="auto"/>
            <w:bottom w:val="none" w:sz="0" w:space="0" w:color="auto"/>
            <w:right w:val="none" w:sz="0" w:space="0" w:color="auto"/>
          </w:divBdr>
        </w:div>
      </w:divsChild>
    </w:div>
    <w:div w:id="461774287">
      <w:bodyDiv w:val="1"/>
      <w:marLeft w:val="0"/>
      <w:marRight w:val="0"/>
      <w:marTop w:val="0"/>
      <w:marBottom w:val="0"/>
      <w:divBdr>
        <w:top w:val="none" w:sz="0" w:space="0" w:color="auto"/>
        <w:left w:val="none" w:sz="0" w:space="0" w:color="auto"/>
        <w:bottom w:val="none" w:sz="0" w:space="0" w:color="auto"/>
        <w:right w:val="none" w:sz="0" w:space="0" w:color="auto"/>
      </w:divBdr>
    </w:div>
    <w:div w:id="465049384">
      <w:bodyDiv w:val="1"/>
      <w:marLeft w:val="0"/>
      <w:marRight w:val="0"/>
      <w:marTop w:val="0"/>
      <w:marBottom w:val="0"/>
      <w:divBdr>
        <w:top w:val="none" w:sz="0" w:space="0" w:color="auto"/>
        <w:left w:val="none" w:sz="0" w:space="0" w:color="auto"/>
        <w:bottom w:val="none" w:sz="0" w:space="0" w:color="auto"/>
        <w:right w:val="none" w:sz="0" w:space="0" w:color="auto"/>
      </w:divBdr>
    </w:div>
    <w:div w:id="469447316">
      <w:bodyDiv w:val="1"/>
      <w:marLeft w:val="0"/>
      <w:marRight w:val="0"/>
      <w:marTop w:val="0"/>
      <w:marBottom w:val="0"/>
      <w:divBdr>
        <w:top w:val="none" w:sz="0" w:space="0" w:color="auto"/>
        <w:left w:val="none" w:sz="0" w:space="0" w:color="auto"/>
        <w:bottom w:val="none" w:sz="0" w:space="0" w:color="auto"/>
        <w:right w:val="none" w:sz="0" w:space="0" w:color="auto"/>
      </w:divBdr>
    </w:div>
    <w:div w:id="473182492">
      <w:bodyDiv w:val="1"/>
      <w:marLeft w:val="0"/>
      <w:marRight w:val="0"/>
      <w:marTop w:val="0"/>
      <w:marBottom w:val="0"/>
      <w:divBdr>
        <w:top w:val="none" w:sz="0" w:space="0" w:color="auto"/>
        <w:left w:val="none" w:sz="0" w:space="0" w:color="auto"/>
        <w:bottom w:val="none" w:sz="0" w:space="0" w:color="auto"/>
        <w:right w:val="none" w:sz="0" w:space="0" w:color="auto"/>
      </w:divBdr>
    </w:div>
    <w:div w:id="488713302">
      <w:bodyDiv w:val="1"/>
      <w:marLeft w:val="0"/>
      <w:marRight w:val="0"/>
      <w:marTop w:val="0"/>
      <w:marBottom w:val="0"/>
      <w:divBdr>
        <w:top w:val="none" w:sz="0" w:space="0" w:color="auto"/>
        <w:left w:val="none" w:sz="0" w:space="0" w:color="auto"/>
        <w:bottom w:val="none" w:sz="0" w:space="0" w:color="auto"/>
        <w:right w:val="none" w:sz="0" w:space="0" w:color="auto"/>
      </w:divBdr>
    </w:div>
    <w:div w:id="489101635">
      <w:bodyDiv w:val="1"/>
      <w:marLeft w:val="0"/>
      <w:marRight w:val="0"/>
      <w:marTop w:val="0"/>
      <w:marBottom w:val="0"/>
      <w:divBdr>
        <w:top w:val="none" w:sz="0" w:space="0" w:color="auto"/>
        <w:left w:val="none" w:sz="0" w:space="0" w:color="auto"/>
        <w:bottom w:val="none" w:sz="0" w:space="0" w:color="auto"/>
        <w:right w:val="none" w:sz="0" w:space="0" w:color="auto"/>
      </w:divBdr>
      <w:divsChild>
        <w:div w:id="4290612">
          <w:marLeft w:val="0"/>
          <w:marRight w:val="0"/>
          <w:marTop w:val="0"/>
          <w:marBottom w:val="0"/>
          <w:divBdr>
            <w:top w:val="none" w:sz="0" w:space="0" w:color="auto"/>
            <w:left w:val="none" w:sz="0" w:space="0" w:color="auto"/>
            <w:bottom w:val="none" w:sz="0" w:space="0" w:color="auto"/>
            <w:right w:val="none" w:sz="0" w:space="0" w:color="auto"/>
          </w:divBdr>
        </w:div>
        <w:div w:id="813257938">
          <w:marLeft w:val="0"/>
          <w:marRight w:val="0"/>
          <w:marTop w:val="0"/>
          <w:marBottom w:val="0"/>
          <w:divBdr>
            <w:top w:val="none" w:sz="0" w:space="0" w:color="auto"/>
            <w:left w:val="none" w:sz="0" w:space="0" w:color="auto"/>
            <w:bottom w:val="none" w:sz="0" w:space="0" w:color="auto"/>
            <w:right w:val="none" w:sz="0" w:space="0" w:color="auto"/>
          </w:divBdr>
        </w:div>
      </w:divsChild>
    </w:div>
    <w:div w:id="489566114">
      <w:bodyDiv w:val="1"/>
      <w:marLeft w:val="0"/>
      <w:marRight w:val="0"/>
      <w:marTop w:val="0"/>
      <w:marBottom w:val="0"/>
      <w:divBdr>
        <w:top w:val="none" w:sz="0" w:space="0" w:color="auto"/>
        <w:left w:val="none" w:sz="0" w:space="0" w:color="auto"/>
        <w:bottom w:val="none" w:sz="0" w:space="0" w:color="auto"/>
        <w:right w:val="none" w:sz="0" w:space="0" w:color="auto"/>
      </w:divBdr>
      <w:divsChild>
        <w:div w:id="861673967">
          <w:marLeft w:val="274"/>
          <w:marRight w:val="0"/>
          <w:marTop w:val="79"/>
          <w:marBottom w:val="0"/>
          <w:divBdr>
            <w:top w:val="none" w:sz="0" w:space="0" w:color="auto"/>
            <w:left w:val="none" w:sz="0" w:space="0" w:color="auto"/>
            <w:bottom w:val="none" w:sz="0" w:space="0" w:color="auto"/>
            <w:right w:val="none" w:sz="0" w:space="0" w:color="auto"/>
          </w:divBdr>
        </w:div>
        <w:div w:id="132523878">
          <w:marLeft w:val="274"/>
          <w:marRight w:val="0"/>
          <w:marTop w:val="79"/>
          <w:marBottom w:val="0"/>
          <w:divBdr>
            <w:top w:val="none" w:sz="0" w:space="0" w:color="auto"/>
            <w:left w:val="none" w:sz="0" w:space="0" w:color="auto"/>
            <w:bottom w:val="none" w:sz="0" w:space="0" w:color="auto"/>
            <w:right w:val="none" w:sz="0" w:space="0" w:color="auto"/>
          </w:divBdr>
        </w:div>
        <w:div w:id="1682076197">
          <w:marLeft w:val="274"/>
          <w:marRight w:val="0"/>
          <w:marTop w:val="79"/>
          <w:marBottom w:val="0"/>
          <w:divBdr>
            <w:top w:val="none" w:sz="0" w:space="0" w:color="auto"/>
            <w:left w:val="none" w:sz="0" w:space="0" w:color="auto"/>
            <w:bottom w:val="none" w:sz="0" w:space="0" w:color="auto"/>
            <w:right w:val="none" w:sz="0" w:space="0" w:color="auto"/>
          </w:divBdr>
        </w:div>
      </w:divsChild>
    </w:div>
    <w:div w:id="499272773">
      <w:bodyDiv w:val="1"/>
      <w:marLeft w:val="0"/>
      <w:marRight w:val="0"/>
      <w:marTop w:val="0"/>
      <w:marBottom w:val="0"/>
      <w:divBdr>
        <w:top w:val="none" w:sz="0" w:space="0" w:color="auto"/>
        <w:left w:val="none" w:sz="0" w:space="0" w:color="auto"/>
        <w:bottom w:val="none" w:sz="0" w:space="0" w:color="auto"/>
        <w:right w:val="none" w:sz="0" w:space="0" w:color="auto"/>
      </w:divBdr>
      <w:divsChild>
        <w:div w:id="110364523">
          <w:marLeft w:val="274"/>
          <w:marRight w:val="0"/>
          <w:marTop w:val="79"/>
          <w:marBottom w:val="0"/>
          <w:divBdr>
            <w:top w:val="none" w:sz="0" w:space="0" w:color="auto"/>
            <w:left w:val="none" w:sz="0" w:space="0" w:color="auto"/>
            <w:bottom w:val="none" w:sz="0" w:space="0" w:color="auto"/>
            <w:right w:val="none" w:sz="0" w:space="0" w:color="auto"/>
          </w:divBdr>
        </w:div>
        <w:div w:id="373848676">
          <w:marLeft w:val="274"/>
          <w:marRight w:val="0"/>
          <w:marTop w:val="79"/>
          <w:marBottom w:val="0"/>
          <w:divBdr>
            <w:top w:val="none" w:sz="0" w:space="0" w:color="auto"/>
            <w:left w:val="none" w:sz="0" w:space="0" w:color="auto"/>
            <w:bottom w:val="none" w:sz="0" w:space="0" w:color="auto"/>
            <w:right w:val="none" w:sz="0" w:space="0" w:color="auto"/>
          </w:divBdr>
        </w:div>
        <w:div w:id="744108736">
          <w:marLeft w:val="274"/>
          <w:marRight w:val="0"/>
          <w:marTop w:val="79"/>
          <w:marBottom w:val="0"/>
          <w:divBdr>
            <w:top w:val="none" w:sz="0" w:space="0" w:color="auto"/>
            <w:left w:val="none" w:sz="0" w:space="0" w:color="auto"/>
            <w:bottom w:val="none" w:sz="0" w:space="0" w:color="auto"/>
            <w:right w:val="none" w:sz="0" w:space="0" w:color="auto"/>
          </w:divBdr>
        </w:div>
        <w:div w:id="504788904">
          <w:marLeft w:val="994"/>
          <w:marRight w:val="0"/>
          <w:marTop w:val="79"/>
          <w:marBottom w:val="0"/>
          <w:divBdr>
            <w:top w:val="none" w:sz="0" w:space="0" w:color="auto"/>
            <w:left w:val="none" w:sz="0" w:space="0" w:color="auto"/>
            <w:bottom w:val="none" w:sz="0" w:space="0" w:color="auto"/>
            <w:right w:val="none" w:sz="0" w:space="0" w:color="auto"/>
          </w:divBdr>
        </w:div>
        <w:div w:id="1725982207">
          <w:marLeft w:val="994"/>
          <w:marRight w:val="0"/>
          <w:marTop w:val="79"/>
          <w:marBottom w:val="0"/>
          <w:divBdr>
            <w:top w:val="none" w:sz="0" w:space="0" w:color="auto"/>
            <w:left w:val="none" w:sz="0" w:space="0" w:color="auto"/>
            <w:bottom w:val="none" w:sz="0" w:space="0" w:color="auto"/>
            <w:right w:val="none" w:sz="0" w:space="0" w:color="auto"/>
          </w:divBdr>
        </w:div>
        <w:div w:id="1072117244">
          <w:marLeft w:val="994"/>
          <w:marRight w:val="0"/>
          <w:marTop w:val="79"/>
          <w:marBottom w:val="0"/>
          <w:divBdr>
            <w:top w:val="none" w:sz="0" w:space="0" w:color="auto"/>
            <w:left w:val="none" w:sz="0" w:space="0" w:color="auto"/>
            <w:bottom w:val="none" w:sz="0" w:space="0" w:color="auto"/>
            <w:right w:val="none" w:sz="0" w:space="0" w:color="auto"/>
          </w:divBdr>
        </w:div>
      </w:divsChild>
    </w:div>
    <w:div w:id="504705766">
      <w:bodyDiv w:val="1"/>
      <w:marLeft w:val="0"/>
      <w:marRight w:val="0"/>
      <w:marTop w:val="0"/>
      <w:marBottom w:val="0"/>
      <w:divBdr>
        <w:top w:val="none" w:sz="0" w:space="0" w:color="auto"/>
        <w:left w:val="none" w:sz="0" w:space="0" w:color="auto"/>
        <w:bottom w:val="none" w:sz="0" w:space="0" w:color="auto"/>
        <w:right w:val="none" w:sz="0" w:space="0" w:color="auto"/>
      </w:divBdr>
      <w:divsChild>
        <w:div w:id="1657299332">
          <w:marLeft w:val="547"/>
          <w:marRight w:val="0"/>
          <w:marTop w:val="86"/>
          <w:marBottom w:val="0"/>
          <w:divBdr>
            <w:top w:val="none" w:sz="0" w:space="0" w:color="auto"/>
            <w:left w:val="none" w:sz="0" w:space="0" w:color="auto"/>
            <w:bottom w:val="none" w:sz="0" w:space="0" w:color="auto"/>
            <w:right w:val="none" w:sz="0" w:space="0" w:color="auto"/>
          </w:divBdr>
        </w:div>
        <w:div w:id="42213018">
          <w:marLeft w:val="547"/>
          <w:marRight w:val="0"/>
          <w:marTop w:val="86"/>
          <w:marBottom w:val="0"/>
          <w:divBdr>
            <w:top w:val="none" w:sz="0" w:space="0" w:color="auto"/>
            <w:left w:val="none" w:sz="0" w:space="0" w:color="auto"/>
            <w:bottom w:val="none" w:sz="0" w:space="0" w:color="auto"/>
            <w:right w:val="none" w:sz="0" w:space="0" w:color="auto"/>
          </w:divBdr>
        </w:div>
        <w:div w:id="437680509">
          <w:marLeft w:val="547"/>
          <w:marRight w:val="0"/>
          <w:marTop w:val="86"/>
          <w:marBottom w:val="0"/>
          <w:divBdr>
            <w:top w:val="none" w:sz="0" w:space="0" w:color="auto"/>
            <w:left w:val="none" w:sz="0" w:space="0" w:color="auto"/>
            <w:bottom w:val="none" w:sz="0" w:space="0" w:color="auto"/>
            <w:right w:val="none" w:sz="0" w:space="0" w:color="auto"/>
          </w:divBdr>
        </w:div>
        <w:div w:id="558051570">
          <w:marLeft w:val="1267"/>
          <w:marRight w:val="0"/>
          <w:marTop w:val="86"/>
          <w:marBottom w:val="0"/>
          <w:divBdr>
            <w:top w:val="none" w:sz="0" w:space="0" w:color="auto"/>
            <w:left w:val="none" w:sz="0" w:space="0" w:color="auto"/>
            <w:bottom w:val="none" w:sz="0" w:space="0" w:color="auto"/>
            <w:right w:val="none" w:sz="0" w:space="0" w:color="auto"/>
          </w:divBdr>
        </w:div>
        <w:div w:id="1254509456">
          <w:marLeft w:val="1267"/>
          <w:marRight w:val="0"/>
          <w:marTop w:val="86"/>
          <w:marBottom w:val="0"/>
          <w:divBdr>
            <w:top w:val="none" w:sz="0" w:space="0" w:color="auto"/>
            <w:left w:val="none" w:sz="0" w:space="0" w:color="auto"/>
            <w:bottom w:val="none" w:sz="0" w:space="0" w:color="auto"/>
            <w:right w:val="none" w:sz="0" w:space="0" w:color="auto"/>
          </w:divBdr>
        </w:div>
        <w:div w:id="1587685827">
          <w:marLeft w:val="1267"/>
          <w:marRight w:val="0"/>
          <w:marTop w:val="86"/>
          <w:marBottom w:val="0"/>
          <w:divBdr>
            <w:top w:val="none" w:sz="0" w:space="0" w:color="auto"/>
            <w:left w:val="none" w:sz="0" w:space="0" w:color="auto"/>
            <w:bottom w:val="none" w:sz="0" w:space="0" w:color="auto"/>
            <w:right w:val="none" w:sz="0" w:space="0" w:color="auto"/>
          </w:divBdr>
        </w:div>
        <w:div w:id="778187990">
          <w:marLeft w:val="1267"/>
          <w:marRight w:val="0"/>
          <w:marTop w:val="86"/>
          <w:marBottom w:val="0"/>
          <w:divBdr>
            <w:top w:val="none" w:sz="0" w:space="0" w:color="auto"/>
            <w:left w:val="none" w:sz="0" w:space="0" w:color="auto"/>
            <w:bottom w:val="none" w:sz="0" w:space="0" w:color="auto"/>
            <w:right w:val="none" w:sz="0" w:space="0" w:color="auto"/>
          </w:divBdr>
        </w:div>
      </w:divsChild>
    </w:div>
    <w:div w:id="506872940">
      <w:bodyDiv w:val="1"/>
      <w:marLeft w:val="0"/>
      <w:marRight w:val="0"/>
      <w:marTop w:val="0"/>
      <w:marBottom w:val="0"/>
      <w:divBdr>
        <w:top w:val="none" w:sz="0" w:space="0" w:color="auto"/>
        <w:left w:val="none" w:sz="0" w:space="0" w:color="auto"/>
        <w:bottom w:val="none" w:sz="0" w:space="0" w:color="auto"/>
        <w:right w:val="none" w:sz="0" w:space="0" w:color="auto"/>
      </w:divBdr>
    </w:div>
    <w:div w:id="512495898">
      <w:bodyDiv w:val="1"/>
      <w:marLeft w:val="0"/>
      <w:marRight w:val="0"/>
      <w:marTop w:val="0"/>
      <w:marBottom w:val="0"/>
      <w:divBdr>
        <w:top w:val="none" w:sz="0" w:space="0" w:color="auto"/>
        <w:left w:val="none" w:sz="0" w:space="0" w:color="auto"/>
        <w:bottom w:val="none" w:sz="0" w:space="0" w:color="auto"/>
        <w:right w:val="none" w:sz="0" w:space="0" w:color="auto"/>
      </w:divBdr>
      <w:divsChild>
        <w:div w:id="858467952">
          <w:marLeft w:val="274"/>
          <w:marRight w:val="0"/>
          <w:marTop w:val="79"/>
          <w:marBottom w:val="0"/>
          <w:divBdr>
            <w:top w:val="none" w:sz="0" w:space="0" w:color="auto"/>
            <w:left w:val="none" w:sz="0" w:space="0" w:color="auto"/>
            <w:bottom w:val="none" w:sz="0" w:space="0" w:color="auto"/>
            <w:right w:val="none" w:sz="0" w:space="0" w:color="auto"/>
          </w:divBdr>
        </w:div>
        <w:div w:id="1799033558">
          <w:marLeft w:val="274"/>
          <w:marRight w:val="0"/>
          <w:marTop w:val="79"/>
          <w:marBottom w:val="0"/>
          <w:divBdr>
            <w:top w:val="none" w:sz="0" w:space="0" w:color="auto"/>
            <w:left w:val="none" w:sz="0" w:space="0" w:color="auto"/>
            <w:bottom w:val="none" w:sz="0" w:space="0" w:color="auto"/>
            <w:right w:val="none" w:sz="0" w:space="0" w:color="auto"/>
          </w:divBdr>
        </w:div>
      </w:divsChild>
    </w:div>
    <w:div w:id="518009369">
      <w:bodyDiv w:val="1"/>
      <w:marLeft w:val="0"/>
      <w:marRight w:val="0"/>
      <w:marTop w:val="0"/>
      <w:marBottom w:val="0"/>
      <w:divBdr>
        <w:top w:val="none" w:sz="0" w:space="0" w:color="auto"/>
        <w:left w:val="none" w:sz="0" w:space="0" w:color="auto"/>
        <w:bottom w:val="none" w:sz="0" w:space="0" w:color="auto"/>
        <w:right w:val="none" w:sz="0" w:space="0" w:color="auto"/>
      </w:divBdr>
    </w:div>
    <w:div w:id="526993458">
      <w:bodyDiv w:val="1"/>
      <w:marLeft w:val="0"/>
      <w:marRight w:val="0"/>
      <w:marTop w:val="0"/>
      <w:marBottom w:val="0"/>
      <w:divBdr>
        <w:top w:val="none" w:sz="0" w:space="0" w:color="auto"/>
        <w:left w:val="none" w:sz="0" w:space="0" w:color="auto"/>
        <w:bottom w:val="none" w:sz="0" w:space="0" w:color="auto"/>
        <w:right w:val="none" w:sz="0" w:space="0" w:color="auto"/>
      </w:divBdr>
    </w:div>
    <w:div w:id="528682870">
      <w:bodyDiv w:val="1"/>
      <w:marLeft w:val="0"/>
      <w:marRight w:val="0"/>
      <w:marTop w:val="0"/>
      <w:marBottom w:val="0"/>
      <w:divBdr>
        <w:top w:val="none" w:sz="0" w:space="0" w:color="auto"/>
        <w:left w:val="none" w:sz="0" w:space="0" w:color="auto"/>
        <w:bottom w:val="none" w:sz="0" w:space="0" w:color="auto"/>
        <w:right w:val="none" w:sz="0" w:space="0" w:color="auto"/>
      </w:divBdr>
      <w:divsChild>
        <w:div w:id="1483541673">
          <w:marLeft w:val="274"/>
          <w:marRight w:val="0"/>
          <w:marTop w:val="86"/>
          <w:marBottom w:val="0"/>
          <w:divBdr>
            <w:top w:val="none" w:sz="0" w:space="0" w:color="auto"/>
            <w:left w:val="none" w:sz="0" w:space="0" w:color="auto"/>
            <w:bottom w:val="none" w:sz="0" w:space="0" w:color="auto"/>
            <w:right w:val="none" w:sz="0" w:space="0" w:color="auto"/>
          </w:divBdr>
        </w:div>
        <w:div w:id="405034911">
          <w:marLeft w:val="274"/>
          <w:marRight w:val="0"/>
          <w:marTop w:val="86"/>
          <w:marBottom w:val="0"/>
          <w:divBdr>
            <w:top w:val="none" w:sz="0" w:space="0" w:color="auto"/>
            <w:left w:val="none" w:sz="0" w:space="0" w:color="auto"/>
            <w:bottom w:val="none" w:sz="0" w:space="0" w:color="auto"/>
            <w:right w:val="none" w:sz="0" w:space="0" w:color="auto"/>
          </w:divBdr>
        </w:div>
      </w:divsChild>
    </w:div>
    <w:div w:id="529800958">
      <w:bodyDiv w:val="1"/>
      <w:marLeft w:val="0"/>
      <w:marRight w:val="0"/>
      <w:marTop w:val="0"/>
      <w:marBottom w:val="0"/>
      <w:divBdr>
        <w:top w:val="none" w:sz="0" w:space="0" w:color="auto"/>
        <w:left w:val="none" w:sz="0" w:space="0" w:color="auto"/>
        <w:bottom w:val="none" w:sz="0" w:space="0" w:color="auto"/>
        <w:right w:val="none" w:sz="0" w:space="0" w:color="auto"/>
      </w:divBdr>
    </w:div>
    <w:div w:id="530148468">
      <w:bodyDiv w:val="1"/>
      <w:marLeft w:val="0"/>
      <w:marRight w:val="0"/>
      <w:marTop w:val="0"/>
      <w:marBottom w:val="0"/>
      <w:divBdr>
        <w:top w:val="none" w:sz="0" w:space="0" w:color="auto"/>
        <w:left w:val="none" w:sz="0" w:space="0" w:color="auto"/>
        <w:bottom w:val="none" w:sz="0" w:space="0" w:color="auto"/>
        <w:right w:val="none" w:sz="0" w:space="0" w:color="auto"/>
      </w:divBdr>
      <w:divsChild>
        <w:div w:id="54160596">
          <w:marLeft w:val="0"/>
          <w:marRight w:val="0"/>
          <w:marTop w:val="0"/>
          <w:marBottom w:val="0"/>
          <w:divBdr>
            <w:top w:val="none" w:sz="0" w:space="0" w:color="auto"/>
            <w:left w:val="none" w:sz="0" w:space="0" w:color="auto"/>
            <w:bottom w:val="none" w:sz="0" w:space="0" w:color="auto"/>
            <w:right w:val="none" w:sz="0" w:space="0" w:color="auto"/>
          </w:divBdr>
          <w:divsChild>
            <w:div w:id="322130466">
              <w:marLeft w:val="0"/>
              <w:marRight w:val="0"/>
              <w:marTop w:val="0"/>
              <w:marBottom w:val="0"/>
              <w:divBdr>
                <w:top w:val="none" w:sz="0" w:space="0" w:color="auto"/>
                <w:left w:val="none" w:sz="0" w:space="0" w:color="auto"/>
                <w:bottom w:val="none" w:sz="0" w:space="0" w:color="auto"/>
                <w:right w:val="none" w:sz="0" w:space="0" w:color="auto"/>
              </w:divBdr>
              <w:divsChild>
                <w:div w:id="1440371251">
                  <w:marLeft w:val="0"/>
                  <w:marRight w:val="0"/>
                  <w:marTop w:val="0"/>
                  <w:marBottom w:val="0"/>
                  <w:divBdr>
                    <w:top w:val="none" w:sz="0" w:space="0" w:color="auto"/>
                    <w:left w:val="none" w:sz="0" w:space="0" w:color="auto"/>
                    <w:bottom w:val="none" w:sz="0" w:space="0" w:color="auto"/>
                    <w:right w:val="none" w:sz="0" w:space="0" w:color="auto"/>
                  </w:divBdr>
                  <w:divsChild>
                    <w:div w:id="47160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5966553">
      <w:bodyDiv w:val="1"/>
      <w:marLeft w:val="0"/>
      <w:marRight w:val="0"/>
      <w:marTop w:val="0"/>
      <w:marBottom w:val="0"/>
      <w:divBdr>
        <w:top w:val="none" w:sz="0" w:space="0" w:color="auto"/>
        <w:left w:val="none" w:sz="0" w:space="0" w:color="auto"/>
        <w:bottom w:val="none" w:sz="0" w:space="0" w:color="auto"/>
        <w:right w:val="none" w:sz="0" w:space="0" w:color="auto"/>
      </w:divBdr>
    </w:div>
    <w:div w:id="542520532">
      <w:bodyDiv w:val="1"/>
      <w:marLeft w:val="0"/>
      <w:marRight w:val="0"/>
      <w:marTop w:val="0"/>
      <w:marBottom w:val="0"/>
      <w:divBdr>
        <w:top w:val="none" w:sz="0" w:space="0" w:color="auto"/>
        <w:left w:val="none" w:sz="0" w:space="0" w:color="auto"/>
        <w:bottom w:val="none" w:sz="0" w:space="0" w:color="auto"/>
        <w:right w:val="none" w:sz="0" w:space="0" w:color="auto"/>
      </w:divBdr>
    </w:div>
    <w:div w:id="546530687">
      <w:bodyDiv w:val="1"/>
      <w:marLeft w:val="0"/>
      <w:marRight w:val="0"/>
      <w:marTop w:val="0"/>
      <w:marBottom w:val="0"/>
      <w:divBdr>
        <w:top w:val="none" w:sz="0" w:space="0" w:color="auto"/>
        <w:left w:val="none" w:sz="0" w:space="0" w:color="auto"/>
        <w:bottom w:val="none" w:sz="0" w:space="0" w:color="auto"/>
        <w:right w:val="none" w:sz="0" w:space="0" w:color="auto"/>
      </w:divBdr>
    </w:div>
    <w:div w:id="552617862">
      <w:bodyDiv w:val="1"/>
      <w:marLeft w:val="0"/>
      <w:marRight w:val="0"/>
      <w:marTop w:val="0"/>
      <w:marBottom w:val="0"/>
      <w:divBdr>
        <w:top w:val="none" w:sz="0" w:space="0" w:color="auto"/>
        <w:left w:val="none" w:sz="0" w:space="0" w:color="auto"/>
        <w:bottom w:val="none" w:sz="0" w:space="0" w:color="auto"/>
        <w:right w:val="none" w:sz="0" w:space="0" w:color="auto"/>
      </w:divBdr>
    </w:div>
    <w:div w:id="554659519">
      <w:bodyDiv w:val="1"/>
      <w:marLeft w:val="0"/>
      <w:marRight w:val="0"/>
      <w:marTop w:val="0"/>
      <w:marBottom w:val="0"/>
      <w:divBdr>
        <w:top w:val="none" w:sz="0" w:space="0" w:color="auto"/>
        <w:left w:val="none" w:sz="0" w:space="0" w:color="auto"/>
        <w:bottom w:val="none" w:sz="0" w:space="0" w:color="auto"/>
        <w:right w:val="none" w:sz="0" w:space="0" w:color="auto"/>
      </w:divBdr>
      <w:divsChild>
        <w:div w:id="110128288">
          <w:marLeft w:val="274"/>
          <w:marRight w:val="0"/>
          <w:marTop w:val="79"/>
          <w:marBottom w:val="0"/>
          <w:divBdr>
            <w:top w:val="none" w:sz="0" w:space="0" w:color="auto"/>
            <w:left w:val="none" w:sz="0" w:space="0" w:color="auto"/>
            <w:bottom w:val="none" w:sz="0" w:space="0" w:color="auto"/>
            <w:right w:val="none" w:sz="0" w:space="0" w:color="auto"/>
          </w:divBdr>
        </w:div>
        <w:div w:id="1365446074">
          <w:marLeft w:val="274"/>
          <w:marRight w:val="0"/>
          <w:marTop w:val="79"/>
          <w:marBottom w:val="0"/>
          <w:divBdr>
            <w:top w:val="none" w:sz="0" w:space="0" w:color="auto"/>
            <w:left w:val="none" w:sz="0" w:space="0" w:color="auto"/>
            <w:bottom w:val="none" w:sz="0" w:space="0" w:color="auto"/>
            <w:right w:val="none" w:sz="0" w:space="0" w:color="auto"/>
          </w:divBdr>
        </w:div>
      </w:divsChild>
    </w:div>
    <w:div w:id="557665502">
      <w:bodyDiv w:val="1"/>
      <w:marLeft w:val="0"/>
      <w:marRight w:val="0"/>
      <w:marTop w:val="0"/>
      <w:marBottom w:val="0"/>
      <w:divBdr>
        <w:top w:val="none" w:sz="0" w:space="0" w:color="auto"/>
        <w:left w:val="none" w:sz="0" w:space="0" w:color="auto"/>
        <w:bottom w:val="none" w:sz="0" w:space="0" w:color="auto"/>
        <w:right w:val="none" w:sz="0" w:space="0" w:color="auto"/>
      </w:divBdr>
      <w:divsChild>
        <w:div w:id="1250115321">
          <w:marLeft w:val="547"/>
          <w:marRight w:val="0"/>
          <w:marTop w:val="79"/>
          <w:marBottom w:val="0"/>
          <w:divBdr>
            <w:top w:val="none" w:sz="0" w:space="0" w:color="auto"/>
            <w:left w:val="none" w:sz="0" w:space="0" w:color="auto"/>
            <w:bottom w:val="none" w:sz="0" w:space="0" w:color="auto"/>
            <w:right w:val="none" w:sz="0" w:space="0" w:color="auto"/>
          </w:divBdr>
        </w:div>
        <w:div w:id="1680699050">
          <w:marLeft w:val="547"/>
          <w:marRight w:val="0"/>
          <w:marTop w:val="79"/>
          <w:marBottom w:val="0"/>
          <w:divBdr>
            <w:top w:val="none" w:sz="0" w:space="0" w:color="auto"/>
            <w:left w:val="none" w:sz="0" w:space="0" w:color="auto"/>
            <w:bottom w:val="none" w:sz="0" w:space="0" w:color="auto"/>
            <w:right w:val="none" w:sz="0" w:space="0" w:color="auto"/>
          </w:divBdr>
        </w:div>
        <w:div w:id="1465849863">
          <w:marLeft w:val="547"/>
          <w:marRight w:val="0"/>
          <w:marTop w:val="79"/>
          <w:marBottom w:val="0"/>
          <w:divBdr>
            <w:top w:val="none" w:sz="0" w:space="0" w:color="auto"/>
            <w:left w:val="none" w:sz="0" w:space="0" w:color="auto"/>
            <w:bottom w:val="none" w:sz="0" w:space="0" w:color="auto"/>
            <w:right w:val="none" w:sz="0" w:space="0" w:color="auto"/>
          </w:divBdr>
        </w:div>
        <w:div w:id="1668246309">
          <w:marLeft w:val="547"/>
          <w:marRight w:val="0"/>
          <w:marTop w:val="79"/>
          <w:marBottom w:val="0"/>
          <w:divBdr>
            <w:top w:val="none" w:sz="0" w:space="0" w:color="auto"/>
            <w:left w:val="none" w:sz="0" w:space="0" w:color="auto"/>
            <w:bottom w:val="none" w:sz="0" w:space="0" w:color="auto"/>
            <w:right w:val="none" w:sz="0" w:space="0" w:color="auto"/>
          </w:divBdr>
        </w:div>
      </w:divsChild>
    </w:div>
    <w:div w:id="567303985">
      <w:bodyDiv w:val="1"/>
      <w:marLeft w:val="0"/>
      <w:marRight w:val="0"/>
      <w:marTop w:val="0"/>
      <w:marBottom w:val="0"/>
      <w:divBdr>
        <w:top w:val="none" w:sz="0" w:space="0" w:color="auto"/>
        <w:left w:val="none" w:sz="0" w:space="0" w:color="auto"/>
        <w:bottom w:val="none" w:sz="0" w:space="0" w:color="auto"/>
        <w:right w:val="none" w:sz="0" w:space="0" w:color="auto"/>
      </w:divBdr>
    </w:div>
    <w:div w:id="569194277">
      <w:bodyDiv w:val="1"/>
      <w:marLeft w:val="0"/>
      <w:marRight w:val="0"/>
      <w:marTop w:val="0"/>
      <w:marBottom w:val="0"/>
      <w:divBdr>
        <w:top w:val="none" w:sz="0" w:space="0" w:color="auto"/>
        <w:left w:val="none" w:sz="0" w:space="0" w:color="auto"/>
        <w:bottom w:val="none" w:sz="0" w:space="0" w:color="auto"/>
        <w:right w:val="none" w:sz="0" w:space="0" w:color="auto"/>
      </w:divBdr>
    </w:div>
    <w:div w:id="570047271">
      <w:bodyDiv w:val="1"/>
      <w:marLeft w:val="0"/>
      <w:marRight w:val="0"/>
      <w:marTop w:val="0"/>
      <w:marBottom w:val="0"/>
      <w:divBdr>
        <w:top w:val="none" w:sz="0" w:space="0" w:color="auto"/>
        <w:left w:val="none" w:sz="0" w:space="0" w:color="auto"/>
        <w:bottom w:val="none" w:sz="0" w:space="0" w:color="auto"/>
        <w:right w:val="none" w:sz="0" w:space="0" w:color="auto"/>
      </w:divBdr>
    </w:div>
    <w:div w:id="584339669">
      <w:bodyDiv w:val="1"/>
      <w:marLeft w:val="0"/>
      <w:marRight w:val="0"/>
      <w:marTop w:val="0"/>
      <w:marBottom w:val="0"/>
      <w:divBdr>
        <w:top w:val="none" w:sz="0" w:space="0" w:color="auto"/>
        <w:left w:val="none" w:sz="0" w:space="0" w:color="auto"/>
        <w:bottom w:val="none" w:sz="0" w:space="0" w:color="auto"/>
        <w:right w:val="none" w:sz="0" w:space="0" w:color="auto"/>
      </w:divBdr>
      <w:divsChild>
        <w:div w:id="1063062188">
          <w:marLeft w:val="274"/>
          <w:marRight w:val="0"/>
          <w:marTop w:val="79"/>
          <w:marBottom w:val="0"/>
          <w:divBdr>
            <w:top w:val="none" w:sz="0" w:space="0" w:color="auto"/>
            <w:left w:val="none" w:sz="0" w:space="0" w:color="auto"/>
            <w:bottom w:val="none" w:sz="0" w:space="0" w:color="auto"/>
            <w:right w:val="none" w:sz="0" w:space="0" w:color="auto"/>
          </w:divBdr>
        </w:div>
        <w:div w:id="1981109678">
          <w:marLeft w:val="274"/>
          <w:marRight w:val="0"/>
          <w:marTop w:val="79"/>
          <w:marBottom w:val="0"/>
          <w:divBdr>
            <w:top w:val="none" w:sz="0" w:space="0" w:color="auto"/>
            <w:left w:val="none" w:sz="0" w:space="0" w:color="auto"/>
            <w:bottom w:val="none" w:sz="0" w:space="0" w:color="auto"/>
            <w:right w:val="none" w:sz="0" w:space="0" w:color="auto"/>
          </w:divBdr>
        </w:div>
      </w:divsChild>
    </w:div>
    <w:div w:id="596868244">
      <w:bodyDiv w:val="1"/>
      <w:marLeft w:val="0"/>
      <w:marRight w:val="0"/>
      <w:marTop w:val="0"/>
      <w:marBottom w:val="0"/>
      <w:divBdr>
        <w:top w:val="none" w:sz="0" w:space="0" w:color="auto"/>
        <w:left w:val="none" w:sz="0" w:space="0" w:color="auto"/>
        <w:bottom w:val="none" w:sz="0" w:space="0" w:color="auto"/>
        <w:right w:val="none" w:sz="0" w:space="0" w:color="auto"/>
      </w:divBdr>
      <w:divsChild>
        <w:div w:id="1997373290">
          <w:marLeft w:val="274"/>
          <w:marRight w:val="0"/>
          <w:marTop w:val="79"/>
          <w:marBottom w:val="0"/>
          <w:divBdr>
            <w:top w:val="none" w:sz="0" w:space="0" w:color="auto"/>
            <w:left w:val="none" w:sz="0" w:space="0" w:color="auto"/>
            <w:bottom w:val="none" w:sz="0" w:space="0" w:color="auto"/>
            <w:right w:val="none" w:sz="0" w:space="0" w:color="auto"/>
          </w:divBdr>
        </w:div>
        <w:div w:id="1104111287">
          <w:marLeft w:val="274"/>
          <w:marRight w:val="0"/>
          <w:marTop w:val="79"/>
          <w:marBottom w:val="0"/>
          <w:divBdr>
            <w:top w:val="none" w:sz="0" w:space="0" w:color="auto"/>
            <w:left w:val="none" w:sz="0" w:space="0" w:color="auto"/>
            <w:bottom w:val="none" w:sz="0" w:space="0" w:color="auto"/>
            <w:right w:val="none" w:sz="0" w:space="0" w:color="auto"/>
          </w:divBdr>
        </w:div>
      </w:divsChild>
    </w:div>
    <w:div w:id="597711147">
      <w:bodyDiv w:val="1"/>
      <w:marLeft w:val="0"/>
      <w:marRight w:val="0"/>
      <w:marTop w:val="0"/>
      <w:marBottom w:val="0"/>
      <w:divBdr>
        <w:top w:val="none" w:sz="0" w:space="0" w:color="auto"/>
        <w:left w:val="none" w:sz="0" w:space="0" w:color="auto"/>
        <w:bottom w:val="none" w:sz="0" w:space="0" w:color="auto"/>
        <w:right w:val="none" w:sz="0" w:space="0" w:color="auto"/>
      </w:divBdr>
      <w:divsChild>
        <w:div w:id="568537667">
          <w:marLeft w:val="274"/>
          <w:marRight w:val="0"/>
          <w:marTop w:val="79"/>
          <w:marBottom w:val="0"/>
          <w:divBdr>
            <w:top w:val="none" w:sz="0" w:space="0" w:color="auto"/>
            <w:left w:val="none" w:sz="0" w:space="0" w:color="auto"/>
            <w:bottom w:val="none" w:sz="0" w:space="0" w:color="auto"/>
            <w:right w:val="none" w:sz="0" w:space="0" w:color="auto"/>
          </w:divBdr>
        </w:div>
        <w:div w:id="2001277045">
          <w:marLeft w:val="274"/>
          <w:marRight w:val="0"/>
          <w:marTop w:val="79"/>
          <w:marBottom w:val="0"/>
          <w:divBdr>
            <w:top w:val="none" w:sz="0" w:space="0" w:color="auto"/>
            <w:left w:val="none" w:sz="0" w:space="0" w:color="auto"/>
            <w:bottom w:val="none" w:sz="0" w:space="0" w:color="auto"/>
            <w:right w:val="none" w:sz="0" w:space="0" w:color="auto"/>
          </w:divBdr>
        </w:div>
        <w:div w:id="571817078">
          <w:marLeft w:val="274"/>
          <w:marRight w:val="0"/>
          <w:marTop w:val="79"/>
          <w:marBottom w:val="0"/>
          <w:divBdr>
            <w:top w:val="none" w:sz="0" w:space="0" w:color="auto"/>
            <w:left w:val="none" w:sz="0" w:space="0" w:color="auto"/>
            <w:bottom w:val="none" w:sz="0" w:space="0" w:color="auto"/>
            <w:right w:val="none" w:sz="0" w:space="0" w:color="auto"/>
          </w:divBdr>
        </w:div>
      </w:divsChild>
    </w:div>
    <w:div w:id="611740013">
      <w:bodyDiv w:val="1"/>
      <w:marLeft w:val="0"/>
      <w:marRight w:val="0"/>
      <w:marTop w:val="0"/>
      <w:marBottom w:val="0"/>
      <w:divBdr>
        <w:top w:val="none" w:sz="0" w:space="0" w:color="auto"/>
        <w:left w:val="none" w:sz="0" w:space="0" w:color="auto"/>
        <w:bottom w:val="none" w:sz="0" w:space="0" w:color="auto"/>
        <w:right w:val="none" w:sz="0" w:space="0" w:color="auto"/>
      </w:divBdr>
    </w:div>
    <w:div w:id="626786328">
      <w:bodyDiv w:val="1"/>
      <w:marLeft w:val="0"/>
      <w:marRight w:val="0"/>
      <w:marTop w:val="0"/>
      <w:marBottom w:val="0"/>
      <w:divBdr>
        <w:top w:val="none" w:sz="0" w:space="0" w:color="auto"/>
        <w:left w:val="none" w:sz="0" w:space="0" w:color="auto"/>
        <w:bottom w:val="none" w:sz="0" w:space="0" w:color="auto"/>
        <w:right w:val="none" w:sz="0" w:space="0" w:color="auto"/>
      </w:divBdr>
    </w:div>
    <w:div w:id="629823108">
      <w:bodyDiv w:val="1"/>
      <w:marLeft w:val="0"/>
      <w:marRight w:val="0"/>
      <w:marTop w:val="0"/>
      <w:marBottom w:val="0"/>
      <w:divBdr>
        <w:top w:val="none" w:sz="0" w:space="0" w:color="auto"/>
        <w:left w:val="none" w:sz="0" w:space="0" w:color="auto"/>
        <w:bottom w:val="none" w:sz="0" w:space="0" w:color="auto"/>
        <w:right w:val="none" w:sz="0" w:space="0" w:color="auto"/>
      </w:divBdr>
      <w:divsChild>
        <w:div w:id="1507360389">
          <w:marLeft w:val="274"/>
          <w:marRight w:val="0"/>
          <w:marTop w:val="86"/>
          <w:marBottom w:val="0"/>
          <w:divBdr>
            <w:top w:val="none" w:sz="0" w:space="0" w:color="auto"/>
            <w:left w:val="none" w:sz="0" w:space="0" w:color="auto"/>
            <w:bottom w:val="none" w:sz="0" w:space="0" w:color="auto"/>
            <w:right w:val="none" w:sz="0" w:space="0" w:color="auto"/>
          </w:divBdr>
        </w:div>
        <w:div w:id="2095783758">
          <w:marLeft w:val="274"/>
          <w:marRight w:val="0"/>
          <w:marTop w:val="86"/>
          <w:marBottom w:val="0"/>
          <w:divBdr>
            <w:top w:val="none" w:sz="0" w:space="0" w:color="auto"/>
            <w:left w:val="none" w:sz="0" w:space="0" w:color="auto"/>
            <w:bottom w:val="none" w:sz="0" w:space="0" w:color="auto"/>
            <w:right w:val="none" w:sz="0" w:space="0" w:color="auto"/>
          </w:divBdr>
        </w:div>
        <w:div w:id="297298316">
          <w:marLeft w:val="274"/>
          <w:marRight w:val="0"/>
          <w:marTop w:val="86"/>
          <w:marBottom w:val="0"/>
          <w:divBdr>
            <w:top w:val="none" w:sz="0" w:space="0" w:color="auto"/>
            <w:left w:val="none" w:sz="0" w:space="0" w:color="auto"/>
            <w:bottom w:val="none" w:sz="0" w:space="0" w:color="auto"/>
            <w:right w:val="none" w:sz="0" w:space="0" w:color="auto"/>
          </w:divBdr>
        </w:div>
        <w:div w:id="593435802">
          <w:marLeft w:val="994"/>
          <w:marRight w:val="0"/>
          <w:marTop w:val="86"/>
          <w:marBottom w:val="0"/>
          <w:divBdr>
            <w:top w:val="none" w:sz="0" w:space="0" w:color="auto"/>
            <w:left w:val="none" w:sz="0" w:space="0" w:color="auto"/>
            <w:bottom w:val="none" w:sz="0" w:space="0" w:color="auto"/>
            <w:right w:val="none" w:sz="0" w:space="0" w:color="auto"/>
          </w:divBdr>
        </w:div>
        <w:div w:id="284695224">
          <w:marLeft w:val="994"/>
          <w:marRight w:val="0"/>
          <w:marTop w:val="86"/>
          <w:marBottom w:val="0"/>
          <w:divBdr>
            <w:top w:val="none" w:sz="0" w:space="0" w:color="auto"/>
            <w:left w:val="none" w:sz="0" w:space="0" w:color="auto"/>
            <w:bottom w:val="none" w:sz="0" w:space="0" w:color="auto"/>
            <w:right w:val="none" w:sz="0" w:space="0" w:color="auto"/>
          </w:divBdr>
        </w:div>
      </w:divsChild>
    </w:div>
    <w:div w:id="644510109">
      <w:bodyDiv w:val="1"/>
      <w:marLeft w:val="0"/>
      <w:marRight w:val="0"/>
      <w:marTop w:val="0"/>
      <w:marBottom w:val="0"/>
      <w:divBdr>
        <w:top w:val="none" w:sz="0" w:space="0" w:color="auto"/>
        <w:left w:val="none" w:sz="0" w:space="0" w:color="auto"/>
        <w:bottom w:val="none" w:sz="0" w:space="0" w:color="auto"/>
        <w:right w:val="none" w:sz="0" w:space="0" w:color="auto"/>
      </w:divBdr>
    </w:div>
    <w:div w:id="662397963">
      <w:bodyDiv w:val="1"/>
      <w:marLeft w:val="0"/>
      <w:marRight w:val="0"/>
      <w:marTop w:val="0"/>
      <w:marBottom w:val="0"/>
      <w:divBdr>
        <w:top w:val="none" w:sz="0" w:space="0" w:color="auto"/>
        <w:left w:val="none" w:sz="0" w:space="0" w:color="auto"/>
        <w:bottom w:val="none" w:sz="0" w:space="0" w:color="auto"/>
        <w:right w:val="none" w:sz="0" w:space="0" w:color="auto"/>
      </w:divBdr>
    </w:div>
    <w:div w:id="668752984">
      <w:bodyDiv w:val="1"/>
      <w:marLeft w:val="0"/>
      <w:marRight w:val="0"/>
      <w:marTop w:val="0"/>
      <w:marBottom w:val="0"/>
      <w:divBdr>
        <w:top w:val="none" w:sz="0" w:space="0" w:color="auto"/>
        <w:left w:val="none" w:sz="0" w:space="0" w:color="auto"/>
        <w:bottom w:val="none" w:sz="0" w:space="0" w:color="auto"/>
        <w:right w:val="none" w:sz="0" w:space="0" w:color="auto"/>
      </w:divBdr>
      <w:divsChild>
        <w:div w:id="816453870">
          <w:marLeft w:val="274"/>
          <w:marRight w:val="0"/>
          <w:marTop w:val="79"/>
          <w:marBottom w:val="0"/>
          <w:divBdr>
            <w:top w:val="none" w:sz="0" w:space="0" w:color="auto"/>
            <w:left w:val="none" w:sz="0" w:space="0" w:color="auto"/>
            <w:bottom w:val="none" w:sz="0" w:space="0" w:color="auto"/>
            <w:right w:val="none" w:sz="0" w:space="0" w:color="auto"/>
          </w:divBdr>
        </w:div>
        <w:div w:id="1468281809">
          <w:marLeft w:val="274"/>
          <w:marRight w:val="0"/>
          <w:marTop w:val="79"/>
          <w:marBottom w:val="0"/>
          <w:divBdr>
            <w:top w:val="none" w:sz="0" w:space="0" w:color="auto"/>
            <w:left w:val="none" w:sz="0" w:space="0" w:color="auto"/>
            <w:bottom w:val="none" w:sz="0" w:space="0" w:color="auto"/>
            <w:right w:val="none" w:sz="0" w:space="0" w:color="auto"/>
          </w:divBdr>
        </w:div>
        <w:div w:id="805511585">
          <w:marLeft w:val="274"/>
          <w:marRight w:val="0"/>
          <w:marTop w:val="79"/>
          <w:marBottom w:val="0"/>
          <w:divBdr>
            <w:top w:val="none" w:sz="0" w:space="0" w:color="auto"/>
            <w:left w:val="none" w:sz="0" w:space="0" w:color="auto"/>
            <w:bottom w:val="none" w:sz="0" w:space="0" w:color="auto"/>
            <w:right w:val="none" w:sz="0" w:space="0" w:color="auto"/>
          </w:divBdr>
        </w:div>
        <w:div w:id="1187645365">
          <w:marLeft w:val="274"/>
          <w:marRight w:val="0"/>
          <w:marTop w:val="79"/>
          <w:marBottom w:val="0"/>
          <w:divBdr>
            <w:top w:val="none" w:sz="0" w:space="0" w:color="auto"/>
            <w:left w:val="none" w:sz="0" w:space="0" w:color="auto"/>
            <w:bottom w:val="none" w:sz="0" w:space="0" w:color="auto"/>
            <w:right w:val="none" w:sz="0" w:space="0" w:color="auto"/>
          </w:divBdr>
        </w:div>
      </w:divsChild>
    </w:div>
    <w:div w:id="680936848">
      <w:bodyDiv w:val="1"/>
      <w:marLeft w:val="0"/>
      <w:marRight w:val="0"/>
      <w:marTop w:val="0"/>
      <w:marBottom w:val="0"/>
      <w:divBdr>
        <w:top w:val="none" w:sz="0" w:space="0" w:color="auto"/>
        <w:left w:val="none" w:sz="0" w:space="0" w:color="auto"/>
        <w:bottom w:val="none" w:sz="0" w:space="0" w:color="auto"/>
        <w:right w:val="none" w:sz="0" w:space="0" w:color="auto"/>
      </w:divBdr>
    </w:div>
    <w:div w:id="696665690">
      <w:bodyDiv w:val="1"/>
      <w:marLeft w:val="0"/>
      <w:marRight w:val="0"/>
      <w:marTop w:val="0"/>
      <w:marBottom w:val="0"/>
      <w:divBdr>
        <w:top w:val="none" w:sz="0" w:space="0" w:color="auto"/>
        <w:left w:val="none" w:sz="0" w:space="0" w:color="auto"/>
        <w:bottom w:val="none" w:sz="0" w:space="0" w:color="auto"/>
        <w:right w:val="none" w:sz="0" w:space="0" w:color="auto"/>
      </w:divBdr>
    </w:div>
    <w:div w:id="716512417">
      <w:bodyDiv w:val="1"/>
      <w:marLeft w:val="0"/>
      <w:marRight w:val="0"/>
      <w:marTop w:val="0"/>
      <w:marBottom w:val="0"/>
      <w:divBdr>
        <w:top w:val="none" w:sz="0" w:space="0" w:color="auto"/>
        <w:left w:val="none" w:sz="0" w:space="0" w:color="auto"/>
        <w:bottom w:val="none" w:sz="0" w:space="0" w:color="auto"/>
        <w:right w:val="none" w:sz="0" w:space="0" w:color="auto"/>
      </w:divBdr>
      <w:divsChild>
        <w:div w:id="377121254">
          <w:marLeft w:val="274"/>
          <w:marRight w:val="0"/>
          <w:marTop w:val="86"/>
          <w:marBottom w:val="0"/>
          <w:divBdr>
            <w:top w:val="none" w:sz="0" w:space="0" w:color="auto"/>
            <w:left w:val="none" w:sz="0" w:space="0" w:color="auto"/>
            <w:bottom w:val="none" w:sz="0" w:space="0" w:color="auto"/>
            <w:right w:val="none" w:sz="0" w:space="0" w:color="auto"/>
          </w:divBdr>
        </w:div>
        <w:div w:id="718555680">
          <w:marLeft w:val="274"/>
          <w:marRight w:val="0"/>
          <w:marTop w:val="86"/>
          <w:marBottom w:val="0"/>
          <w:divBdr>
            <w:top w:val="none" w:sz="0" w:space="0" w:color="auto"/>
            <w:left w:val="none" w:sz="0" w:space="0" w:color="auto"/>
            <w:bottom w:val="none" w:sz="0" w:space="0" w:color="auto"/>
            <w:right w:val="none" w:sz="0" w:space="0" w:color="auto"/>
          </w:divBdr>
        </w:div>
        <w:div w:id="1361784489">
          <w:marLeft w:val="274"/>
          <w:marRight w:val="0"/>
          <w:marTop w:val="86"/>
          <w:marBottom w:val="0"/>
          <w:divBdr>
            <w:top w:val="none" w:sz="0" w:space="0" w:color="auto"/>
            <w:left w:val="none" w:sz="0" w:space="0" w:color="auto"/>
            <w:bottom w:val="none" w:sz="0" w:space="0" w:color="auto"/>
            <w:right w:val="none" w:sz="0" w:space="0" w:color="auto"/>
          </w:divBdr>
        </w:div>
        <w:div w:id="1518157155">
          <w:marLeft w:val="274"/>
          <w:marRight w:val="0"/>
          <w:marTop w:val="86"/>
          <w:marBottom w:val="0"/>
          <w:divBdr>
            <w:top w:val="none" w:sz="0" w:space="0" w:color="auto"/>
            <w:left w:val="none" w:sz="0" w:space="0" w:color="auto"/>
            <w:bottom w:val="none" w:sz="0" w:space="0" w:color="auto"/>
            <w:right w:val="none" w:sz="0" w:space="0" w:color="auto"/>
          </w:divBdr>
        </w:div>
        <w:div w:id="1830830553">
          <w:marLeft w:val="274"/>
          <w:marRight w:val="0"/>
          <w:marTop w:val="86"/>
          <w:marBottom w:val="0"/>
          <w:divBdr>
            <w:top w:val="none" w:sz="0" w:space="0" w:color="auto"/>
            <w:left w:val="none" w:sz="0" w:space="0" w:color="auto"/>
            <w:bottom w:val="none" w:sz="0" w:space="0" w:color="auto"/>
            <w:right w:val="none" w:sz="0" w:space="0" w:color="auto"/>
          </w:divBdr>
        </w:div>
      </w:divsChild>
    </w:div>
    <w:div w:id="724530457">
      <w:bodyDiv w:val="1"/>
      <w:marLeft w:val="0"/>
      <w:marRight w:val="0"/>
      <w:marTop w:val="0"/>
      <w:marBottom w:val="0"/>
      <w:divBdr>
        <w:top w:val="none" w:sz="0" w:space="0" w:color="auto"/>
        <w:left w:val="none" w:sz="0" w:space="0" w:color="auto"/>
        <w:bottom w:val="none" w:sz="0" w:space="0" w:color="auto"/>
        <w:right w:val="none" w:sz="0" w:space="0" w:color="auto"/>
      </w:divBdr>
    </w:div>
    <w:div w:id="733703051">
      <w:bodyDiv w:val="1"/>
      <w:marLeft w:val="0"/>
      <w:marRight w:val="0"/>
      <w:marTop w:val="0"/>
      <w:marBottom w:val="0"/>
      <w:divBdr>
        <w:top w:val="none" w:sz="0" w:space="0" w:color="auto"/>
        <w:left w:val="none" w:sz="0" w:space="0" w:color="auto"/>
        <w:bottom w:val="none" w:sz="0" w:space="0" w:color="auto"/>
        <w:right w:val="none" w:sz="0" w:space="0" w:color="auto"/>
      </w:divBdr>
    </w:div>
    <w:div w:id="743450838">
      <w:bodyDiv w:val="1"/>
      <w:marLeft w:val="0"/>
      <w:marRight w:val="0"/>
      <w:marTop w:val="0"/>
      <w:marBottom w:val="0"/>
      <w:divBdr>
        <w:top w:val="none" w:sz="0" w:space="0" w:color="auto"/>
        <w:left w:val="none" w:sz="0" w:space="0" w:color="auto"/>
        <w:bottom w:val="none" w:sz="0" w:space="0" w:color="auto"/>
        <w:right w:val="none" w:sz="0" w:space="0" w:color="auto"/>
      </w:divBdr>
      <w:divsChild>
        <w:div w:id="2056075904">
          <w:marLeft w:val="274"/>
          <w:marRight w:val="0"/>
          <w:marTop w:val="79"/>
          <w:marBottom w:val="0"/>
          <w:divBdr>
            <w:top w:val="none" w:sz="0" w:space="0" w:color="auto"/>
            <w:left w:val="none" w:sz="0" w:space="0" w:color="auto"/>
            <w:bottom w:val="none" w:sz="0" w:space="0" w:color="auto"/>
            <w:right w:val="none" w:sz="0" w:space="0" w:color="auto"/>
          </w:divBdr>
        </w:div>
        <w:div w:id="940992269">
          <w:marLeft w:val="994"/>
          <w:marRight w:val="0"/>
          <w:marTop w:val="79"/>
          <w:marBottom w:val="0"/>
          <w:divBdr>
            <w:top w:val="none" w:sz="0" w:space="0" w:color="auto"/>
            <w:left w:val="none" w:sz="0" w:space="0" w:color="auto"/>
            <w:bottom w:val="none" w:sz="0" w:space="0" w:color="auto"/>
            <w:right w:val="none" w:sz="0" w:space="0" w:color="auto"/>
          </w:divBdr>
        </w:div>
        <w:div w:id="1102724437">
          <w:marLeft w:val="994"/>
          <w:marRight w:val="0"/>
          <w:marTop w:val="79"/>
          <w:marBottom w:val="0"/>
          <w:divBdr>
            <w:top w:val="none" w:sz="0" w:space="0" w:color="auto"/>
            <w:left w:val="none" w:sz="0" w:space="0" w:color="auto"/>
            <w:bottom w:val="none" w:sz="0" w:space="0" w:color="auto"/>
            <w:right w:val="none" w:sz="0" w:space="0" w:color="auto"/>
          </w:divBdr>
        </w:div>
        <w:div w:id="1639190473">
          <w:marLeft w:val="274"/>
          <w:marRight w:val="0"/>
          <w:marTop w:val="79"/>
          <w:marBottom w:val="0"/>
          <w:divBdr>
            <w:top w:val="none" w:sz="0" w:space="0" w:color="auto"/>
            <w:left w:val="none" w:sz="0" w:space="0" w:color="auto"/>
            <w:bottom w:val="none" w:sz="0" w:space="0" w:color="auto"/>
            <w:right w:val="none" w:sz="0" w:space="0" w:color="auto"/>
          </w:divBdr>
        </w:div>
        <w:div w:id="1824202483">
          <w:marLeft w:val="994"/>
          <w:marRight w:val="0"/>
          <w:marTop w:val="79"/>
          <w:marBottom w:val="0"/>
          <w:divBdr>
            <w:top w:val="none" w:sz="0" w:space="0" w:color="auto"/>
            <w:left w:val="none" w:sz="0" w:space="0" w:color="auto"/>
            <w:bottom w:val="none" w:sz="0" w:space="0" w:color="auto"/>
            <w:right w:val="none" w:sz="0" w:space="0" w:color="auto"/>
          </w:divBdr>
        </w:div>
        <w:div w:id="1986156978">
          <w:marLeft w:val="994"/>
          <w:marRight w:val="0"/>
          <w:marTop w:val="79"/>
          <w:marBottom w:val="0"/>
          <w:divBdr>
            <w:top w:val="none" w:sz="0" w:space="0" w:color="auto"/>
            <w:left w:val="none" w:sz="0" w:space="0" w:color="auto"/>
            <w:bottom w:val="none" w:sz="0" w:space="0" w:color="auto"/>
            <w:right w:val="none" w:sz="0" w:space="0" w:color="auto"/>
          </w:divBdr>
        </w:div>
      </w:divsChild>
    </w:div>
    <w:div w:id="749817250">
      <w:bodyDiv w:val="1"/>
      <w:marLeft w:val="0"/>
      <w:marRight w:val="0"/>
      <w:marTop w:val="0"/>
      <w:marBottom w:val="0"/>
      <w:divBdr>
        <w:top w:val="none" w:sz="0" w:space="0" w:color="auto"/>
        <w:left w:val="none" w:sz="0" w:space="0" w:color="auto"/>
        <w:bottom w:val="none" w:sz="0" w:space="0" w:color="auto"/>
        <w:right w:val="none" w:sz="0" w:space="0" w:color="auto"/>
      </w:divBdr>
      <w:divsChild>
        <w:div w:id="1854419838">
          <w:marLeft w:val="274"/>
          <w:marRight w:val="0"/>
          <w:marTop w:val="79"/>
          <w:marBottom w:val="0"/>
          <w:divBdr>
            <w:top w:val="none" w:sz="0" w:space="0" w:color="auto"/>
            <w:left w:val="none" w:sz="0" w:space="0" w:color="auto"/>
            <w:bottom w:val="none" w:sz="0" w:space="0" w:color="auto"/>
            <w:right w:val="none" w:sz="0" w:space="0" w:color="auto"/>
          </w:divBdr>
        </w:div>
        <w:div w:id="1783525652">
          <w:marLeft w:val="274"/>
          <w:marRight w:val="0"/>
          <w:marTop w:val="79"/>
          <w:marBottom w:val="0"/>
          <w:divBdr>
            <w:top w:val="none" w:sz="0" w:space="0" w:color="auto"/>
            <w:left w:val="none" w:sz="0" w:space="0" w:color="auto"/>
            <w:bottom w:val="none" w:sz="0" w:space="0" w:color="auto"/>
            <w:right w:val="none" w:sz="0" w:space="0" w:color="auto"/>
          </w:divBdr>
        </w:div>
        <w:div w:id="1397046486">
          <w:marLeft w:val="274"/>
          <w:marRight w:val="0"/>
          <w:marTop w:val="79"/>
          <w:marBottom w:val="0"/>
          <w:divBdr>
            <w:top w:val="none" w:sz="0" w:space="0" w:color="auto"/>
            <w:left w:val="none" w:sz="0" w:space="0" w:color="auto"/>
            <w:bottom w:val="none" w:sz="0" w:space="0" w:color="auto"/>
            <w:right w:val="none" w:sz="0" w:space="0" w:color="auto"/>
          </w:divBdr>
        </w:div>
        <w:div w:id="907375148">
          <w:marLeft w:val="994"/>
          <w:marRight w:val="0"/>
          <w:marTop w:val="79"/>
          <w:marBottom w:val="0"/>
          <w:divBdr>
            <w:top w:val="none" w:sz="0" w:space="0" w:color="auto"/>
            <w:left w:val="none" w:sz="0" w:space="0" w:color="auto"/>
            <w:bottom w:val="none" w:sz="0" w:space="0" w:color="auto"/>
            <w:right w:val="none" w:sz="0" w:space="0" w:color="auto"/>
          </w:divBdr>
        </w:div>
        <w:div w:id="673609911">
          <w:marLeft w:val="994"/>
          <w:marRight w:val="0"/>
          <w:marTop w:val="79"/>
          <w:marBottom w:val="0"/>
          <w:divBdr>
            <w:top w:val="none" w:sz="0" w:space="0" w:color="auto"/>
            <w:left w:val="none" w:sz="0" w:space="0" w:color="auto"/>
            <w:bottom w:val="none" w:sz="0" w:space="0" w:color="auto"/>
            <w:right w:val="none" w:sz="0" w:space="0" w:color="auto"/>
          </w:divBdr>
        </w:div>
      </w:divsChild>
    </w:div>
    <w:div w:id="751194707">
      <w:bodyDiv w:val="1"/>
      <w:marLeft w:val="0"/>
      <w:marRight w:val="0"/>
      <w:marTop w:val="0"/>
      <w:marBottom w:val="0"/>
      <w:divBdr>
        <w:top w:val="none" w:sz="0" w:space="0" w:color="auto"/>
        <w:left w:val="none" w:sz="0" w:space="0" w:color="auto"/>
        <w:bottom w:val="none" w:sz="0" w:space="0" w:color="auto"/>
        <w:right w:val="none" w:sz="0" w:space="0" w:color="auto"/>
      </w:divBdr>
    </w:div>
    <w:div w:id="751394194">
      <w:bodyDiv w:val="1"/>
      <w:marLeft w:val="0"/>
      <w:marRight w:val="0"/>
      <w:marTop w:val="0"/>
      <w:marBottom w:val="0"/>
      <w:divBdr>
        <w:top w:val="none" w:sz="0" w:space="0" w:color="auto"/>
        <w:left w:val="none" w:sz="0" w:space="0" w:color="auto"/>
        <w:bottom w:val="none" w:sz="0" w:space="0" w:color="auto"/>
        <w:right w:val="none" w:sz="0" w:space="0" w:color="auto"/>
      </w:divBdr>
    </w:div>
    <w:div w:id="755858518">
      <w:bodyDiv w:val="1"/>
      <w:marLeft w:val="0"/>
      <w:marRight w:val="0"/>
      <w:marTop w:val="0"/>
      <w:marBottom w:val="0"/>
      <w:divBdr>
        <w:top w:val="none" w:sz="0" w:space="0" w:color="auto"/>
        <w:left w:val="none" w:sz="0" w:space="0" w:color="auto"/>
        <w:bottom w:val="none" w:sz="0" w:space="0" w:color="auto"/>
        <w:right w:val="none" w:sz="0" w:space="0" w:color="auto"/>
      </w:divBdr>
    </w:div>
    <w:div w:id="758714768">
      <w:bodyDiv w:val="1"/>
      <w:marLeft w:val="0"/>
      <w:marRight w:val="0"/>
      <w:marTop w:val="0"/>
      <w:marBottom w:val="0"/>
      <w:divBdr>
        <w:top w:val="none" w:sz="0" w:space="0" w:color="auto"/>
        <w:left w:val="none" w:sz="0" w:space="0" w:color="auto"/>
        <w:bottom w:val="none" w:sz="0" w:space="0" w:color="auto"/>
        <w:right w:val="none" w:sz="0" w:space="0" w:color="auto"/>
      </w:divBdr>
    </w:div>
    <w:div w:id="761024596">
      <w:bodyDiv w:val="1"/>
      <w:marLeft w:val="0"/>
      <w:marRight w:val="0"/>
      <w:marTop w:val="0"/>
      <w:marBottom w:val="0"/>
      <w:divBdr>
        <w:top w:val="none" w:sz="0" w:space="0" w:color="auto"/>
        <w:left w:val="none" w:sz="0" w:space="0" w:color="auto"/>
        <w:bottom w:val="none" w:sz="0" w:space="0" w:color="auto"/>
        <w:right w:val="none" w:sz="0" w:space="0" w:color="auto"/>
      </w:divBdr>
    </w:div>
    <w:div w:id="765148262">
      <w:bodyDiv w:val="1"/>
      <w:marLeft w:val="0"/>
      <w:marRight w:val="0"/>
      <w:marTop w:val="0"/>
      <w:marBottom w:val="0"/>
      <w:divBdr>
        <w:top w:val="none" w:sz="0" w:space="0" w:color="auto"/>
        <w:left w:val="none" w:sz="0" w:space="0" w:color="auto"/>
        <w:bottom w:val="none" w:sz="0" w:space="0" w:color="auto"/>
        <w:right w:val="none" w:sz="0" w:space="0" w:color="auto"/>
      </w:divBdr>
    </w:div>
    <w:div w:id="765275406">
      <w:bodyDiv w:val="1"/>
      <w:marLeft w:val="0"/>
      <w:marRight w:val="0"/>
      <w:marTop w:val="0"/>
      <w:marBottom w:val="0"/>
      <w:divBdr>
        <w:top w:val="none" w:sz="0" w:space="0" w:color="auto"/>
        <w:left w:val="none" w:sz="0" w:space="0" w:color="auto"/>
        <w:bottom w:val="none" w:sz="0" w:space="0" w:color="auto"/>
        <w:right w:val="none" w:sz="0" w:space="0" w:color="auto"/>
      </w:divBdr>
    </w:div>
    <w:div w:id="771753193">
      <w:bodyDiv w:val="1"/>
      <w:marLeft w:val="0"/>
      <w:marRight w:val="0"/>
      <w:marTop w:val="0"/>
      <w:marBottom w:val="0"/>
      <w:divBdr>
        <w:top w:val="none" w:sz="0" w:space="0" w:color="auto"/>
        <w:left w:val="none" w:sz="0" w:space="0" w:color="auto"/>
        <w:bottom w:val="none" w:sz="0" w:space="0" w:color="auto"/>
        <w:right w:val="none" w:sz="0" w:space="0" w:color="auto"/>
      </w:divBdr>
    </w:div>
    <w:div w:id="773742838">
      <w:bodyDiv w:val="1"/>
      <w:marLeft w:val="0"/>
      <w:marRight w:val="0"/>
      <w:marTop w:val="0"/>
      <w:marBottom w:val="0"/>
      <w:divBdr>
        <w:top w:val="none" w:sz="0" w:space="0" w:color="auto"/>
        <w:left w:val="none" w:sz="0" w:space="0" w:color="auto"/>
        <w:bottom w:val="none" w:sz="0" w:space="0" w:color="auto"/>
        <w:right w:val="none" w:sz="0" w:space="0" w:color="auto"/>
      </w:divBdr>
    </w:div>
    <w:div w:id="774982977">
      <w:bodyDiv w:val="1"/>
      <w:marLeft w:val="0"/>
      <w:marRight w:val="0"/>
      <w:marTop w:val="0"/>
      <w:marBottom w:val="0"/>
      <w:divBdr>
        <w:top w:val="none" w:sz="0" w:space="0" w:color="auto"/>
        <w:left w:val="none" w:sz="0" w:space="0" w:color="auto"/>
        <w:bottom w:val="none" w:sz="0" w:space="0" w:color="auto"/>
        <w:right w:val="none" w:sz="0" w:space="0" w:color="auto"/>
      </w:divBdr>
    </w:div>
    <w:div w:id="786629228">
      <w:bodyDiv w:val="1"/>
      <w:marLeft w:val="0"/>
      <w:marRight w:val="0"/>
      <w:marTop w:val="0"/>
      <w:marBottom w:val="0"/>
      <w:divBdr>
        <w:top w:val="none" w:sz="0" w:space="0" w:color="auto"/>
        <w:left w:val="none" w:sz="0" w:space="0" w:color="auto"/>
        <w:bottom w:val="none" w:sz="0" w:space="0" w:color="auto"/>
        <w:right w:val="none" w:sz="0" w:space="0" w:color="auto"/>
      </w:divBdr>
    </w:div>
    <w:div w:id="787163682">
      <w:bodyDiv w:val="1"/>
      <w:marLeft w:val="0"/>
      <w:marRight w:val="0"/>
      <w:marTop w:val="0"/>
      <w:marBottom w:val="0"/>
      <w:divBdr>
        <w:top w:val="none" w:sz="0" w:space="0" w:color="auto"/>
        <w:left w:val="none" w:sz="0" w:space="0" w:color="auto"/>
        <w:bottom w:val="none" w:sz="0" w:space="0" w:color="auto"/>
        <w:right w:val="none" w:sz="0" w:space="0" w:color="auto"/>
      </w:divBdr>
      <w:divsChild>
        <w:div w:id="1329481144">
          <w:marLeft w:val="0"/>
          <w:marRight w:val="0"/>
          <w:marTop w:val="0"/>
          <w:marBottom w:val="0"/>
          <w:divBdr>
            <w:top w:val="none" w:sz="0" w:space="0" w:color="auto"/>
            <w:left w:val="none" w:sz="0" w:space="0" w:color="auto"/>
            <w:bottom w:val="none" w:sz="0" w:space="0" w:color="auto"/>
            <w:right w:val="none" w:sz="0" w:space="0" w:color="auto"/>
          </w:divBdr>
          <w:divsChild>
            <w:div w:id="1675766052">
              <w:marLeft w:val="0"/>
              <w:marRight w:val="0"/>
              <w:marTop w:val="0"/>
              <w:marBottom w:val="0"/>
              <w:divBdr>
                <w:top w:val="none" w:sz="0" w:space="0" w:color="auto"/>
                <w:left w:val="none" w:sz="0" w:space="0" w:color="auto"/>
                <w:bottom w:val="none" w:sz="0" w:space="0" w:color="auto"/>
                <w:right w:val="none" w:sz="0" w:space="0" w:color="auto"/>
              </w:divBdr>
              <w:divsChild>
                <w:div w:id="1744788859">
                  <w:marLeft w:val="0"/>
                  <w:marRight w:val="0"/>
                  <w:marTop w:val="0"/>
                  <w:marBottom w:val="0"/>
                  <w:divBdr>
                    <w:top w:val="none" w:sz="0" w:space="0" w:color="auto"/>
                    <w:left w:val="none" w:sz="0" w:space="0" w:color="auto"/>
                    <w:bottom w:val="none" w:sz="0" w:space="0" w:color="auto"/>
                    <w:right w:val="none" w:sz="0" w:space="0" w:color="auto"/>
                  </w:divBdr>
                  <w:divsChild>
                    <w:div w:id="154672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008203">
      <w:bodyDiv w:val="1"/>
      <w:marLeft w:val="0"/>
      <w:marRight w:val="0"/>
      <w:marTop w:val="0"/>
      <w:marBottom w:val="0"/>
      <w:divBdr>
        <w:top w:val="none" w:sz="0" w:space="0" w:color="auto"/>
        <w:left w:val="none" w:sz="0" w:space="0" w:color="auto"/>
        <w:bottom w:val="none" w:sz="0" w:space="0" w:color="auto"/>
        <w:right w:val="none" w:sz="0" w:space="0" w:color="auto"/>
      </w:divBdr>
      <w:divsChild>
        <w:div w:id="1439912920">
          <w:marLeft w:val="1440"/>
          <w:marRight w:val="0"/>
          <w:marTop w:val="79"/>
          <w:marBottom w:val="0"/>
          <w:divBdr>
            <w:top w:val="none" w:sz="0" w:space="0" w:color="auto"/>
            <w:left w:val="none" w:sz="0" w:space="0" w:color="auto"/>
            <w:bottom w:val="none" w:sz="0" w:space="0" w:color="auto"/>
            <w:right w:val="none" w:sz="0" w:space="0" w:color="auto"/>
          </w:divBdr>
        </w:div>
        <w:div w:id="1166823735">
          <w:marLeft w:val="1440"/>
          <w:marRight w:val="0"/>
          <w:marTop w:val="79"/>
          <w:marBottom w:val="0"/>
          <w:divBdr>
            <w:top w:val="none" w:sz="0" w:space="0" w:color="auto"/>
            <w:left w:val="none" w:sz="0" w:space="0" w:color="auto"/>
            <w:bottom w:val="none" w:sz="0" w:space="0" w:color="auto"/>
            <w:right w:val="none" w:sz="0" w:space="0" w:color="auto"/>
          </w:divBdr>
        </w:div>
        <w:div w:id="1608271921">
          <w:marLeft w:val="1440"/>
          <w:marRight w:val="0"/>
          <w:marTop w:val="79"/>
          <w:marBottom w:val="0"/>
          <w:divBdr>
            <w:top w:val="none" w:sz="0" w:space="0" w:color="auto"/>
            <w:left w:val="none" w:sz="0" w:space="0" w:color="auto"/>
            <w:bottom w:val="none" w:sz="0" w:space="0" w:color="auto"/>
            <w:right w:val="none" w:sz="0" w:space="0" w:color="auto"/>
          </w:divBdr>
        </w:div>
        <w:div w:id="588975711">
          <w:marLeft w:val="1440"/>
          <w:marRight w:val="0"/>
          <w:marTop w:val="79"/>
          <w:marBottom w:val="0"/>
          <w:divBdr>
            <w:top w:val="none" w:sz="0" w:space="0" w:color="auto"/>
            <w:left w:val="none" w:sz="0" w:space="0" w:color="auto"/>
            <w:bottom w:val="none" w:sz="0" w:space="0" w:color="auto"/>
            <w:right w:val="none" w:sz="0" w:space="0" w:color="auto"/>
          </w:divBdr>
        </w:div>
        <w:div w:id="991372038">
          <w:marLeft w:val="1440"/>
          <w:marRight w:val="0"/>
          <w:marTop w:val="79"/>
          <w:marBottom w:val="0"/>
          <w:divBdr>
            <w:top w:val="none" w:sz="0" w:space="0" w:color="auto"/>
            <w:left w:val="none" w:sz="0" w:space="0" w:color="auto"/>
            <w:bottom w:val="none" w:sz="0" w:space="0" w:color="auto"/>
            <w:right w:val="none" w:sz="0" w:space="0" w:color="auto"/>
          </w:divBdr>
        </w:div>
      </w:divsChild>
    </w:div>
    <w:div w:id="808745016">
      <w:bodyDiv w:val="1"/>
      <w:marLeft w:val="0"/>
      <w:marRight w:val="0"/>
      <w:marTop w:val="0"/>
      <w:marBottom w:val="0"/>
      <w:divBdr>
        <w:top w:val="none" w:sz="0" w:space="0" w:color="auto"/>
        <w:left w:val="none" w:sz="0" w:space="0" w:color="auto"/>
        <w:bottom w:val="none" w:sz="0" w:space="0" w:color="auto"/>
        <w:right w:val="none" w:sz="0" w:space="0" w:color="auto"/>
      </w:divBdr>
    </w:div>
    <w:div w:id="811752443">
      <w:bodyDiv w:val="1"/>
      <w:marLeft w:val="0"/>
      <w:marRight w:val="0"/>
      <w:marTop w:val="0"/>
      <w:marBottom w:val="0"/>
      <w:divBdr>
        <w:top w:val="none" w:sz="0" w:space="0" w:color="auto"/>
        <w:left w:val="none" w:sz="0" w:space="0" w:color="auto"/>
        <w:bottom w:val="none" w:sz="0" w:space="0" w:color="auto"/>
        <w:right w:val="none" w:sz="0" w:space="0" w:color="auto"/>
      </w:divBdr>
    </w:div>
    <w:div w:id="818032131">
      <w:bodyDiv w:val="1"/>
      <w:marLeft w:val="0"/>
      <w:marRight w:val="0"/>
      <w:marTop w:val="0"/>
      <w:marBottom w:val="0"/>
      <w:divBdr>
        <w:top w:val="none" w:sz="0" w:space="0" w:color="auto"/>
        <w:left w:val="none" w:sz="0" w:space="0" w:color="auto"/>
        <w:bottom w:val="none" w:sz="0" w:space="0" w:color="auto"/>
        <w:right w:val="none" w:sz="0" w:space="0" w:color="auto"/>
      </w:divBdr>
      <w:divsChild>
        <w:div w:id="1479033217">
          <w:marLeft w:val="274"/>
          <w:marRight w:val="0"/>
          <w:marTop w:val="86"/>
          <w:marBottom w:val="0"/>
          <w:divBdr>
            <w:top w:val="none" w:sz="0" w:space="0" w:color="auto"/>
            <w:left w:val="none" w:sz="0" w:space="0" w:color="auto"/>
            <w:bottom w:val="none" w:sz="0" w:space="0" w:color="auto"/>
            <w:right w:val="none" w:sz="0" w:space="0" w:color="auto"/>
          </w:divBdr>
        </w:div>
        <w:div w:id="89618809">
          <w:marLeft w:val="274"/>
          <w:marRight w:val="0"/>
          <w:marTop w:val="86"/>
          <w:marBottom w:val="0"/>
          <w:divBdr>
            <w:top w:val="none" w:sz="0" w:space="0" w:color="auto"/>
            <w:left w:val="none" w:sz="0" w:space="0" w:color="auto"/>
            <w:bottom w:val="none" w:sz="0" w:space="0" w:color="auto"/>
            <w:right w:val="none" w:sz="0" w:space="0" w:color="auto"/>
          </w:divBdr>
        </w:div>
        <w:div w:id="1323460423">
          <w:marLeft w:val="274"/>
          <w:marRight w:val="0"/>
          <w:marTop w:val="86"/>
          <w:marBottom w:val="0"/>
          <w:divBdr>
            <w:top w:val="none" w:sz="0" w:space="0" w:color="auto"/>
            <w:left w:val="none" w:sz="0" w:space="0" w:color="auto"/>
            <w:bottom w:val="none" w:sz="0" w:space="0" w:color="auto"/>
            <w:right w:val="none" w:sz="0" w:space="0" w:color="auto"/>
          </w:divBdr>
        </w:div>
      </w:divsChild>
    </w:div>
    <w:div w:id="822894714">
      <w:bodyDiv w:val="1"/>
      <w:marLeft w:val="0"/>
      <w:marRight w:val="0"/>
      <w:marTop w:val="0"/>
      <w:marBottom w:val="0"/>
      <w:divBdr>
        <w:top w:val="none" w:sz="0" w:space="0" w:color="auto"/>
        <w:left w:val="none" w:sz="0" w:space="0" w:color="auto"/>
        <w:bottom w:val="none" w:sz="0" w:space="0" w:color="auto"/>
        <w:right w:val="none" w:sz="0" w:space="0" w:color="auto"/>
      </w:divBdr>
    </w:div>
    <w:div w:id="830485820">
      <w:bodyDiv w:val="1"/>
      <w:marLeft w:val="0"/>
      <w:marRight w:val="0"/>
      <w:marTop w:val="0"/>
      <w:marBottom w:val="0"/>
      <w:divBdr>
        <w:top w:val="none" w:sz="0" w:space="0" w:color="auto"/>
        <w:left w:val="none" w:sz="0" w:space="0" w:color="auto"/>
        <w:bottom w:val="none" w:sz="0" w:space="0" w:color="auto"/>
        <w:right w:val="none" w:sz="0" w:space="0" w:color="auto"/>
      </w:divBdr>
      <w:divsChild>
        <w:div w:id="1569416395">
          <w:marLeft w:val="274"/>
          <w:marRight w:val="0"/>
          <w:marTop w:val="86"/>
          <w:marBottom w:val="0"/>
          <w:divBdr>
            <w:top w:val="none" w:sz="0" w:space="0" w:color="auto"/>
            <w:left w:val="none" w:sz="0" w:space="0" w:color="auto"/>
            <w:bottom w:val="none" w:sz="0" w:space="0" w:color="auto"/>
            <w:right w:val="none" w:sz="0" w:space="0" w:color="auto"/>
          </w:divBdr>
        </w:div>
        <w:div w:id="593365806">
          <w:marLeft w:val="274"/>
          <w:marRight w:val="0"/>
          <w:marTop w:val="86"/>
          <w:marBottom w:val="0"/>
          <w:divBdr>
            <w:top w:val="none" w:sz="0" w:space="0" w:color="auto"/>
            <w:left w:val="none" w:sz="0" w:space="0" w:color="auto"/>
            <w:bottom w:val="none" w:sz="0" w:space="0" w:color="auto"/>
            <w:right w:val="none" w:sz="0" w:space="0" w:color="auto"/>
          </w:divBdr>
        </w:div>
        <w:div w:id="132796479">
          <w:marLeft w:val="274"/>
          <w:marRight w:val="0"/>
          <w:marTop w:val="86"/>
          <w:marBottom w:val="0"/>
          <w:divBdr>
            <w:top w:val="none" w:sz="0" w:space="0" w:color="auto"/>
            <w:left w:val="none" w:sz="0" w:space="0" w:color="auto"/>
            <w:bottom w:val="none" w:sz="0" w:space="0" w:color="auto"/>
            <w:right w:val="none" w:sz="0" w:space="0" w:color="auto"/>
          </w:divBdr>
        </w:div>
      </w:divsChild>
    </w:div>
    <w:div w:id="843402640">
      <w:bodyDiv w:val="1"/>
      <w:marLeft w:val="0"/>
      <w:marRight w:val="0"/>
      <w:marTop w:val="0"/>
      <w:marBottom w:val="0"/>
      <w:divBdr>
        <w:top w:val="none" w:sz="0" w:space="0" w:color="auto"/>
        <w:left w:val="none" w:sz="0" w:space="0" w:color="auto"/>
        <w:bottom w:val="none" w:sz="0" w:space="0" w:color="auto"/>
        <w:right w:val="none" w:sz="0" w:space="0" w:color="auto"/>
      </w:divBdr>
    </w:div>
    <w:div w:id="844633558">
      <w:bodyDiv w:val="1"/>
      <w:marLeft w:val="0"/>
      <w:marRight w:val="0"/>
      <w:marTop w:val="0"/>
      <w:marBottom w:val="0"/>
      <w:divBdr>
        <w:top w:val="none" w:sz="0" w:space="0" w:color="auto"/>
        <w:left w:val="none" w:sz="0" w:space="0" w:color="auto"/>
        <w:bottom w:val="none" w:sz="0" w:space="0" w:color="auto"/>
        <w:right w:val="none" w:sz="0" w:space="0" w:color="auto"/>
      </w:divBdr>
      <w:divsChild>
        <w:div w:id="53242158">
          <w:marLeft w:val="360"/>
          <w:marRight w:val="0"/>
          <w:marTop w:val="86"/>
          <w:marBottom w:val="0"/>
          <w:divBdr>
            <w:top w:val="none" w:sz="0" w:space="0" w:color="auto"/>
            <w:left w:val="none" w:sz="0" w:space="0" w:color="auto"/>
            <w:bottom w:val="none" w:sz="0" w:space="0" w:color="auto"/>
            <w:right w:val="none" w:sz="0" w:space="0" w:color="auto"/>
          </w:divBdr>
        </w:div>
        <w:div w:id="150489726">
          <w:marLeft w:val="360"/>
          <w:marRight w:val="0"/>
          <w:marTop w:val="86"/>
          <w:marBottom w:val="0"/>
          <w:divBdr>
            <w:top w:val="none" w:sz="0" w:space="0" w:color="auto"/>
            <w:left w:val="none" w:sz="0" w:space="0" w:color="auto"/>
            <w:bottom w:val="none" w:sz="0" w:space="0" w:color="auto"/>
            <w:right w:val="none" w:sz="0" w:space="0" w:color="auto"/>
          </w:divBdr>
        </w:div>
        <w:div w:id="499008355">
          <w:marLeft w:val="360"/>
          <w:marRight w:val="0"/>
          <w:marTop w:val="86"/>
          <w:marBottom w:val="0"/>
          <w:divBdr>
            <w:top w:val="none" w:sz="0" w:space="0" w:color="auto"/>
            <w:left w:val="none" w:sz="0" w:space="0" w:color="auto"/>
            <w:bottom w:val="none" w:sz="0" w:space="0" w:color="auto"/>
            <w:right w:val="none" w:sz="0" w:space="0" w:color="auto"/>
          </w:divBdr>
        </w:div>
        <w:div w:id="1738280899">
          <w:marLeft w:val="360"/>
          <w:marRight w:val="0"/>
          <w:marTop w:val="86"/>
          <w:marBottom w:val="0"/>
          <w:divBdr>
            <w:top w:val="none" w:sz="0" w:space="0" w:color="auto"/>
            <w:left w:val="none" w:sz="0" w:space="0" w:color="auto"/>
            <w:bottom w:val="none" w:sz="0" w:space="0" w:color="auto"/>
            <w:right w:val="none" w:sz="0" w:space="0" w:color="auto"/>
          </w:divBdr>
        </w:div>
        <w:div w:id="1891918407">
          <w:marLeft w:val="360"/>
          <w:marRight w:val="0"/>
          <w:marTop w:val="86"/>
          <w:marBottom w:val="0"/>
          <w:divBdr>
            <w:top w:val="none" w:sz="0" w:space="0" w:color="auto"/>
            <w:left w:val="none" w:sz="0" w:space="0" w:color="auto"/>
            <w:bottom w:val="none" w:sz="0" w:space="0" w:color="auto"/>
            <w:right w:val="none" w:sz="0" w:space="0" w:color="auto"/>
          </w:divBdr>
        </w:div>
        <w:div w:id="1991053089">
          <w:marLeft w:val="360"/>
          <w:marRight w:val="0"/>
          <w:marTop w:val="86"/>
          <w:marBottom w:val="0"/>
          <w:divBdr>
            <w:top w:val="none" w:sz="0" w:space="0" w:color="auto"/>
            <w:left w:val="none" w:sz="0" w:space="0" w:color="auto"/>
            <w:bottom w:val="none" w:sz="0" w:space="0" w:color="auto"/>
            <w:right w:val="none" w:sz="0" w:space="0" w:color="auto"/>
          </w:divBdr>
        </w:div>
        <w:div w:id="2002155717">
          <w:marLeft w:val="360"/>
          <w:marRight w:val="0"/>
          <w:marTop w:val="86"/>
          <w:marBottom w:val="0"/>
          <w:divBdr>
            <w:top w:val="none" w:sz="0" w:space="0" w:color="auto"/>
            <w:left w:val="none" w:sz="0" w:space="0" w:color="auto"/>
            <w:bottom w:val="none" w:sz="0" w:space="0" w:color="auto"/>
            <w:right w:val="none" w:sz="0" w:space="0" w:color="auto"/>
          </w:divBdr>
        </w:div>
      </w:divsChild>
    </w:div>
    <w:div w:id="846021324">
      <w:bodyDiv w:val="1"/>
      <w:marLeft w:val="0"/>
      <w:marRight w:val="0"/>
      <w:marTop w:val="0"/>
      <w:marBottom w:val="0"/>
      <w:divBdr>
        <w:top w:val="none" w:sz="0" w:space="0" w:color="auto"/>
        <w:left w:val="none" w:sz="0" w:space="0" w:color="auto"/>
        <w:bottom w:val="none" w:sz="0" w:space="0" w:color="auto"/>
        <w:right w:val="none" w:sz="0" w:space="0" w:color="auto"/>
      </w:divBdr>
      <w:divsChild>
        <w:div w:id="285084549">
          <w:marLeft w:val="274"/>
          <w:marRight w:val="0"/>
          <w:marTop w:val="79"/>
          <w:marBottom w:val="0"/>
          <w:divBdr>
            <w:top w:val="none" w:sz="0" w:space="0" w:color="auto"/>
            <w:left w:val="none" w:sz="0" w:space="0" w:color="auto"/>
            <w:bottom w:val="none" w:sz="0" w:space="0" w:color="auto"/>
            <w:right w:val="none" w:sz="0" w:space="0" w:color="auto"/>
          </w:divBdr>
        </w:div>
        <w:div w:id="2071927040">
          <w:marLeft w:val="274"/>
          <w:marRight w:val="0"/>
          <w:marTop w:val="79"/>
          <w:marBottom w:val="0"/>
          <w:divBdr>
            <w:top w:val="none" w:sz="0" w:space="0" w:color="auto"/>
            <w:left w:val="none" w:sz="0" w:space="0" w:color="auto"/>
            <w:bottom w:val="none" w:sz="0" w:space="0" w:color="auto"/>
            <w:right w:val="none" w:sz="0" w:space="0" w:color="auto"/>
          </w:divBdr>
        </w:div>
        <w:div w:id="420176921">
          <w:marLeft w:val="360"/>
          <w:marRight w:val="0"/>
          <w:marTop w:val="79"/>
          <w:marBottom w:val="0"/>
          <w:divBdr>
            <w:top w:val="none" w:sz="0" w:space="0" w:color="auto"/>
            <w:left w:val="none" w:sz="0" w:space="0" w:color="auto"/>
            <w:bottom w:val="none" w:sz="0" w:space="0" w:color="auto"/>
            <w:right w:val="none" w:sz="0" w:space="0" w:color="auto"/>
          </w:divBdr>
        </w:div>
        <w:div w:id="427583068">
          <w:marLeft w:val="360"/>
          <w:marRight w:val="0"/>
          <w:marTop w:val="79"/>
          <w:marBottom w:val="0"/>
          <w:divBdr>
            <w:top w:val="none" w:sz="0" w:space="0" w:color="auto"/>
            <w:left w:val="none" w:sz="0" w:space="0" w:color="auto"/>
            <w:bottom w:val="none" w:sz="0" w:space="0" w:color="auto"/>
            <w:right w:val="none" w:sz="0" w:space="0" w:color="auto"/>
          </w:divBdr>
        </w:div>
        <w:div w:id="1595283041">
          <w:marLeft w:val="360"/>
          <w:marRight w:val="0"/>
          <w:marTop w:val="79"/>
          <w:marBottom w:val="0"/>
          <w:divBdr>
            <w:top w:val="none" w:sz="0" w:space="0" w:color="auto"/>
            <w:left w:val="none" w:sz="0" w:space="0" w:color="auto"/>
            <w:bottom w:val="none" w:sz="0" w:space="0" w:color="auto"/>
            <w:right w:val="none" w:sz="0" w:space="0" w:color="auto"/>
          </w:divBdr>
        </w:div>
        <w:div w:id="554048629">
          <w:marLeft w:val="360"/>
          <w:marRight w:val="0"/>
          <w:marTop w:val="79"/>
          <w:marBottom w:val="0"/>
          <w:divBdr>
            <w:top w:val="none" w:sz="0" w:space="0" w:color="auto"/>
            <w:left w:val="none" w:sz="0" w:space="0" w:color="auto"/>
            <w:bottom w:val="none" w:sz="0" w:space="0" w:color="auto"/>
            <w:right w:val="none" w:sz="0" w:space="0" w:color="auto"/>
          </w:divBdr>
        </w:div>
      </w:divsChild>
    </w:div>
    <w:div w:id="847675379">
      <w:bodyDiv w:val="1"/>
      <w:marLeft w:val="0"/>
      <w:marRight w:val="0"/>
      <w:marTop w:val="0"/>
      <w:marBottom w:val="0"/>
      <w:divBdr>
        <w:top w:val="none" w:sz="0" w:space="0" w:color="auto"/>
        <w:left w:val="none" w:sz="0" w:space="0" w:color="auto"/>
        <w:bottom w:val="none" w:sz="0" w:space="0" w:color="auto"/>
        <w:right w:val="none" w:sz="0" w:space="0" w:color="auto"/>
      </w:divBdr>
    </w:div>
    <w:div w:id="852185494">
      <w:bodyDiv w:val="1"/>
      <w:marLeft w:val="0"/>
      <w:marRight w:val="0"/>
      <w:marTop w:val="0"/>
      <w:marBottom w:val="0"/>
      <w:divBdr>
        <w:top w:val="none" w:sz="0" w:space="0" w:color="auto"/>
        <w:left w:val="none" w:sz="0" w:space="0" w:color="auto"/>
        <w:bottom w:val="none" w:sz="0" w:space="0" w:color="auto"/>
        <w:right w:val="none" w:sz="0" w:space="0" w:color="auto"/>
      </w:divBdr>
      <w:divsChild>
        <w:div w:id="792670626">
          <w:marLeft w:val="274"/>
          <w:marRight w:val="0"/>
          <w:marTop w:val="79"/>
          <w:marBottom w:val="0"/>
          <w:divBdr>
            <w:top w:val="none" w:sz="0" w:space="0" w:color="auto"/>
            <w:left w:val="none" w:sz="0" w:space="0" w:color="auto"/>
            <w:bottom w:val="none" w:sz="0" w:space="0" w:color="auto"/>
            <w:right w:val="none" w:sz="0" w:space="0" w:color="auto"/>
          </w:divBdr>
        </w:div>
        <w:div w:id="737167195">
          <w:marLeft w:val="274"/>
          <w:marRight w:val="0"/>
          <w:marTop w:val="79"/>
          <w:marBottom w:val="0"/>
          <w:divBdr>
            <w:top w:val="none" w:sz="0" w:space="0" w:color="auto"/>
            <w:left w:val="none" w:sz="0" w:space="0" w:color="auto"/>
            <w:bottom w:val="none" w:sz="0" w:space="0" w:color="auto"/>
            <w:right w:val="none" w:sz="0" w:space="0" w:color="auto"/>
          </w:divBdr>
        </w:div>
        <w:div w:id="66154548">
          <w:marLeft w:val="274"/>
          <w:marRight w:val="0"/>
          <w:marTop w:val="79"/>
          <w:marBottom w:val="0"/>
          <w:divBdr>
            <w:top w:val="none" w:sz="0" w:space="0" w:color="auto"/>
            <w:left w:val="none" w:sz="0" w:space="0" w:color="auto"/>
            <w:bottom w:val="none" w:sz="0" w:space="0" w:color="auto"/>
            <w:right w:val="none" w:sz="0" w:space="0" w:color="auto"/>
          </w:divBdr>
        </w:div>
        <w:div w:id="1490056043">
          <w:marLeft w:val="994"/>
          <w:marRight w:val="0"/>
          <w:marTop w:val="79"/>
          <w:marBottom w:val="0"/>
          <w:divBdr>
            <w:top w:val="none" w:sz="0" w:space="0" w:color="auto"/>
            <w:left w:val="none" w:sz="0" w:space="0" w:color="auto"/>
            <w:bottom w:val="none" w:sz="0" w:space="0" w:color="auto"/>
            <w:right w:val="none" w:sz="0" w:space="0" w:color="auto"/>
          </w:divBdr>
        </w:div>
        <w:div w:id="580136420">
          <w:marLeft w:val="994"/>
          <w:marRight w:val="0"/>
          <w:marTop w:val="79"/>
          <w:marBottom w:val="0"/>
          <w:divBdr>
            <w:top w:val="none" w:sz="0" w:space="0" w:color="auto"/>
            <w:left w:val="none" w:sz="0" w:space="0" w:color="auto"/>
            <w:bottom w:val="none" w:sz="0" w:space="0" w:color="auto"/>
            <w:right w:val="none" w:sz="0" w:space="0" w:color="auto"/>
          </w:divBdr>
        </w:div>
        <w:div w:id="751319088">
          <w:marLeft w:val="994"/>
          <w:marRight w:val="0"/>
          <w:marTop w:val="79"/>
          <w:marBottom w:val="0"/>
          <w:divBdr>
            <w:top w:val="none" w:sz="0" w:space="0" w:color="auto"/>
            <w:left w:val="none" w:sz="0" w:space="0" w:color="auto"/>
            <w:bottom w:val="none" w:sz="0" w:space="0" w:color="auto"/>
            <w:right w:val="none" w:sz="0" w:space="0" w:color="auto"/>
          </w:divBdr>
        </w:div>
      </w:divsChild>
    </w:div>
    <w:div w:id="857961779">
      <w:bodyDiv w:val="1"/>
      <w:marLeft w:val="0"/>
      <w:marRight w:val="0"/>
      <w:marTop w:val="0"/>
      <w:marBottom w:val="0"/>
      <w:divBdr>
        <w:top w:val="none" w:sz="0" w:space="0" w:color="auto"/>
        <w:left w:val="none" w:sz="0" w:space="0" w:color="auto"/>
        <w:bottom w:val="none" w:sz="0" w:space="0" w:color="auto"/>
        <w:right w:val="none" w:sz="0" w:space="0" w:color="auto"/>
      </w:divBdr>
    </w:div>
    <w:div w:id="866719326">
      <w:bodyDiv w:val="1"/>
      <w:marLeft w:val="0"/>
      <w:marRight w:val="0"/>
      <w:marTop w:val="0"/>
      <w:marBottom w:val="0"/>
      <w:divBdr>
        <w:top w:val="none" w:sz="0" w:space="0" w:color="auto"/>
        <w:left w:val="none" w:sz="0" w:space="0" w:color="auto"/>
        <w:bottom w:val="none" w:sz="0" w:space="0" w:color="auto"/>
        <w:right w:val="none" w:sz="0" w:space="0" w:color="auto"/>
      </w:divBdr>
    </w:div>
    <w:div w:id="895050494">
      <w:bodyDiv w:val="1"/>
      <w:marLeft w:val="0"/>
      <w:marRight w:val="0"/>
      <w:marTop w:val="0"/>
      <w:marBottom w:val="0"/>
      <w:divBdr>
        <w:top w:val="none" w:sz="0" w:space="0" w:color="auto"/>
        <w:left w:val="none" w:sz="0" w:space="0" w:color="auto"/>
        <w:bottom w:val="none" w:sz="0" w:space="0" w:color="auto"/>
        <w:right w:val="none" w:sz="0" w:space="0" w:color="auto"/>
      </w:divBdr>
    </w:div>
    <w:div w:id="899829625">
      <w:bodyDiv w:val="1"/>
      <w:marLeft w:val="0"/>
      <w:marRight w:val="0"/>
      <w:marTop w:val="0"/>
      <w:marBottom w:val="0"/>
      <w:divBdr>
        <w:top w:val="none" w:sz="0" w:space="0" w:color="auto"/>
        <w:left w:val="none" w:sz="0" w:space="0" w:color="auto"/>
        <w:bottom w:val="none" w:sz="0" w:space="0" w:color="auto"/>
        <w:right w:val="none" w:sz="0" w:space="0" w:color="auto"/>
      </w:divBdr>
    </w:div>
    <w:div w:id="903489092">
      <w:bodyDiv w:val="1"/>
      <w:marLeft w:val="0"/>
      <w:marRight w:val="0"/>
      <w:marTop w:val="0"/>
      <w:marBottom w:val="0"/>
      <w:divBdr>
        <w:top w:val="none" w:sz="0" w:space="0" w:color="auto"/>
        <w:left w:val="none" w:sz="0" w:space="0" w:color="auto"/>
        <w:bottom w:val="none" w:sz="0" w:space="0" w:color="auto"/>
        <w:right w:val="none" w:sz="0" w:space="0" w:color="auto"/>
      </w:divBdr>
      <w:divsChild>
        <w:div w:id="370886786">
          <w:marLeft w:val="547"/>
          <w:marRight w:val="0"/>
          <w:marTop w:val="86"/>
          <w:marBottom w:val="0"/>
          <w:divBdr>
            <w:top w:val="none" w:sz="0" w:space="0" w:color="auto"/>
            <w:left w:val="none" w:sz="0" w:space="0" w:color="auto"/>
            <w:bottom w:val="none" w:sz="0" w:space="0" w:color="auto"/>
            <w:right w:val="none" w:sz="0" w:space="0" w:color="auto"/>
          </w:divBdr>
        </w:div>
        <w:div w:id="1138449500">
          <w:marLeft w:val="547"/>
          <w:marRight w:val="0"/>
          <w:marTop w:val="86"/>
          <w:marBottom w:val="0"/>
          <w:divBdr>
            <w:top w:val="none" w:sz="0" w:space="0" w:color="auto"/>
            <w:left w:val="none" w:sz="0" w:space="0" w:color="auto"/>
            <w:bottom w:val="none" w:sz="0" w:space="0" w:color="auto"/>
            <w:right w:val="none" w:sz="0" w:space="0" w:color="auto"/>
          </w:divBdr>
        </w:div>
        <w:div w:id="1841038646">
          <w:marLeft w:val="547"/>
          <w:marRight w:val="0"/>
          <w:marTop w:val="86"/>
          <w:marBottom w:val="0"/>
          <w:divBdr>
            <w:top w:val="none" w:sz="0" w:space="0" w:color="auto"/>
            <w:left w:val="none" w:sz="0" w:space="0" w:color="auto"/>
            <w:bottom w:val="none" w:sz="0" w:space="0" w:color="auto"/>
            <w:right w:val="none" w:sz="0" w:space="0" w:color="auto"/>
          </w:divBdr>
        </w:div>
      </w:divsChild>
    </w:div>
    <w:div w:id="907812335">
      <w:bodyDiv w:val="1"/>
      <w:marLeft w:val="0"/>
      <w:marRight w:val="0"/>
      <w:marTop w:val="0"/>
      <w:marBottom w:val="0"/>
      <w:divBdr>
        <w:top w:val="none" w:sz="0" w:space="0" w:color="auto"/>
        <w:left w:val="none" w:sz="0" w:space="0" w:color="auto"/>
        <w:bottom w:val="none" w:sz="0" w:space="0" w:color="auto"/>
        <w:right w:val="none" w:sz="0" w:space="0" w:color="auto"/>
      </w:divBdr>
      <w:divsChild>
        <w:div w:id="875849587">
          <w:marLeft w:val="274"/>
          <w:marRight w:val="0"/>
          <w:marTop w:val="79"/>
          <w:marBottom w:val="0"/>
          <w:divBdr>
            <w:top w:val="none" w:sz="0" w:space="0" w:color="auto"/>
            <w:left w:val="none" w:sz="0" w:space="0" w:color="auto"/>
            <w:bottom w:val="none" w:sz="0" w:space="0" w:color="auto"/>
            <w:right w:val="none" w:sz="0" w:space="0" w:color="auto"/>
          </w:divBdr>
        </w:div>
        <w:div w:id="995837032">
          <w:marLeft w:val="274"/>
          <w:marRight w:val="0"/>
          <w:marTop w:val="79"/>
          <w:marBottom w:val="0"/>
          <w:divBdr>
            <w:top w:val="none" w:sz="0" w:space="0" w:color="auto"/>
            <w:left w:val="none" w:sz="0" w:space="0" w:color="auto"/>
            <w:bottom w:val="none" w:sz="0" w:space="0" w:color="auto"/>
            <w:right w:val="none" w:sz="0" w:space="0" w:color="auto"/>
          </w:divBdr>
        </w:div>
        <w:div w:id="716393443">
          <w:marLeft w:val="274"/>
          <w:marRight w:val="0"/>
          <w:marTop w:val="79"/>
          <w:marBottom w:val="0"/>
          <w:divBdr>
            <w:top w:val="none" w:sz="0" w:space="0" w:color="auto"/>
            <w:left w:val="none" w:sz="0" w:space="0" w:color="auto"/>
            <w:bottom w:val="none" w:sz="0" w:space="0" w:color="auto"/>
            <w:right w:val="none" w:sz="0" w:space="0" w:color="auto"/>
          </w:divBdr>
        </w:div>
        <w:div w:id="1661495071">
          <w:marLeft w:val="274"/>
          <w:marRight w:val="0"/>
          <w:marTop w:val="79"/>
          <w:marBottom w:val="0"/>
          <w:divBdr>
            <w:top w:val="none" w:sz="0" w:space="0" w:color="auto"/>
            <w:left w:val="none" w:sz="0" w:space="0" w:color="auto"/>
            <w:bottom w:val="none" w:sz="0" w:space="0" w:color="auto"/>
            <w:right w:val="none" w:sz="0" w:space="0" w:color="auto"/>
          </w:divBdr>
        </w:div>
      </w:divsChild>
    </w:div>
    <w:div w:id="908345846">
      <w:bodyDiv w:val="1"/>
      <w:marLeft w:val="0"/>
      <w:marRight w:val="0"/>
      <w:marTop w:val="0"/>
      <w:marBottom w:val="0"/>
      <w:divBdr>
        <w:top w:val="none" w:sz="0" w:space="0" w:color="auto"/>
        <w:left w:val="none" w:sz="0" w:space="0" w:color="auto"/>
        <w:bottom w:val="none" w:sz="0" w:space="0" w:color="auto"/>
        <w:right w:val="none" w:sz="0" w:space="0" w:color="auto"/>
      </w:divBdr>
    </w:div>
    <w:div w:id="909850397">
      <w:bodyDiv w:val="1"/>
      <w:marLeft w:val="0"/>
      <w:marRight w:val="0"/>
      <w:marTop w:val="0"/>
      <w:marBottom w:val="0"/>
      <w:divBdr>
        <w:top w:val="none" w:sz="0" w:space="0" w:color="auto"/>
        <w:left w:val="none" w:sz="0" w:space="0" w:color="auto"/>
        <w:bottom w:val="none" w:sz="0" w:space="0" w:color="auto"/>
        <w:right w:val="none" w:sz="0" w:space="0" w:color="auto"/>
      </w:divBdr>
    </w:div>
    <w:div w:id="910776183">
      <w:bodyDiv w:val="1"/>
      <w:marLeft w:val="0"/>
      <w:marRight w:val="0"/>
      <w:marTop w:val="0"/>
      <w:marBottom w:val="0"/>
      <w:divBdr>
        <w:top w:val="none" w:sz="0" w:space="0" w:color="auto"/>
        <w:left w:val="none" w:sz="0" w:space="0" w:color="auto"/>
        <w:bottom w:val="none" w:sz="0" w:space="0" w:color="auto"/>
        <w:right w:val="none" w:sz="0" w:space="0" w:color="auto"/>
      </w:divBdr>
      <w:divsChild>
        <w:div w:id="1598636902">
          <w:marLeft w:val="360"/>
          <w:marRight w:val="0"/>
          <w:marTop w:val="79"/>
          <w:marBottom w:val="0"/>
          <w:divBdr>
            <w:top w:val="none" w:sz="0" w:space="0" w:color="auto"/>
            <w:left w:val="none" w:sz="0" w:space="0" w:color="auto"/>
            <w:bottom w:val="none" w:sz="0" w:space="0" w:color="auto"/>
            <w:right w:val="none" w:sz="0" w:space="0" w:color="auto"/>
          </w:divBdr>
        </w:div>
        <w:div w:id="909342268">
          <w:marLeft w:val="360"/>
          <w:marRight w:val="0"/>
          <w:marTop w:val="79"/>
          <w:marBottom w:val="0"/>
          <w:divBdr>
            <w:top w:val="none" w:sz="0" w:space="0" w:color="auto"/>
            <w:left w:val="none" w:sz="0" w:space="0" w:color="auto"/>
            <w:bottom w:val="none" w:sz="0" w:space="0" w:color="auto"/>
            <w:right w:val="none" w:sz="0" w:space="0" w:color="auto"/>
          </w:divBdr>
        </w:div>
        <w:div w:id="1904827871">
          <w:marLeft w:val="360"/>
          <w:marRight w:val="0"/>
          <w:marTop w:val="79"/>
          <w:marBottom w:val="0"/>
          <w:divBdr>
            <w:top w:val="none" w:sz="0" w:space="0" w:color="auto"/>
            <w:left w:val="none" w:sz="0" w:space="0" w:color="auto"/>
            <w:bottom w:val="none" w:sz="0" w:space="0" w:color="auto"/>
            <w:right w:val="none" w:sz="0" w:space="0" w:color="auto"/>
          </w:divBdr>
        </w:div>
        <w:div w:id="589002198">
          <w:marLeft w:val="360"/>
          <w:marRight w:val="0"/>
          <w:marTop w:val="79"/>
          <w:marBottom w:val="0"/>
          <w:divBdr>
            <w:top w:val="none" w:sz="0" w:space="0" w:color="auto"/>
            <w:left w:val="none" w:sz="0" w:space="0" w:color="auto"/>
            <w:bottom w:val="none" w:sz="0" w:space="0" w:color="auto"/>
            <w:right w:val="none" w:sz="0" w:space="0" w:color="auto"/>
          </w:divBdr>
        </w:div>
      </w:divsChild>
    </w:div>
    <w:div w:id="919295806">
      <w:bodyDiv w:val="1"/>
      <w:marLeft w:val="0"/>
      <w:marRight w:val="0"/>
      <w:marTop w:val="0"/>
      <w:marBottom w:val="0"/>
      <w:divBdr>
        <w:top w:val="none" w:sz="0" w:space="0" w:color="auto"/>
        <w:left w:val="none" w:sz="0" w:space="0" w:color="auto"/>
        <w:bottom w:val="none" w:sz="0" w:space="0" w:color="auto"/>
        <w:right w:val="none" w:sz="0" w:space="0" w:color="auto"/>
      </w:divBdr>
    </w:div>
    <w:div w:id="920141772">
      <w:bodyDiv w:val="1"/>
      <w:marLeft w:val="0"/>
      <w:marRight w:val="0"/>
      <w:marTop w:val="0"/>
      <w:marBottom w:val="0"/>
      <w:divBdr>
        <w:top w:val="none" w:sz="0" w:space="0" w:color="auto"/>
        <w:left w:val="none" w:sz="0" w:space="0" w:color="auto"/>
        <w:bottom w:val="none" w:sz="0" w:space="0" w:color="auto"/>
        <w:right w:val="none" w:sz="0" w:space="0" w:color="auto"/>
      </w:divBdr>
    </w:div>
    <w:div w:id="929582889">
      <w:bodyDiv w:val="1"/>
      <w:marLeft w:val="0"/>
      <w:marRight w:val="0"/>
      <w:marTop w:val="0"/>
      <w:marBottom w:val="0"/>
      <w:divBdr>
        <w:top w:val="none" w:sz="0" w:space="0" w:color="auto"/>
        <w:left w:val="none" w:sz="0" w:space="0" w:color="auto"/>
        <w:bottom w:val="none" w:sz="0" w:space="0" w:color="auto"/>
        <w:right w:val="none" w:sz="0" w:space="0" w:color="auto"/>
      </w:divBdr>
    </w:div>
    <w:div w:id="931739251">
      <w:bodyDiv w:val="1"/>
      <w:marLeft w:val="0"/>
      <w:marRight w:val="0"/>
      <w:marTop w:val="0"/>
      <w:marBottom w:val="0"/>
      <w:divBdr>
        <w:top w:val="none" w:sz="0" w:space="0" w:color="auto"/>
        <w:left w:val="none" w:sz="0" w:space="0" w:color="auto"/>
        <w:bottom w:val="none" w:sz="0" w:space="0" w:color="auto"/>
        <w:right w:val="none" w:sz="0" w:space="0" w:color="auto"/>
      </w:divBdr>
      <w:divsChild>
        <w:div w:id="1316228574">
          <w:marLeft w:val="274"/>
          <w:marRight w:val="0"/>
          <w:marTop w:val="86"/>
          <w:marBottom w:val="0"/>
          <w:divBdr>
            <w:top w:val="none" w:sz="0" w:space="0" w:color="auto"/>
            <w:left w:val="none" w:sz="0" w:space="0" w:color="auto"/>
            <w:bottom w:val="none" w:sz="0" w:space="0" w:color="auto"/>
            <w:right w:val="none" w:sz="0" w:space="0" w:color="auto"/>
          </w:divBdr>
        </w:div>
        <w:div w:id="421727601">
          <w:marLeft w:val="274"/>
          <w:marRight w:val="0"/>
          <w:marTop w:val="86"/>
          <w:marBottom w:val="0"/>
          <w:divBdr>
            <w:top w:val="none" w:sz="0" w:space="0" w:color="auto"/>
            <w:left w:val="none" w:sz="0" w:space="0" w:color="auto"/>
            <w:bottom w:val="none" w:sz="0" w:space="0" w:color="auto"/>
            <w:right w:val="none" w:sz="0" w:space="0" w:color="auto"/>
          </w:divBdr>
        </w:div>
      </w:divsChild>
    </w:div>
    <w:div w:id="944464938">
      <w:bodyDiv w:val="1"/>
      <w:marLeft w:val="0"/>
      <w:marRight w:val="0"/>
      <w:marTop w:val="0"/>
      <w:marBottom w:val="0"/>
      <w:divBdr>
        <w:top w:val="none" w:sz="0" w:space="0" w:color="auto"/>
        <w:left w:val="none" w:sz="0" w:space="0" w:color="auto"/>
        <w:bottom w:val="none" w:sz="0" w:space="0" w:color="auto"/>
        <w:right w:val="none" w:sz="0" w:space="0" w:color="auto"/>
      </w:divBdr>
      <w:divsChild>
        <w:div w:id="589461976">
          <w:marLeft w:val="274"/>
          <w:marRight w:val="0"/>
          <w:marTop w:val="79"/>
          <w:marBottom w:val="0"/>
          <w:divBdr>
            <w:top w:val="none" w:sz="0" w:space="0" w:color="auto"/>
            <w:left w:val="none" w:sz="0" w:space="0" w:color="auto"/>
            <w:bottom w:val="none" w:sz="0" w:space="0" w:color="auto"/>
            <w:right w:val="none" w:sz="0" w:space="0" w:color="auto"/>
          </w:divBdr>
        </w:div>
        <w:div w:id="965961944">
          <w:marLeft w:val="274"/>
          <w:marRight w:val="0"/>
          <w:marTop w:val="79"/>
          <w:marBottom w:val="0"/>
          <w:divBdr>
            <w:top w:val="none" w:sz="0" w:space="0" w:color="auto"/>
            <w:left w:val="none" w:sz="0" w:space="0" w:color="auto"/>
            <w:bottom w:val="none" w:sz="0" w:space="0" w:color="auto"/>
            <w:right w:val="none" w:sz="0" w:space="0" w:color="auto"/>
          </w:divBdr>
        </w:div>
        <w:div w:id="504056979">
          <w:marLeft w:val="274"/>
          <w:marRight w:val="0"/>
          <w:marTop w:val="79"/>
          <w:marBottom w:val="0"/>
          <w:divBdr>
            <w:top w:val="none" w:sz="0" w:space="0" w:color="auto"/>
            <w:left w:val="none" w:sz="0" w:space="0" w:color="auto"/>
            <w:bottom w:val="none" w:sz="0" w:space="0" w:color="auto"/>
            <w:right w:val="none" w:sz="0" w:space="0" w:color="auto"/>
          </w:divBdr>
        </w:div>
        <w:div w:id="2037580128">
          <w:marLeft w:val="274"/>
          <w:marRight w:val="0"/>
          <w:marTop w:val="79"/>
          <w:marBottom w:val="0"/>
          <w:divBdr>
            <w:top w:val="none" w:sz="0" w:space="0" w:color="auto"/>
            <w:left w:val="none" w:sz="0" w:space="0" w:color="auto"/>
            <w:bottom w:val="none" w:sz="0" w:space="0" w:color="auto"/>
            <w:right w:val="none" w:sz="0" w:space="0" w:color="auto"/>
          </w:divBdr>
        </w:div>
      </w:divsChild>
    </w:div>
    <w:div w:id="944927319">
      <w:bodyDiv w:val="1"/>
      <w:marLeft w:val="0"/>
      <w:marRight w:val="0"/>
      <w:marTop w:val="0"/>
      <w:marBottom w:val="0"/>
      <w:divBdr>
        <w:top w:val="none" w:sz="0" w:space="0" w:color="auto"/>
        <w:left w:val="none" w:sz="0" w:space="0" w:color="auto"/>
        <w:bottom w:val="none" w:sz="0" w:space="0" w:color="auto"/>
        <w:right w:val="none" w:sz="0" w:space="0" w:color="auto"/>
      </w:divBdr>
    </w:div>
    <w:div w:id="952589928">
      <w:bodyDiv w:val="1"/>
      <w:marLeft w:val="0"/>
      <w:marRight w:val="0"/>
      <w:marTop w:val="0"/>
      <w:marBottom w:val="0"/>
      <w:divBdr>
        <w:top w:val="none" w:sz="0" w:space="0" w:color="auto"/>
        <w:left w:val="none" w:sz="0" w:space="0" w:color="auto"/>
        <w:bottom w:val="none" w:sz="0" w:space="0" w:color="auto"/>
        <w:right w:val="none" w:sz="0" w:space="0" w:color="auto"/>
      </w:divBdr>
    </w:div>
    <w:div w:id="961108291">
      <w:bodyDiv w:val="1"/>
      <w:marLeft w:val="0"/>
      <w:marRight w:val="0"/>
      <w:marTop w:val="0"/>
      <w:marBottom w:val="0"/>
      <w:divBdr>
        <w:top w:val="none" w:sz="0" w:space="0" w:color="auto"/>
        <w:left w:val="none" w:sz="0" w:space="0" w:color="auto"/>
        <w:bottom w:val="none" w:sz="0" w:space="0" w:color="auto"/>
        <w:right w:val="none" w:sz="0" w:space="0" w:color="auto"/>
      </w:divBdr>
      <w:divsChild>
        <w:div w:id="1546482774">
          <w:marLeft w:val="0"/>
          <w:marRight w:val="0"/>
          <w:marTop w:val="0"/>
          <w:marBottom w:val="0"/>
          <w:divBdr>
            <w:top w:val="none" w:sz="0" w:space="0" w:color="auto"/>
            <w:left w:val="none" w:sz="0" w:space="0" w:color="auto"/>
            <w:bottom w:val="none" w:sz="0" w:space="0" w:color="auto"/>
            <w:right w:val="none" w:sz="0" w:space="0" w:color="auto"/>
          </w:divBdr>
          <w:divsChild>
            <w:div w:id="1063530735">
              <w:marLeft w:val="0"/>
              <w:marRight w:val="0"/>
              <w:marTop w:val="0"/>
              <w:marBottom w:val="0"/>
              <w:divBdr>
                <w:top w:val="none" w:sz="0" w:space="0" w:color="auto"/>
                <w:left w:val="none" w:sz="0" w:space="0" w:color="auto"/>
                <w:bottom w:val="none" w:sz="0" w:space="0" w:color="auto"/>
                <w:right w:val="none" w:sz="0" w:space="0" w:color="auto"/>
              </w:divBdr>
              <w:divsChild>
                <w:div w:id="322586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360255">
      <w:bodyDiv w:val="1"/>
      <w:marLeft w:val="0"/>
      <w:marRight w:val="0"/>
      <w:marTop w:val="0"/>
      <w:marBottom w:val="0"/>
      <w:divBdr>
        <w:top w:val="none" w:sz="0" w:space="0" w:color="auto"/>
        <w:left w:val="none" w:sz="0" w:space="0" w:color="auto"/>
        <w:bottom w:val="none" w:sz="0" w:space="0" w:color="auto"/>
        <w:right w:val="none" w:sz="0" w:space="0" w:color="auto"/>
      </w:divBdr>
      <w:divsChild>
        <w:div w:id="1081828087">
          <w:marLeft w:val="720"/>
          <w:marRight w:val="0"/>
          <w:marTop w:val="86"/>
          <w:marBottom w:val="0"/>
          <w:divBdr>
            <w:top w:val="none" w:sz="0" w:space="0" w:color="auto"/>
            <w:left w:val="none" w:sz="0" w:space="0" w:color="auto"/>
            <w:bottom w:val="none" w:sz="0" w:space="0" w:color="auto"/>
            <w:right w:val="none" w:sz="0" w:space="0" w:color="auto"/>
          </w:divBdr>
        </w:div>
        <w:div w:id="1180317126">
          <w:marLeft w:val="720"/>
          <w:marRight w:val="0"/>
          <w:marTop w:val="86"/>
          <w:marBottom w:val="0"/>
          <w:divBdr>
            <w:top w:val="none" w:sz="0" w:space="0" w:color="auto"/>
            <w:left w:val="none" w:sz="0" w:space="0" w:color="auto"/>
            <w:bottom w:val="none" w:sz="0" w:space="0" w:color="auto"/>
            <w:right w:val="none" w:sz="0" w:space="0" w:color="auto"/>
          </w:divBdr>
        </w:div>
        <w:div w:id="2007053072">
          <w:marLeft w:val="720"/>
          <w:marRight w:val="0"/>
          <w:marTop w:val="86"/>
          <w:marBottom w:val="0"/>
          <w:divBdr>
            <w:top w:val="none" w:sz="0" w:space="0" w:color="auto"/>
            <w:left w:val="none" w:sz="0" w:space="0" w:color="auto"/>
            <w:bottom w:val="none" w:sz="0" w:space="0" w:color="auto"/>
            <w:right w:val="none" w:sz="0" w:space="0" w:color="auto"/>
          </w:divBdr>
        </w:div>
      </w:divsChild>
    </w:div>
    <w:div w:id="977763715">
      <w:bodyDiv w:val="1"/>
      <w:marLeft w:val="0"/>
      <w:marRight w:val="0"/>
      <w:marTop w:val="0"/>
      <w:marBottom w:val="0"/>
      <w:divBdr>
        <w:top w:val="none" w:sz="0" w:space="0" w:color="auto"/>
        <w:left w:val="none" w:sz="0" w:space="0" w:color="auto"/>
        <w:bottom w:val="none" w:sz="0" w:space="0" w:color="auto"/>
        <w:right w:val="none" w:sz="0" w:space="0" w:color="auto"/>
      </w:divBdr>
    </w:div>
    <w:div w:id="990671581">
      <w:bodyDiv w:val="1"/>
      <w:marLeft w:val="0"/>
      <w:marRight w:val="0"/>
      <w:marTop w:val="0"/>
      <w:marBottom w:val="0"/>
      <w:divBdr>
        <w:top w:val="none" w:sz="0" w:space="0" w:color="auto"/>
        <w:left w:val="none" w:sz="0" w:space="0" w:color="auto"/>
        <w:bottom w:val="none" w:sz="0" w:space="0" w:color="auto"/>
        <w:right w:val="none" w:sz="0" w:space="0" w:color="auto"/>
      </w:divBdr>
      <w:divsChild>
        <w:div w:id="2017535086">
          <w:marLeft w:val="274"/>
          <w:marRight w:val="0"/>
          <w:marTop w:val="79"/>
          <w:marBottom w:val="0"/>
          <w:divBdr>
            <w:top w:val="none" w:sz="0" w:space="0" w:color="auto"/>
            <w:left w:val="none" w:sz="0" w:space="0" w:color="auto"/>
            <w:bottom w:val="none" w:sz="0" w:space="0" w:color="auto"/>
            <w:right w:val="none" w:sz="0" w:space="0" w:color="auto"/>
          </w:divBdr>
        </w:div>
        <w:div w:id="1142501030">
          <w:marLeft w:val="274"/>
          <w:marRight w:val="0"/>
          <w:marTop w:val="79"/>
          <w:marBottom w:val="0"/>
          <w:divBdr>
            <w:top w:val="none" w:sz="0" w:space="0" w:color="auto"/>
            <w:left w:val="none" w:sz="0" w:space="0" w:color="auto"/>
            <w:bottom w:val="none" w:sz="0" w:space="0" w:color="auto"/>
            <w:right w:val="none" w:sz="0" w:space="0" w:color="auto"/>
          </w:divBdr>
        </w:div>
      </w:divsChild>
    </w:div>
    <w:div w:id="991831703">
      <w:bodyDiv w:val="1"/>
      <w:marLeft w:val="0"/>
      <w:marRight w:val="0"/>
      <w:marTop w:val="0"/>
      <w:marBottom w:val="0"/>
      <w:divBdr>
        <w:top w:val="none" w:sz="0" w:space="0" w:color="auto"/>
        <w:left w:val="none" w:sz="0" w:space="0" w:color="auto"/>
        <w:bottom w:val="none" w:sz="0" w:space="0" w:color="auto"/>
        <w:right w:val="none" w:sz="0" w:space="0" w:color="auto"/>
      </w:divBdr>
    </w:div>
    <w:div w:id="994838944">
      <w:bodyDiv w:val="1"/>
      <w:marLeft w:val="0"/>
      <w:marRight w:val="0"/>
      <w:marTop w:val="0"/>
      <w:marBottom w:val="0"/>
      <w:divBdr>
        <w:top w:val="none" w:sz="0" w:space="0" w:color="auto"/>
        <w:left w:val="none" w:sz="0" w:space="0" w:color="auto"/>
        <w:bottom w:val="none" w:sz="0" w:space="0" w:color="auto"/>
        <w:right w:val="none" w:sz="0" w:space="0" w:color="auto"/>
      </w:divBdr>
      <w:divsChild>
        <w:div w:id="80180216">
          <w:marLeft w:val="274"/>
          <w:marRight w:val="0"/>
          <w:marTop w:val="79"/>
          <w:marBottom w:val="0"/>
          <w:divBdr>
            <w:top w:val="none" w:sz="0" w:space="0" w:color="auto"/>
            <w:left w:val="none" w:sz="0" w:space="0" w:color="auto"/>
            <w:bottom w:val="none" w:sz="0" w:space="0" w:color="auto"/>
            <w:right w:val="none" w:sz="0" w:space="0" w:color="auto"/>
          </w:divBdr>
        </w:div>
        <w:div w:id="122504877">
          <w:marLeft w:val="274"/>
          <w:marRight w:val="0"/>
          <w:marTop w:val="79"/>
          <w:marBottom w:val="0"/>
          <w:divBdr>
            <w:top w:val="none" w:sz="0" w:space="0" w:color="auto"/>
            <w:left w:val="none" w:sz="0" w:space="0" w:color="auto"/>
            <w:bottom w:val="none" w:sz="0" w:space="0" w:color="auto"/>
            <w:right w:val="none" w:sz="0" w:space="0" w:color="auto"/>
          </w:divBdr>
        </w:div>
        <w:div w:id="1466504107">
          <w:marLeft w:val="274"/>
          <w:marRight w:val="0"/>
          <w:marTop w:val="79"/>
          <w:marBottom w:val="0"/>
          <w:divBdr>
            <w:top w:val="none" w:sz="0" w:space="0" w:color="auto"/>
            <w:left w:val="none" w:sz="0" w:space="0" w:color="auto"/>
            <w:bottom w:val="none" w:sz="0" w:space="0" w:color="auto"/>
            <w:right w:val="none" w:sz="0" w:space="0" w:color="auto"/>
          </w:divBdr>
        </w:div>
        <w:div w:id="1828015497">
          <w:marLeft w:val="274"/>
          <w:marRight w:val="0"/>
          <w:marTop w:val="79"/>
          <w:marBottom w:val="0"/>
          <w:divBdr>
            <w:top w:val="none" w:sz="0" w:space="0" w:color="auto"/>
            <w:left w:val="none" w:sz="0" w:space="0" w:color="auto"/>
            <w:bottom w:val="none" w:sz="0" w:space="0" w:color="auto"/>
            <w:right w:val="none" w:sz="0" w:space="0" w:color="auto"/>
          </w:divBdr>
        </w:div>
        <w:div w:id="2078358310">
          <w:marLeft w:val="274"/>
          <w:marRight w:val="0"/>
          <w:marTop w:val="79"/>
          <w:marBottom w:val="0"/>
          <w:divBdr>
            <w:top w:val="none" w:sz="0" w:space="0" w:color="auto"/>
            <w:left w:val="none" w:sz="0" w:space="0" w:color="auto"/>
            <w:bottom w:val="none" w:sz="0" w:space="0" w:color="auto"/>
            <w:right w:val="none" w:sz="0" w:space="0" w:color="auto"/>
          </w:divBdr>
        </w:div>
        <w:div w:id="291718982">
          <w:marLeft w:val="274"/>
          <w:marRight w:val="0"/>
          <w:marTop w:val="79"/>
          <w:marBottom w:val="0"/>
          <w:divBdr>
            <w:top w:val="none" w:sz="0" w:space="0" w:color="auto"/>
            <w:left w:val="none" w:sz="0" w:space="0" w:color="auto"/>
            <w:bottom w:val="none" w:sz="0" w:space="0" w:color="auto"/>
            <w:right w:val="none" w:sz="0" w:space="0" w:color="auto"/>
          </w:divBdr>
        </w:div>
        <w:div w:id="65492361">
          <w:marLeft w:val="274"/>
          <w:marRight w:val="0"/>
          <w:marTop w:val="79"/>
          <w:marBottom w:val="0"/>
          <w:divBdr>
            <w:top w:val="none" w:sz="0" w:space="0" w:color="auto"/>
            <w:left w:val="none" w:sz="0" w:space="0" w:color="auto"/>
            <w:bottom w:val="none" w:sz="0" w:space="0" w:color="auto"/>
            <w:right w:val="none" w:sz="0" w:space="0" w:color="auto"/>
          </w:divBdr>
        </w:div>
        <w:div w:id="2146921142">
          <w:marLeft w:val="274"/>
          <w:marRight w:val="0"/>
          <w:marTop w:val="79"/>
          <w:marBottom w:val="0"/>
          <w:divBdr>
            <w:top w:val="none" w:sz="0" w:space="0" w:color="auto"/>
            <w:left w:val="none" w:sz="0" w:space="0" w:color="auto"/>
            <w:bottom w:val="none" w:sz="0" w:space="0" w:color="auto"/>
            <w:right w:val="none" w:sz="0" w:space="0" w:color="auto"/>
          </w:divBdr>
        </w:div>
        <w:div w:id="1612738479">
          <w:marLeft w:val="274"/>
          <w:marRight w:val="0"/>
          <w:marTop w:val="79"/>
          <w:marBottom w:val="0"/>
          <w:divBdr>
            <w:top w:val="none" w:sz="0" w:space="0" w:color="auto"/>
            <w:left w:val="none" w:sz="0" w:space="0" w:color="auto"/>
            <w:bottom w:val="none" w:sz="0" w:space="0" w:color="auto"/>
            <w:right w:val="none" w:sz="0" w:space="0" w:color="auto"/>
          </w:divBdr>
        </w:div>
      </w:divsChild>
    </w:div>
    <w:div w:id="1001548391">
      <w:bodyDiv w:val="1"/>
      <w:marLeft w:val="0"/>
      <w:marRight w:val="0"/>
      <w:marTop w:val="0"/>
      <w:marBottom w:val="0"/>
      <w:divBdr>
        <w:top w:val="none" w:sz="0" w:space="0" w:color="auto"/>
        <w:left w:val="none" w:sz="0" w:space="0" w:color="auto"/>
        <w:bottom w:val="none" w:sz="0" w:space="0" w:color="auto"/>
        <w:right w:val="none" w:sz="0" w:space="0" w:color="auto"/>
      </w:divBdr>
    </w:div>
    <w:div w:id="1004358582">
      <w:bodyDiv w:val="1"/>
      <w:marLeft w:val="0"/>
      <w:marRight w:val="0"/>
      <w:marTop w:val="0"/>
      <w:marBottom w:val="0"/>
      <w:divBdr>
        <w:top w:val="none" w:sz="0" w:space="0" w:color="auto"/>
        <w:left w:val="none" w:sz="0" w:space="0" w:color="auto"/>
        <w:bottom w:val="none" w:sz="0" w:space="0" w:color="auto"/>
        <w:right w:val="none" w:sz="0" w:space="0" w:color="auto"/>
      </w:divBdr>
      <w:divsChild>
        <w:div w:id="101459592">
          <w:marLeft w:val="274"/>
          <w:marRight w:val="0"/>
          <w:marTop w:val="79"/>
          <w:marBottom w:val="0"/>
          <w:divBdr>
            <w:top w:val="none" w:sz="0" w:space="0" w:color="auto"/>
            <w:left w:val="none" w:sz="0" w:space="0" w:color="auto"/>
            <w:bottom w:val="none" w:sz="0" w:space="0" w:color="auto"/>
            <w:right w:val="none" w:sz="0" w:space="0" w:color="auto"/>
          </w:divBdr>
        </w:div>
        <w:div w:id="984356700">
          <w:marLeft w:val="274"/>
          <w:marRight w:val="0"/>
          <w:marTop w:val="79"/>
          <w:marBottom w:val="0"/>
          <w:divBdr>
            <w:top w:val="none" w:sz="0" w:space="0" w:color="auto"/>
            <w:left w:val="none" w:sz="0" w:space="0" w:color="auto"/>
            <w:bottom w:val="none" w:sz="0" w:space="0" w:color="auto"/>
            <w:right w:val="none" w:sz="0" w:space="0" w:color="auto"/>
          </w:divBdr>
        </w:div>
      </w:divsChild>
    </w:div>
    <w:div w:id="1009211113">
      <w:bodyDiv w:val="1"/>
      <w:marLeft w:val="0"/>
      <w:marRight w:val="0"/>
      <w:marTop w:val="0"/>
      <w:marBottom w:val="0"/>
      <w:divBdr>
        <w:top w:val="none" w:sz="0" w:space="0" w:color="auto"/>
        <w:left w:val="none" w:sz="0" w:space="0" w:color="auto"/>
        <w:bottom w:val="none" w:sz="0" w:space="0" w:color="auto"/>
        <w:right w:val="none" w:sz="0" w:space="0" w:color="auto"/>
      </w:divBdr>
      <w:divsChild>
        <w:div w:id="1072040490">
          <w:marLeft w:val="274"/>
          <w:marRight w:val="0"/>
          <w:marTop w:val="79"/>
          <w:marBottom w:val="0"/>
          <w:divBdr>
            <w:top w:val="none" w:sz="0" w:space="0" w:color="auto"/>
            <w:left w:val="none" w:sz="0" w:space="0" w:color="auto"/>
            <w:bottom w:val="none" w:sz="0" w:space="0" w:color="auto"/>
            <w:right w:val="none" w:sz="0" w:space="0" w:color="auto"/>
          </w:divBdr>
        </w:div>
        <w:div w:id="1970281083">
          <w:marLeft w:val="274"/>
          <w:marRight w:val="0"/>
          <w:marTop w:val="79"/>
          <w:marBottom w:val="0"/>
          <w:divBdr>
            <w:top w:val="none" w:sz="0" w:space="0" w:color="auto"/>
            <w:left w:val="none" w:sz="0" w:space="0" w:color="auto"/>
            <w:bottom w:val="none" w:sz="0" w:space="0" w:color="auto"/>
            <w:right w:val="none" w:sz="0" w:space="0" w:color="auto"/>
          </w:divBdr>
        </w:div>
        <w:div w:id="678124188">
          <w:marLeft w:val="274"/>
          <w:marRight w:val="0"/>
          <w:marTop w:val="79"/>
          <w:marBottom w:val="0"/>
          <w:divBdr>
            <w:top w:val="none" w:sz="0" w:space="0" w:color="auto"/>
            <w:left w:val="none" w:sz="0" w:space="0" w:color="auto"/>
            <w:bottom w:val="none" w:sz="0" w:space="0" w:color="auto"/>
            <w:right w:val="none" w:sz="0" w:space="0" w:color="auto"/>
          </w:divBdr>
        </w:div>
      </w:divsChild>
    </w:div>
    <w:div w:id="1013000204">
      <w:bodyDiv w:val="1"/>
      <w:marLeft w:val="0"/>
      <w:marRight w:val="0"/>
      <w:marTop w:val="0"/>
      <w:marBottom w:val="0"/>
      <w:divBdr>
        <w:top w:val="none" w:sz="0" w:space="0" w:color="auto"/>
        <w:left w:val="none" w:sz="0" w:space="0" w:color="auto"/>
        <w:bottom w:val="none" w:sz="0" w:space="0" w:color="auto"/>
        <w:right w:val="none" w:sz="0" w:space="0" w:color="auto"/>
      </w:divBdr>
    </w:div>
    <w:div w:id="1013916638">
      <w:bodyDiv w:val="1"/>
      <w:marLeft w:val="0"/>
      <w:marRight w:val="0"/>
      <w:marTop w:val="0"/>
      <w:marBottom w:val="0"/>
      <w:divBdr>
        <w:top w:val="none" w:sz="0" w:space="0" w:color="auto"/>
        <w:left w:val="none" w:sz="0" w:space="0" w:color="auto"/>
        <w:bottom w:val="none" w:sz="0" w:space="0" w:color="auto"/>
        <w:right w:val="none" w:sz="0" w:space="0" w:color="auto"/>
      </w:divBdr>
      <w:divsChild>
        <w:div w:id="102186928">
          <w:marLeft w:val="547"/>
          <w:marRight w:val="0"/>
          <w:marTop w:val="86"/>
          <w:marBottom w:val="200"/>
          <w:divBdr>
            <w:top w:val="none" w:sz="0" w:space="0" w:color="auto"/>
            <w:left w:val="none" w:sz="0" w:space="0" w:color="auto"/>
            <w:bottom w:val="none" w:sz="0" w:space="0" w:color="auto"/>
            <w:right w:val="none" w:sz="0" w:space="0" w:color="auto"/>
          </w:divBdr>
        </w:div>
        <w:div w:id="1232620431">
          <w:marLeft w:val="547"/>
          <w:marRight w:val="0"/>
          <w:marTop w:val="86"/>
          <w:marBottom w:val="200"/>
          <w:divBdr>
            <w:top w:val="none" w:sz="0" w:space="0" w:color="auto"/>
            <w:left w:val="none" w:sz="0" w:space="0" w:color="auto"/>
            <w:bottom w:val="none" w:sz="0" w:space="0" w:color="auto"/>
            <w:right w:val="none" w:sz="0" w:space="0" w:color="auto"/>
          </w:divBdr>
        </w:div>
        <w:div w:id="744836923">
          <w:marLeft w:val="547"/>
          <w:marRight w:val="0"/>
          <w:marTop w:val="86"/>
          <w:marBottom w:val="200"/>
          <w:divBdr>
            <w:top w:val="none" w:sz="0" w:space="0" w:color="auto"/>
            <w:left w:val="none" w:sz="0" w:space="0" w:color="auto"/>
            <w:bottom w:val="none" w:sz="0" w:space="0" w:color="auto"/>
            <w:right w:val="none" w:sz="0" w:space="0" w:color="auto"/>
          </w:divBdr>
        </w:div>
        <w:div w:id="461004378">
          <w:marLeft w:val="547"/>
          <w:marRight w:val="0"/>
          <w:marTop w:val="86"/>
          <w:marBottom w:val="200"/>
          <w:divBdr>
            <w:top w:val="none" w:sz="0" w:space="0" w:color="auto"/>
            <w:left w:val="none" w:sz="0" w:space="0" w:color="auto"/>
            <w:bottom w:val="none" w:sz="0" w:space="0" w:color="auto"/>
            <w:right w:val="none" w:sz="0" w:space="0" w:color="auto"/>
          </w:divBdr>
        </w:div>
      </w:divsChild>
    </w:div>
    <w:div w:id="1015114031">
      <w:bodyDiv w:val="1"/>
      <w:marLeft w:val="0"/>
      <w:marRight w:val="0"/>
      <w:marTop w:val="0"/>
      <w:marBottom w:val="0"/>
      <w:divBdr>
        <w:top w:val="none" w:sz="0" w:space="0" w:color="auto"/>
        <w:left w:val="none" w:sz="0" w:space="0" w:color="auto"/>
        <w:bottom w:val="none" w:sz="0" w:space="0" w:color="auto"/>
        <w:right w:val="none" w:sz="0" w:space="0" w:color="auto"/>
      </w:divBdr>
    </w:div>
    <w:div w:id="1015116069">
      <w:bodyDiv w:val="1"/>
      <w:marLeft w:val="0"/>
      <w:marRight w:val="0"/>
      <w:marTop w:val="0"/>
      <w:marBottom w:val="0"/>
      <w:divBdr>
        <w:top w:val="none" w:sz="0" w:space="0" w:color="auto"/>
        <w:left w:val="none" w:sz="0" w:space="0" w:color="auto"/>
        <w:bottom w:val="none" w:sz="0" w:space="0" w:color="auto"/>
        <w:right w:val="none" w:sz="0" w:space="0" w:color="auto"/>
      </w:divBdr>
      <w:divsChild>
        <w:div w:id="301736024">
          <w:marLeft w:val="274"/>
          <w:marRight w:val="0"/>
          <w:marTop w:val="79"/>
          <w:marBottom w:val="0"/>
          <w:divBdr>
            <w:top w:val="none" w:sz="0" w:space="0" w:color="auto"/>
            <w:left w:val="none" w:sz="0" w:space="0" w:color="auto"/>
            <w:bottom w:val="none" w:sz="0" w:space="0" w:color="auto"/>
            <w:right w:val="none" w:sz="0" w:space="0" w:color="auto"/>
          </w:divBdr>
        </w:div>
        <w:div w:id="1112281748">
          <w:marLeft w:val="274"/>
          <w:marRight w:val="0"/>
          <w:marTop w:val="79"/>
          <w:marBottom w:val="0"/>
          <w:divBdr>
            <w:top w:val="none" w:sz="0" w:space="0" w:color="auto"/>
            <w:left w:val="none" w:sz="0" w:space="0" w:color="auto"/>
            <w:bottom w:val="none" w:sz="0" w:space="0" w:color="auto"/>
            <w:right w:val="none" w:sz="0" w:space="0" w:color="auto"/>
          </w:divBdr>
        </w:div>
      </w:divsChild>
    </w:div>
    <w:div w:id="1015116393">
      <w:bodyDiv w:val="1"/>
      <w:marLeft w:val="0"/>
      <w:marRight w:val="0"/>
      <w:marTop w:val="0"/>
      <w:marBottom w:val="0"/>
      <w:divBdr>
        <w:top w:val="none" w:sz="0" w:space="0" w:color="auto"/>
        <w:left w:val="none" w:sz="0" w:space="0" w:color="auto"/>
        <w:bottom w:val="none" w:sz="0" w:space="0" w:color="auto"/>
        <w:right w:val="none" w:sz="0" w:space="0" w:color="auto"/>
      </w:divBdr>
      <w:divsChild>
        <w:div w:id="1706756491">
          <w:marLeft w:val="274"/>
          <w:marRight w:val="0"/>
          <w:marTop w:val="79"/>
          <w:marBottom w:val="0"/>
          <w:divBdr>
            <w:top w:val="none" w:sz="0" w:space="0" w:color="auto"/>
            <w:left w:val="none" w:sz="0" w:space="0" w:color="auto"/>
            <w:bottom w:val="none" w:sz="0" w:space="0" w:color="auto"/>
            <w:right w:val="none" w:sz="0" w:space="0" w:color="auto"/>
          </w:divBdr>
        </w:div>
        <w:div w:id="1577470656">
          <w:marLeft w:val="274"/>
          <w:marRight w:val="0"/>
          <w:marTop w:val="79"/>
          <w:marBottom w:val="0"/>
          <w:divBdr>
            <w:top w:val="none" w:sz="0" w:space="0" w:color="auto"/>
            <w:left w:val="none" w:sz="0" w:space="0" w:color="auto"/>
            <w:bottom w:val="none" w:sz="0" w:space="0" w:color="auto"/>
            <w:right w:val="none" w:sz="0" w:space="0" w:color="auto"/>
          </w:divBdr>
        </w:div>
      </w:divsChild>
    </w:div>
    <w:div w:id="1027952020">
      <w:bodyDiv w:val="1"/>
      <w:marLeft w:val="0"/>
      <w:marRight w:val="0"/>
      <w:marTop w:val="0"/>
      <w:marBottom w:val="0"/>
      <w:divBdr>
        <w:top w:val="none" w:sz="0" w:space="0" w:color="auto"/>
        <w:left w:val="none" w:sz="0" w:space="0" w:color="auto"/>
        <w:bottom w:val="none" w:sz="0" w:space="0" w:color="auto"/>
        <w:right w:val="none" w:sz="0" w:space="0" w:color="auto"/>
      </w:divBdr>
    </w:div>
    <w:div w:id="1028219171">
      <w:bodyDiv w:val="1"/>
      <w:marLeft w:val="0"/>
      <w:marRight w:val="0"/>
      <w:marTop w:val="0"/>
      <w:marBottom w:val="0"/>
      <w:divBdr>
        <w:top w:val="none" w:sz="0" w:space="0" w:color="auto"/>
        <w:left w:val="none" w:sz="0" w:space="0" w:color="auto"/>
        <w:bottom w:val="none" w:sz="0" w:space="0" w:color="auto"/>
        <w:right w:val="none" w:sz="0" w:space="0" w:color="auto"/>
      </w:divBdr>
      <w:divsChild>
        <w:div w:id="515926026">
          <w:marLeft w:val="274"/>
          <w:marRight w:val="0"/>
          <w:marTop w:val="79"/>
          <w:marBottom w:val="0"/>
          <w:divBdr>
            <w:top w:val="none" w:sz="0" w:space="0" w:color="auto"/>
            <w:left w:val="none" w:sz="0" w:space="0" w:color="auto"/>
            <w:bottom w:val="none" w:sz="0" w:space="0" w:color="auto"/>
            <w:right w:val="none" w:sz="0" w:space="0" w:color="auto"/>
          </w:divBdr>
        </w:div>
        <w:div w:id="1437287664">
          <w:marLeft w:val="274"/>
          <w:marRight w:val="0"/>
          <w:marTop w:val="79"/>
          <w:marBottom w:val="0"/>
          <w:divBdr>
            <w:top w:val="none" w:sz="0" w:space="0" w:color="auto"/>
            <w:left w:val="none" w:sz="0" w:space="0" w:color="auto"/>
            <w:bottom w:val="none" w:sz="0" w:space="0" w:color="auto"/>
            <w:right w:val="none" w:sz="0" w:space="0" w:color="auto"/>
          </w:divBdr>
        </w:div>
        <w:div w:id="1649750118">
          <w:marLeft w:val="274"/>
          <w:marRight w:val="0"/>
          <w:marTop w:val="79"/>
          <w:marBottom w:val="0"/>
          <w:divBdr>
            <w:top w:val="none" w:sz="0" w:space="0" w:color="auto"/>
            <w:left w:val="none" w:sz="0" w:space="0" w:color="auto"/>
            <w:bottom w:val="none" w:sz="0" w:space="0" w:color="auto"/>
            <w:right w:val="none" w:sz="0" w:space="0" w:color="auto"/>
          </w:divBdr>
        </w:div>
        <w:div w:id="1742096077">
          <w:marLeft w:val="274"/>
          <w:marRight w:val="0"/>
          <w:marTop w:val="79"/>
          <w:marBottom w:val="0"/>
          <w:divBdr>
            <w:top w:val="none" w:sz="0" w:space="0" w:color="auto"/>
            <w:left w:val="none" w:sz="0" w:space="0" w:color="auto"/>
            <w:bottom w:val="none" w:sz="0" w:space="0" w:color="auto"/>
            <w:right w:val="none" w:sz="0" w:space="0" w:color="auto"/>
          </w:divBdr>
        </w:div>
        <w:div w:id="1556356917">
          <w:marLeft w:val="274"/>
          <w:marRight w:val="0"/>
          <w:marTop w:val="79"/>
          <w:marBottom w:val="0"/>
          <w:divBdr>
            <w:top w:val="none" w:sz="0" w:space="0" w:color="auto"/>
            <w:left w:val="none" w:sz="0" w:space="0" w:color="auto"/>
            <w:bottom w:val="none" w:sz="0" w:space="0" w:color="auto"/>
            <w:right w:val="none" w:sz="0" w:space="0" w:color="auto"/>
          </w:divBdr>
        </w:div>
      </w:divsChild>
    </w:div>
    <w:div w:id="1032412812">
      <w:bodyDiv w:val="1"/>
      <w:marLeft w:val="0"/>
      <w:marRight w:val="0"/>
      <w:marTop w:val="0"/>
      <w:marBottom w:val="0"/>
      <w:divBdr>
        <w:top w:val="none" w:sz="0" w:space="0" w:color="auto"/>
        <w:left w:val="none" w:sz="0" w:space="0" w:color="auto"/>
        <w:bottom w:val="none" w:sz="0" w:space="0" w:color="auto"/>
        <w:right w:val="none" w:sz="0" w:space="0" w:color="auto"/>
      </w:divBdr>
    </w:div>
    <w:div w:id="1036731717">
      <w:bodyDiv w:val="1"/>
      <w:marLeft w:val="0"/>
      <w:marRight w:val="0"/>
      <w:marTop w:val="0"/>
      <w:marBottom w:val="0"/>
      <w:divBdr>
        <w:top w:val="none" w:sz="0" w:space="0" w:color="auto"/>
        <w:left w:val="none" w:sz="0" w:space="0" w:color="auto"/>
        <w:bottom w:val="none" w:sz="0" w:space="0" w:color="auto"/>
        <w:right w:val="none" w:sz="0" w:space="0" w:color="auto"/>
      </w:divBdr>
      <w:divsChild>
        <w:div w:id="1027877798">
          <w:marLeft w:val="1080"/>
          <w:marRight w:val="0"/>
          <w:marTop w:val="79"/>
          <w:marBottom w:val="0"/>
          <w:divBdr>
            <w:top w:val="none" w:sz="0" w:space="0" w:color="auto"/>
            <w:left w:val="none" w:sz="0" w:space="0" w:color="auto"/>
            <w:bottom w:val="none" w:sz="0" w:space="0" w:color="auto"/>
            <w:right w:val="none" w:sz="0" w:space="0" w:color="auto"/>
          </w:divBdr>
        </w:div>
        <w:div w:id="907153722">
          <w:marLeft w:val="1080"/>
          <w:marRight w:val="0"/>
          <w:marTop w:val="79"/>
          <w:marBottom w:val="0"/>
          <w:divBdr>
            <w:top w:val="none" w:sz="0" w:space="0" w:color="auto"/>
            <w:left w:val="none" w:sz="0" w:space="0" w:color="auto"/>
            <w:bottom w:val="none" w:sz="0" w:space="0" w:color="auto"/>
            <w:right w:val="none" w:sz="0" w:space="0" w:color="auto"/>
          </w:divBdr>
        </w:div>
        <w:div w:id="1746412763">
          <w:marLeft w:val="1080"/>
          <w:marRight w:val="0"/>
          <w:marTop w:val="79"/>
          <w:marBottom w:val="0"/>
          <w:divBdr>
            <w:top w:val="none" w:sz="0" w:space="0" w:color="auto"/>
            <w:left w:val="none" w:sz="0" w:space="0" w:color="auto"/>
            <w:bottom w:val="none" w:sz="0" w:space="0" w:color="auto"/>
            <w:right w:val="none" w:sz="0" w:space="0" w:color="auto"/>
          </w:divBdr>
        </w:div>
        <w:div w:id="1222788887">
          <w:marLeft w:val="1080"/>
          <w:marRight w:val="0"/>
          <w:marTop w:val="79"/>
          <w:marBottom w:val="0"/>
          <w:divBdr>
            <w:top w:val="none" w:sz="0" w:space="0" w:color="auto"/>
            <w:left w:val="none" w:sz="0" w:space="0" w:color="auto"/>
            <w:bottom w:val="none" w:sz="0" w:space="0" w:color="auto"/>
            <w:right w:val="none" w:sz="0" w:space="0" w:color="auto"/>
          </w:divBdr>
        </w:div>
        <w:div w:id="672218878">
          <w:marLeft w:val="1080"/>
          <w:marRight w:val="0"/>
          <w:marTop w:val="79"/>
          <w:marBottom w:val="0"/>
          <w:divBdr>
            <w:top w:val="none" w:sz="0" w:space="0" w:color="auto"/>
            <w:left w:val="none" w:sz="0" w:space="0" w:color="auto"/>
            <w:bottom w:val="none" w:sz="0" w:space="0" w:color="auto"/>
            <w:right w:val="none" w:sz="0" w:space="0" w:color="auto"/>
          </w:divBdr>
        </w:div>
      </w:divsChild>
    </w:div>
    <w:div w:id="1039012651">
      <w:bodyDiv w:val="1"/>
      <w:marLeft w:val="0"/>
      <w:marRight w:val="0"/>
      <w:marTop w:val="0"/>
      <w:marBottom w:val="0"/>
      <w:divBdr>
        <w:top w:val="none" w:sz="0" w:space="0" w:color="auto"/>
        <w:left w:val="none" w:sz="0" w:space="0" w:color="auto"/>
        <w:bottom w:val="none" w:sz="0" w:space="0" w:color="auto"/>
        <w:right w:val="none" w:sz="0" w:space="0" w:color="auto"/>
      </w:divBdr>
    </w:div>
    <w:div w:id="1043288182">
      <w:bodyDiv w:val="1"/>
      <w:marLeft w:val="0"/>
      <w:marRight w:val="0"/>
      <w:marTop w:val="0"/>
      <w:marBottom w:val="0"/>
      <w:divBdr>
        <w:top w:val="none" w:sz="0" w:space="0" w:color="auto"/>
        <w:left w:val="none" w:sz="0" w:space="0" w:color="auto"/>
        <w:bottom w:val="none" w:sz="0" w:space="0" w:color="auto"/>
        <w:right w:val="none" w:sz="0" w:space="0" w:color="auto"/>
      </w:divBdr>
    </w:div>
    <w:div w:id="1060397962">
      <w:bodyDiv w:val="1"/>
      <w:marLeft w:val="0"/>
      <w:marRight w:val="0"/>
      <w:marTop w:val="0"/>
      <w:marBottom w:val="0"/>
      <w:divBdr>
        <w:top w:val="none" w:sz="0" w:space="0" w:color="auto"/>
        <w:left w:val="none" w:sz="0" w:space="0" w:color="auto"/>
        <w:bottom w:val="none" w:sz="0" w:space="0" w:color="auto"/>
        <w:right w:val="none" w:sz="0" w:space="0" w:color="auto"/>
      </w:divBdr>
    </w:div>
    <w:div w:id="1070074561">
      <w:bodyDiv w:val="1"/>
      <w:marLeft w:val="0"/>
      <w:marRight w:val="0"/>
      <w:marTop w:val="0"/>
      <w:marBottom w:val="0"/>
      <w:divBdr>
        <w:top w:val="none" w:sz="0" w:space="0" w:color="auto"/>
        <w:left w:val="none" w:sz="0" w:space="0" w:color="auto"/>
        <w:bottom w:val="none" w:sz="0" w:space="0" w:color="auto"/>
        <w:right w:val="none" w:sz="0" w:space="0" w:color="auto"/>
      </w:divBdr>
    </w:div>
    <w:div w:id="1076514588">
      <w:bodyDiv w:val="1"/>
      <w:marLeft w:val="0"/>
      <w:marRight w:val="0"/>
      <w:marTop w:val="0"/>
      <w:marBottom w:val="0"/>
      <w:divBdr>
        <w:top w:val="none" w:sz="0" w:space="0" w:color="auto"/>
        <w:left w:val="none" w:sz="0" w:space="0" w:color="auto"/>
        <w:bottom w:val="none" w:sz="0" w:space="0" w:color="auto"/>
        <w:right w:val="none" w:sz="0" w:space="0" w:color="auto"/>
      </w:divBdr>
      <w:divsChild>
        <w:div w:id="290597779">
          <w:marLeft w:val="274"/>
          <w:marRight w:val="0"/>
          <w:marTop w:val="86"/>
          <w:marBottom w:val="0"/>
          <w:divBdr>
            <w:top w:val="none" w:sz="0" w:space="0" w:color="auto"/>
            <w:left w:val="none" w:sz="0" w:space="0" w:color="auto"/>
            <w:bottom w:val="none" w:sz="0" w:space="0" w:color="auto"/>
            <w:right w:val="none" w:sz="0" w:space="0" w:color="auto"/>
          </w:divBdr>
        </w:div>
        <w:div w:id="1205017316">
          <w:marLeft w:val="274"/>
          <w:marRight w:val="0"/>
          <w:marTop w:val="86"/>
          <w:marBottom w:val="0"/>
          <w:divBdr>
            <w:top w:val="none" w:sz="0" w:space="0" w:color="auto"/>
            <w:left w:val="none" w:sz="0" w:space="0" w:color="auto"/>
            <w:bottom w:val="none" w:sz="0" w:space="0" w:color="auto"/>
            <w:right w:val="none" w:sz="0" w:space="0" w:color="auto"/>
          </w:divBdr>
        </w:div>
      </w:divsChild>
    </w:div>
    <w:div w:id="1077291209">
      <w:bodyDiv w:val="1"/>
      <w:marLeft w:val="0"/>
      <w:marRight w:val="0"/>
      <w:marTop w:val="0"/>
      <w:marBottom w:val="0"/>
      <w:divBdr>
        <w:top w:val="none" w:sz="0" w:space="0" w:color="auto"/>
        <w:left w:val="none" w:sz="0" w:space="0" w:color="auto"/>
        <w:bottom w:val="none" w:sz="0" w:space="0" w:color="auto"/>
        <w:right w:val="none" w:sz="0" w:space="0" w:color="auto"/>
      </w:divBdr>
      <w:divsChild>
        <w:div w:id="487675441">
          <w:marLeft w:val="547"/>
          <w:marRight w:val="0"/>
          <w:marTop w:val="79"/>
          <w:marBottom w:val="0"/>
          <w:divBdr>
            <w:top w:val="none" w:sz="0" w:space="0" w:color="auto"/>
            <w:left w:val="none" w:sz="0" w:space="0" w:color="auto"/>
            <w:bottom w:val="none" w:sz="0" w:space="0" w:color="auto"/>
            <w:right w:val="none" w:sz="0" w:space="0" w:color="auto"/>
          </w:divBdr>
        </w:div>
      </w:divsChild>
    </w:div>
    <w:div w:id="1079981706">
      <w:bodyDiv w:val="1"/>
      <w:marLeft w:val="0"/>
      <w:marRight w:val="0"/>
      <w:marTop w:val="0"/>
      <w:marBottom w:val="0"/>
      <w:divBdr>
        <w:top w:val="none" w:sz="0" w:space="0" w:color="auto"/>
        <w:left w:val="none" w:sz="0" w:space="0" w:color="auto"/>
        <w:bottom w:val="none" w:sz="0" w:space="0" w:color="auto"/>
        <w:right w:val="none" w:sz="0" w:space="0" w:color="auto"/>
      </w:divBdr>
      <w:divsChild>
        <w:div w:id="326596394">
          <w:marLeft w:val="274"/>
          <w:marRight w:val="0"/>
          <w:marTop w:val="79"/>
          <w:marBottom w:val="0"/>
          <w:divBdr>
            <w:top w:val="none" w:sz="0" w:space="0" w:color="auto"/>
            <w:left w:val="none" w:sz="0" w:space="0" w:color="auto"/>
            <w:bottom w:val="none" w:sz="0" w:space="0" w:color="auto"/>
            <w:right w:val="none" w:sz="0" w:space="0" w:color="auto"/>
          </w:divBdr>
        </w:div>
        <w:div w:id="1121724703">
          <w:marLeft w:val="274"/>
          <w:marRight w:val="0"/>
          <w:marTop w:val="79"/>
          <w:marBottom w:val="0"/>
          <w:divBdr>
            <w:top w:val="none" w:sz="0" w:space="0" w:color="auto"/>
            <w:left w:val="none" w:sz="0" w:space="0" w:color="auto"/>
            <w:bottom w:val="none" w:sz="0" w:space="0" w:color="auto"/>
            <w:right w:val="none" w:sz="0" w:space="0" w:color="auto"/>
          </w:divBdr>
        </w:div>
        <w:div w:id="1084188687">
          <w:marLeft w:val="274"/>
          <w:marRight w:val="0"/>
          <w:marTop w:val="79"/>
          <w:marBottom w:val="0"/>
          <w:divBdr>
            <w:top w:val="none" w:sz="0" w:space="0" w:color="auto"/>
            <w:left w:val="none" w:sz="0" w:space="0" w:color="auto"/>
            <w:bottom w:val="none" w:sz="0" w:space="0" w:color="auto"/>
            <w:right w:val="none" w:sz="0" w:space="0" w:color="auto"/>
          </w:divBdr>
        </w:div>
      </w:divsChild>
    </w:div>
    <w:div w:id="1080521437">
      <w:bodyDiv w:val="1"/>
      <w:marLeft w:val="0"/>
      <w:marRight w:val="0"/>
      <w:marTop w:val="0"/>
      <w:marBottom w:val="0"/>
      <w:divBdr>
        <w:top w:val="none" w:sz="0" w:space="0" w:color="auto"/>
        <w:left w:val="none" w:sz="0" w:space="0" w:color="auto"/>
        <w:bottom w:val="none" w:sz="0" w:space="0" w:color="auto"/>
        <w:right w:val="none" w:sz="0" w:space="0" w:color="auto"/>
      </w:divBdr>
      <w:divsChild>
        <w:div w:id="622228012">
          <w:marLeft w:val="360"/>
          <w:marRight w:val="0"/>
          <w:marTop w:val="86"/>
          <w:marBottom w:val="0"/>
          <w:divBdr>
            <w:top w:val="none" w:sz="0" w:space="0" w:color="auto"/>
            <w:left w:val="none" w:sz="0" w:space="0" w:color="auto"/>
            <w:bottom w:val="none" w:sz="0" w:space="0" w:color="auto"/>
            <w:right w:val="none" w:sz="0" w:space="0" w:color="auto"/>
          </w:divBdr>
        </w:div>
        <w:div w:id="933393676">
          <w:marLeft w:val="360"/>
          <w:marRight w:val="0"/>
          <w:marTop w:val="86"/>
          <w:marBottom w:val="0"/>
          <w:divBdr>
            <w:top w:val="none" w:sz="0" w:space="0" w:color="auto"/>
            <w:left w:val="none" w:sz="0" w:space="0" w:color="auto"/>
            <w:bottom w:val="none" w:sz="0" w:space="0" w:color="auto"/>
            <w:right w:val="none" w:sz="0" w:space="0" w:color="auto"/>
          </w:divBdr>
        </w:div>
        <w:div w:id="2047947008">
          <w:marLeft w:val="360"/>
          <w:marRight w:val="0"/>
          <w:marTop w:val="86"/>
          <w:marBottom w:val="0"/>
          <w:divBdr>
            <w:top w:val="none" w:sz="0" w:space="0" w:color="auto"/>
            <w:left w:val="none" w:sz="0" w:space="0" w:color="auto"/>
            <w:bottom w:val="none" w:sz="0" w:space="0" w:color="auto"/>
            <w:right w:val="none" w:sz="0" w:space="0" w:color="auto"/>
          </w:divBdr>
        </w:div>
        <w:div w:id="2127969533">
          <w:marLeft w:val="360"/>
          <w:marRight w:val="0"/>
          <w:marTop w:val="86"/>
          <w:marBottom w:val="0"/>
          <w:divBdr>
            <w:top w:val="none" w:sz="0" w:space="0" w:color="auto"/>
            <w:left w:val="none" w:sz="0" w:space="0" w:color="auto"/>
            <w:bottom w:val="none" w:sz="0" w:space="0" w:color="auto"/>
            <w:right w:val="none" w:sz="0" w:space="0" w:color="auto"/>
          </w:divBdr>
        </w:div>
      </w:divsChild>
    </w:div>
    <w:div w:id="1081103775">
      <w:bodyDiv w:val="1"/>
      <w:marLeft w:val="0"/>
      <w:marRight w:val="0"/>
      <w:marTop w:val="0"/>
      <w:marBottom w:val="0"/>
      <w:divBdr>
        <w:top w:val="none" w:sz="0" w:space="0" w:color="auto"/>
        <w:left w:val="none" w:sz="0" w:space="0" w:color="auto"/>
        <w:bottom w:val="none" w:sz="0" w:space="0" w:color="auto"/>
        <w:right w:val="none" w:sz="0" w:space="0" w:color="auto"/>
      </w:divBdr>
    </w:div>
    <w:div w:id="1083647668">
      <w:bodyDiv w:val="1"/>
      <w:marLeft w:val="0"/>
      <w:marRight w:val="0"/>
      <w:marTop w:val="0"/>
      <w:marBottom w:val="0"/>
      <w:divBdr>
        <w:top w:val="none" w:sz="0" w:space="0" w:color="auto"/>
        <w:left w:val="none" w:sz="0" w:space="0" w:color="auto"/>
        <w:bottom w:val="none" w:sz="0" w:space="0" w:color="auto"/>
        <w:right w:val="none" w:sz="0" w:space="0" w:color="auto"/>
      </w:divBdr>
      <w:divsChild>
        <w:div w:id="2024352454">
          <w:marLeft w:val="274"/>
          <w:marRight w:val="0"/>
          <w:marTop w:val="79"/>
          <w:marBottom w:val="0"/>
          <w:divBdr>
            <w:top w:val="none" w:sz="0" w:space="0" w:color="auto"/>
            <w:left w:val="none" w:sz="0" w:space="0" w:color="auto"/>
            <w:bottom w:val="none" w:sz="0" w:space="0" w:color="auto"/>
            <w:right w:val="none" w:sz="0" w:space="0" w:color="auto"/>
          </w:divBdr>
        </w:div>
        <w:div w:id="68965103">
          <w:marLeft w:val="274"/>
          <w:marRight w:val="0"/>
          <w:marTop w:val="79"/>
          <w:marBottom w:val="0"/>
          <w:divBdr>
            <w:top w:val="none" w:sz="0" w:space="0" w:color="auto"/>
            <w:left w:val="none" w:sz="0" w:space="0" w:color="auto"/>
            <w:bottom w:val="none" w:sz="0" w:space="0" w:color="auto"/>
            <w:right w:val="none" w:sz="0" w:space="0" w:color="auto"/>
          </w:divBdr>
        </w:div>
        <w:div w:id="303386795">
          <w:marLeft w:val="274"/>
          <w:marRight w:val="0"/>
          <w:marTop w:val="79"/>
          <w:marBottom w:val="0"/>
          <w:divBdr>
            <w:top w:val="none" w:sz="0" w:space="0" w:color="auto"/>
            <w:left w:val="none" w:sz="0" w:space="0" w:color="auto"/>
            <w:bottom w:val="none" w:sz="0" w:space="0" w:color="auto"/>
            <w:right w:val="none" w:sz="0" w:space="0" w:color="auto"/>
          </w:divBdr>
        </w:div>
        <w:div w:id="306277199">
          <w:marLeft w:val="994"/>
          <w:marRight w:val="0"/>
          <w:marTop w:val="79"/>
          <w:marBottom w:val="0"/>
          <w:divBdr>
            <w:top w:val="none" w:sz="0" w:space="0" w:color="auto"/>
            <w:left w:val="none" w:sz="0" w:space="0" w:color="auto"/>
            <w:bottom w:val="none" w:sz="0" w:space="0" w:color="auto"/>
            <w:right w:val="none" w:sz="0" w:space="0" w:color="auto"/>
          </w:divBdr>
        </w:div>
        <w:div w:id="539785260">
          <w:marLeft w:val="994"/>
          <w:marRight w:val="0"/>
          <w:marTop w:val="79"/>
          <w:marBottom w:val="0"/>
          <w:divBdr>
            <w:top w:val="none" w:sz="0" w:space="0" w:color="auto"/>
            <w:left w:val="none" w:sz="0" w:space="0" w:color="auto"/>
            <w:bottom w:val="none" w:sz="0" w:space="0" w:color="auto"/>
            <w:right w:val="none" w:sz="0" w:space="0" w:color="auto"/>
          </w:divBdr>
        </w:div>
        <w:div w:id="991713478">
          <w:marLeft w:val="994"/>
          <w:marRight w:val="0"/>
          <w:marTop w:val="79"/>
          <w:marBottom w:val="0"/>
          <w:divBdr>
            <w:top w:val="none" w:sz="0" w:space="0" w:color="auto"/>
            <w:left w:val="none" w:sz="0" w:space="0" w:color="auto"/>
            <w:bottom w:val="none" w:sz="0" w:space="0" w:color="auto"/>
            <w:right w:val="none" w:sz="0" w:space="0" w:color="auto"/>
          </w:divBdr>
        </w:div>
      </w:divsChild>
    </w:div>
    <w:div w:id="1084230180">
      <w:bodyDiv w:val="1"/>
      <w:marLeft w:val="0"/>
      <w:marRight w:val="0"/>
      <w:marTop w:val="0"/>
      <w:marBottom w:val="0"/>
      <w:divBdr>
        <w:top w:val="none" w:sz="0" w:space="0" w:color="auto"/>
        <w:left w:val="none" w:sz="0" w:space="0" w:color="auto"/>
        <w:bottom w:val="none" w:sz="0" w:space="0" w:color="auto"/>
        <w:right w:val="none" w:sz="0" w:space="0" w:color="auto"/>
      </w:divBdr>
    </w:div>
    <w:div w:id="1089697281">
      <w:bodyDiv w:val="1"/>
      <w:marLeft w:val="0"/>
      <w:marRight w:val="0"/>
      <w:marTop w:val="0"/>
      <w:marBottom w:val="0"/>
      <w:divBdr>
        <w:top w:val="none" w:sz="0" w:space="0" w:color="auto"/>
        <w:left w:val="none" w:sz="0" w:space="0" w:color="auto"/>
        <w:bottom w:val="none" w:sz="0" w:space="0" w:color="auto"/>
        <w:right w:val="none" w:sz="0" w:space="0" w:color="auto"/>
      </w:divBdr>
      <w:divsChild>
        <w:div w:id="122624894">
          <w:marLeft w:val="274"/>
          <w:marRight w:val="0"/>
          <w:marTop w:val="86"/>
          <w:marBottom w:val="0"/>
          <w:divBdr>
            <w:top w:val="none" w:sz="0" w:space="0" w:color="auto"/>
            <w:left w:val="none" w:sz="0" w:space="0" w:color="auto"/>
            <w:bottom w:val="none" w:sz="0" w:space="0" w:color="auto"/>
            <w:right w:val="none" w:sz="0" w:space="0" w:color="auto"/>
          </w:divBdr>
        </w:div>
      </w:divsChild>
    </w:div>
    <w:div w:id="1099059537">
      <w:bodyDiv w:val="1"/>
      <w:marLeft w:val="0"/>
      <w:marRight w:val="0"/>
      <w:marTop w:val="0"/>
      <w:marBottom w:val="0"/>
      <w:divBdr>
        <w:top w:val="none" w:sz="0" w:space="0" w:color="auto"/>
        <w:left w:val="none" w:sz="0" w:space="0" w:color="auto"/>
        <w:bottom w:val="none" w:sz="0" w:space="0" w:color="auto"/>
        <w:right w:val="none" w:sz="0" w:space="0" w:color="auto"/>
      </w:divBdr>
    </w:div>
    <w:div w:id="1102186515">
      <w:bodyDiv w:val="1"/>
      <w:marLeft w:val="0"/>
      <w:marRight w:val="0"/>
      <w:marTop w:val="0"/>
      <w:marBottom w:val="0"/>
      <w:divBdr>
        <w:top w:val="none" w:sz="0" w:space="0" w:color="auto"/>
        <w:left w:val="none" w:sz="0" w:space="0" w:color="auto"/>
        <w:bottom w:val="none" w:sz="0" w:space="0" w:color="auto"/>
        <w:right w:val="none" w:sz="0" w:space="0" w:color="auto"/>
      </w:divBdr>
      <w:divsChild>
        <w:div w:id="1160543517">
          <w:marLeft w:val="274"/>
          <w:marRight w:val="0"/>
          <w:marTop w:val="79"/>
          <w:marBottom w:val="0"/>
          <w:divBdr>
            <w:top w:val="none" w:sz="0" w:space="0" w:color="auto"/>
            <w:left w:val="none" w:sz="0" w:space="0" w:color="auto"/>
            <w:bottom w:val="none" w:sz="0" w:space="0" w:color="auto"/>
            <w:right w:val="none" w:sz="0" w:space="0" w:color="auto"/>
          </w:divBdr>
        </w:div>
        <w:div w:id="1145581116">
          <w:marLeft w:val="274"/>
          <w:marRight w:val="0"/>
          <w:marTop w:val="79"/>
          <w:marBottom w:val="0"/>
          <w:divBdr>
            <w:top w:val="none" w:sz="0" w:space="0" w:color="auto"/>
            <w:left w:val="none" w:sz="0" w:space="0" w:color="auto"/>
            <w:bottom w:val="none" w:sz="0" w:space="0" w:color="auto"/>
            <w:right w:val="none" w:sz="0" w:space="0" w:color="auto"/>
          </w:divBdr>
        </w:div>
      </w:divsChild>
    </w:div>
    <w:div w:id="1102800996">
      <w:bodyDiv w:val="1"/>
      <w:marLeft w:val="0"/>
      <w:marRight w:val="0"/>
      <w:marTop w:val="0"/>
      <w:marBottom w:val="0"/>
      <w:divBdr>
        <w:top w:val="none" w:sz="0" w:space="0" w:color="auto"/>
        <w:left w:val="none" w:sz="0" w:space="0" w:color="auto"/>
        <w:bottom w:val="none" w:sz="0" w:space="0" w:color="auto"/>
        <w:right w:val="none" w:sz="0" w:space="0" w:color="auto"/>
      </w:divBdr>
      <w:divsChild>
        <w:div w:id="852450525">
          <w:marLeft w:val="360"/>
          <w:marRight w:val="0"/>
          <w:marTop w:val="79"/>
          <w:marBottom w:val="0"/>
          <w:divBdr>
            <w:top w:val="none" w:sz="0" w:space="0" w:color="auto"/>
            <w:left w:val="none" w:sz="0" w:space="0" w:color="auto"/>
            <w:bottom w:val="none" w:sz="0" w:space="0" w:color="auto"/>
            <w:right w:val="none" w:sz="0" w:space="0" w:color="auto"/>
          </w:divBdr>
        </w:div>
        <w:div w:id="442724352">
          <w:marLeft w:val="360"/>
          <w:marRight w:val="0"/>
          <w:marTop w:val="79"/>
          <w:marBottom w:val="0"/>
          <w:divBdr>
            <w:top w:val="none" w:sz="0" w:space="0" w:color="auto"/>
            <w:left w:val="none" w:sz="0" w:space="0" w:color="auto"/>
            <w:bottom w:val="none" w:sz="0" w:space="0" w:color="auto"/>
            <w:right w:val="none" w:sz="0" w:space="0" w:color="auto"/>
          </w:divBdr>
        </w:div>
        <w:div w:id="1939674362">
          <w:marLeft w:val="360"/>
          <w:marRight w:val="0"/>
          <w:marTop w:val="79"/>
          <w:marBottom w:val="0"/>
          <w:divBdr>
            <w:top w:val="none" w:sz="0" w:space="0" w:color="auto"/>
            <w:left w:val="none" w:sz="0" w:space="0" w:color="auto"/>
            <w:bottom w:val="none" w:sz="0" w:space="0" w:color="auto"/>
            <w:right w:val="none" w:sz="0" w:space="0" w:color="auto"/>
          </w:divBdr>
        </w:div>
        <w:div w:id="1158111147">
          <w:marLeft w:val="360"/>
          <w:marRight w:val="0"/>
          <w:marTop w:val="79"/>
          <w:marBottom w:val="0"/>
          <w:divBdr>
            <w:top w:val="none" w:sz="0" w:space="0" w:color="auto"/>
            <w:left w:val="none" w:sz="0" w:space="0" w:color="auto"/>
            <w:bottom w:val="none" w:sz="0" w:space="0" w:color="auto"/>
            <w:right w:val="none" w:sz="0" w:space="0" w:color="auto"/>
          </w:divBdr>
        </w:div>
        <w:div w:id="649209674">
          <w:marLeft w:val="274"/>
          <w:marRight w:val="0"/>
          <w:marTop w:val="79"/>
          <w:marBottom w:val="0"/>
          <w:divBdr>
            <w:top w:val="none" w:sz="0" w:space="0" w:color="auto"/>
            <w:left w:val="none" w:sz="0" w:space="0" w:color="auto"/>
            <w:bottom w:val="none" w:sz="0" w:space="0" w:color="auto"/>
            <w:right w:val="none" w:sz="0" w:space="0" w:color="auto"/>
          </w:divBdr>
        </w:div>
        <w:div w:id="1714378750">
          <w:marLeft w:val="274"/>
          <w:marRight w:val="0"/>
          <w:marTop w:val="79"/>
          <w:marBottom w:val="0"/>
          <w:divBdr>
            <w:top w:val="none" w:sz="0" w:space="0" w:color="auto"/>
            <w:left w:val="none" w:sz="0" w:space="0" w:color="auto"/>
            <w:bottom w:val="none" w:sz="0" w:space="0" w:color="auto"/>
            <w:right w:val="none" w:sz="0" w:space="0" w:color="auto"/>
          </w:divBdr>
        </w:div>
      </w:divsChild>
    </w:div>
    <w:div w:id="1105882500">
      <w:bodyDiv w:val="1"/>
      <w:marLeft w:val="0"/>
      <w:marRight w:val="0"/>
      <w:marTop w:val="0"/>
      <w:marBottom w:val="0"/>
      <w:divBdr>
        <w:top w:val="none" w:sz="0" w:space="0" w:color="auto"/>
        <w:left w:val="none" w:sz="0" w:space="0" w:color="auto"/>
        <w:bottom w:val="none" w:sz="0" w:space="0" w:color="auto"/>
        <w:right w:val="none" w:sz="0" w:space="0" w:color="auto"/>
      </w:divBdr>
    </w:div>
    <w:div w:id="1105929739">
      <w:bodyDiv w:val="1"/>
      <w:marLeft w:val="0"/>
      <w:marRight w:val="0"/>
      <w:marTop w:val="0"/>
      <w:marBottom w:val="0"/>
      <w:divBdr>
        <w:top w:val="none" w:sz="0" w:space="0" w:color="auto"/>
        <w:left w:val="none" w:sz="0" w:space="0" w:color="auto"/>
        <w:bottom w:val="none" w:sz="0" w:space="0" w:color="auto"/>
        <w:right w:val="none" w:sz="0" w:space="0" w:color="auto"/>
      </w:divBdr>
      <w:divsChild>
        <w:div w:id="700204395">
          <w:marLeft w:val="274"/>
          <w:marRight w:val="0"/>
          <w:marTop w:val="79"/>
          <w:marBottom w:val="0"/>
          <w:divBdr>
            <w:top w:val="none" w:sz="0" w:space="0" w:color="auto"/>
            <w:left w:val="none" w:sz="0" w:space="0" w:color="auto"/>
            <w:bottom w:val="none" w:sz="0" w:space="0" w:color="auto"/>
            <w:right w:val="none" w:sz="0" w:space="0" w:color="auto"/>
          </w:divBdr>
        </w:div>
        <w:div w:id="1005354101">
          <w:marLeft w:val="274"/>
          <w:marRight w:val="0"/>
          <w:marTop w:val="79"/>
          <w:marBottom w:val="0"/>
          <w:divBdr>
            <w:top w:val="none" w:sz="0" w:space="0" w:color="auto"/>
            <w:left w:val="none" w:sz="0" w:space="0" w:color="auto"/>
            <w:bottom w:val="none" w:sz="0" w:space="0" w:color="auto"/>
            <w:right w:val="none" w:sz="0" w:space="0" w:color="auto"/>
          </w:divBdr>
        </w:div>
        <w:div w:id="672411666">
          <w:marLeft w:val="274"/>
          <w:marRight w:val="0"/>
          <w:marTop w:val="79"/>
          <w:marBottom w:val="0"/>
          <w:divBdr>
            <w:top w:val="none" w:sz="0" w:space="0" w:color="auto"/>
            <w:left w:val="none" w:sz="0" w:space="0" w:color="auto"/>
            <w:bottom w:val="none" w:sz="0" w:space="0" w:color="auto"/>
            <w:right w:val="none" w:sz="0" w:space="0" w:color="auto"/>
          </w:divBdr>
        </w:div>
        <w:div w:id="1972051360">
          <w:marLeft w:val="274"/>
          <w:marRight w:val="0"/>
          <w:marTop w:val="79"/>
          <w:marBottom w:val="0"/>
          <w:divBdr>
            <w:top w:val="none" w:sz="0" w:space="0" w:color="auto"/>
            <w:left w:val="none" w:sz="0" w:space="0" w:color="auto"/>
            <w:bottom w:val="none" w:sz="0" w:space="0" w:color="auto"/>
            <w:right w:val="none" w:sz="0" w:space="0" w:color="auto"/>
          </w:divBdr>
        </w:div>
        <w:div w:id="1882014137">
          <w:marLeft w:val="274"/>
          <w:marRight w:val="0"/>
          <w:marTop w:val="79"/>
          <w:marBottom w:val="0"/>
          <w:divBdr>
            <w:top w:val="none" w:sz="0" w:space="0" w:color="auto"/>
            <w:left w:val="none" w:sz="0" w:space="0" w:color="auto"/>
            <w:bottom w:val="none" w:sz="0" w:space="0" w:color="auto"/>
            <w:right w:val="none" w:sz="0" w:space="0" w:color="auto"/>
          </w:divBdr>
        </w:div>
        <w:div w:id="1654141018">
          <w:marLeft w:val="274"/>
          <w:marRight w:val="0"/>
          <w:marTop w:val="79"/>
          <w:marBottom w:val="0"/>
          <w:divBdr>
            <w:top w:val="none" w:sz="0" w:space="0" w:color="auto"/>
            <w:left w:val="none" w:sz="0" w:space="0" w:color="auto"/>
            <w:bottom w:val="none" w:sz="0" w:space="0" w:color="auto"/>
            <w:right w:val="none" w:sz="0" w:space="0" w:color="auto"/>
          </w:divBdr>
        </w:div>
        <w:div w:id="113057390">
          <w:marLeft w:val="274"/>
          <w:marRight w:val="0"/>
          <w:marTop w:val="79"/>
          <w:marBottom w:val="0"/>
          <w:divBdr>
            <w:top w:val="none" w:sz="0" w:space="0" w:color="auto"/>
            <w:left w:val="none" w:sz="0" w:space="0" w:color="auto"/>
            <w:bottom w:val="none" w:sz="0" w:space="0" w:color="auto"/>
            <w:right w:val="none" w:sz="0" w:space="0" w:color="auto"/>
          </w:divBdr>
        </w:div>
        <w:div w:id="713114421">
          <w:marLeft w:val="274"/>
          <w:marRight w:val="0"/>
          <w:marTop w:val="79"/>
          <w:marBottom w:val="0"/>
          <w:divBdr>
            <w:top w:val="none" w:sz="0" w:space="0" w:color="auto"/>
            <w:left w:val="none" w:sz="0" w:space="0" w:color="auto"/>
            <w:bottom w:val="none" w:sz="0" w:space="0" w:color="auto"/>
            <w:right w:val="none" w:sz="0" w:space="0" w:color="auto"/>
          </w:divBdr>
        </w:div>
        <w:div w:id="1647389857">
          <w:marLeft w:val="274"/>
          <w:marRight w:val="0"/>
          <w:marTop w:val="79"/>
          <w:marBottom w:val="0"/>
          <w:divBdr>
            <w:top w:val="none" w:sz="0" w:space="0" w:color="auto"/>
            <w:left w:val="none" w:sz="0" w:space="0" w:color="auto"/>
            <w:bottom w:val="none" w:sz="0" w:space="0" w:color="auto"/>
            <w:right w:val="none" w:sz="0" w:space="0" w:color="auto"/>
          </w:divBdr>
        </w:div>
      </w:divsChild>
    </w:div>
    <w:div w:id="1109622287">
      <w:bodyDiv w:val="1"/>
      <w:marLeft w:val="0"/>
      <w:marRight w:val="0"/>
      <w:marTop w:val="0"/>
      <w:marBottom w:val="0"/>
      <w:divBdr>
        <w:top w:val="none" w:sz="0" w:space="0" w:color="auto"/>
        <w:left w:val="none" w:sz="0" w:space="0" w:color="auto"/>
        <w:bottom w:val="none" w:sz="0" w:space="0" w:color="auto"/>
        <w:right w:val="none" w:sz="0" w:space="0" w:color="auto"/>
      </w:divBdr>
    </w:div>
    <w:div w:id="1117679191">
      <w:bodyDiv w:val="1"/>
      <w:marLeft w:val="0"/>
      <w:marRight w:val="0"/>
      <w:marTop w:val="0"/>
      <w:marBottom w:val="0"/>
      <w:divBdr>
        <w:top w:val="none" w:sz="0" w:space="0" w:color="auto"/>
        <w:left w:val="none" w:sz="0" w:space="0" w:color="auto"/>
        <w:bottom w:val="none" w:sz="0" w:space="0" w:color="auto"/>
        <w:right w:val="none" w:sz="0" w:space="0" w:color="auto"/>
      </w:divBdr>
      <w:divsChild>
        <w:div w:id="1000699735">
          <w:marLeft w:val="547"/>
          <w:marRight w:val="0"/>
          <w:marTop w:val="79"/>
          <w:marBottom w:val="0"/>
          <w:divBdr>
            <w:top w:val="none" w:sz="0" w:space="0" w:color="auto"/>
            <w:left w:val="none" w:sz="0" w:space="0" w:color="auto"/>
            <w:bottom w:val="none" w:sz="0" w:space="0" w:color="auto"/>
            <w:right w:val="none" w:sz="0" w:space="0" w:color="auto"/>
          </w:divBdr>
        </w:div>
        <w:div w:id="1084301489">
          <w:marLeft w:val="547"/>
          <w:marRight w:val="0"/>
          <w:marTop w:val="79"/>
          <w:marBottom w:val="0"/>
          <w:divBdr>
            <w:top w:val="none" w:sz="0" w:space="0" w:color="auto"/>
            <w:left w:val="none" w:sz="0" w:space="0" w:color="auto"/>
            <w:bottom w:val="none" w:sz="0" w:space="0" w:color="auto"/>
            <w:right w:val="none" w:sz="0" w:space="0" w:color="auto"/>
          </w:divBdr>
        </w:div>
        <w:div w:id="1194228900">
          <w:marLeft w:val="547"/>
          <w:marRight w:val="0"/>
          <w:marTop w:val="79"/>
          <w:marBottom w:val="0"/>
          <w:divBdr>
            <w:top w:val="none" w:sz="0" w:space="0" w:color="auto"/>
            <w:left w:val="none" w:sz="0" w:space="0" w:color="auto"/>
            <w:bottom w:val="none" w:sz="0" w:space="0" w:color="auto"/>
            <w:right w:val="none" w:sz="0" w:space="0" w:color="auto"/>
          </w:divBdr>
        </w:div>
      </w:divsChild>
    </w:div>
    <w:div w:id="1126660400">
      <w:bodyDiv w:val="1"/>
      <w:marLeft w:val="0"/>
      <w:marRight w:val="0"/>
      <w:marTop w:val="0"/>
      <w:marBottom w:val="0"/>
      <w:divBdr>
        <w:top w:val="none" w:sz="0" w:space="0" w:color="auto"/>
        <w:left w:val="none" w:sz="0" w:space="0" w:color="auto"/>
        <w:bottom w:val="none" w:sz="0" w:space="0" w:color="auto"/>
        <w:right w:val="none" w:sz="0" w:space="0" w:color="auto"/>
      </w:divBdr>
    </w:div>
    <w:div w:id="1128620787">
      <w:bodyDiv w:val="1"/>
      <w:marLeft w:val="0"/>
      <w:marRight w:val="0"/>
      <w:marTop w:val="0"/>
      <w:marBottom w:val="0"/>
      <w:divBdr>
        <w:top w:val="none" w:sz="0" w:space="0" w:color="auto"/>
        <w:left w:val="none" w:sz="0" w:space="0" w:color="auto"/>
        <w:bottom w:val="none" w:sz="0" w:space="0" w:color="auto"/>
        <w:right w:val="none" w:sz="0" w:space="0" w:color="auto"/>
      </w:divBdr>
      <w:divsChild>
        <w:div w:id="1632786641">
          <w:marLeft w:val="274"/>
          <w:marRight w:val="0"/>
          <w:marTop w:val="79"/>
          <w:marBottom w:val="0"/>
          <w:divBdr>
            <w:top w:val="none" w:sz="0" w:space="0" w:color="auto"/>
            <w:left w:val="none" w:sz="0" w:space="0" w:color="auto"/>
            <w:bottom w:val="none" w:sz="0" w:space="0" w:color="auto"/>
            <w:right w:val="none" w:sz="0" w:space="0" w:color="auto"/>
          </w:divBdr>
        </w:div>
        <w:div w:id="1385106061">
          <w:marLeft w:val="274"/>
          <w:marRight w:val="0"/>
          <w:marTop w:val="79"/>
          <w:marBottom w:val="0"/>
          <w:divBdr>
            <w:top w:val="none" w:sz="0" w:space="0" w:color="auto"/>
            <w:left w:val="none" w:sz="0" w:space="0" w:color="auto"/>
            <w:bottom w:val="none" w:sz="0" w:space="0" w:color="auto"/>
            <w:right w:val="none" w:sz="0" w:space="0" w:color="auto"/>
          </w:divBdr>
        </w:div>
        <w:div w:id="876622189">
          <w:marLeft w:val="274"/>
          <w:marRight w:val="0"/>
          <w:marTop w:val="79"/>
          <w:marBottom w:val="0"/>
          <w:divBdr>
            <w:top w:val="none" w:sz="0" w:space="0" w:color="auto"/>
            <w:left w:val="none" w:sz="0" w:space="0" w:color="auto"/>
            <w:bottom w:val="none" w:sz="0" w:space="0" w:color="auto"/>
            <w:right w:val="none" w:sz="0" w:space="0" w:color="auto"/>
          </w:divBdr>
        </w:div>
      </w:divsChild>
    </w:div>
    <w:div w:id="1137257598">
      <w:bodyDiv w:val="1"/>
      <w:marLeft w:val="0"/>
      <w:marRight w:val="0"/>
      <w:marTop w:val="0"/>
      <w:marBottom w:val="0"/>
      <w:divBdr>
        <w:top w:val="none" w:sz="0" w:space="0" w:color="auto"/>
        <w:left w:val="none" w:sz="0" w:space="0" w:color="auto"/>
        <w:bottom w:val="none" w:sz="0" w:space="0" w:color="auto"/>
        <w:right w:val="none" w:sz="0" w:space="0" w:color="auto"/>
      </w:divBdr>
      <w:divsChild>
        <w:div w:id="240065170">
          <w:marLeft w:val="274"/>
          <w:marRight w:val="0"/>
          <w:marTop w:val="79"/>
          <w:marBottom w:val="0"/>
          <w:divBdr>
            <w:top w:val="none" w:sz="0" w:space="0" w:color="auto"/>
            <w:left w:val="none" w:sz="0" w:space="0" w:color="auto"/>
            <w:bottom w:val="none" w:sz="0" w:space="0" w:color="auto"/>
            <w:right w:val="none" w:sz="0" w:space="0" w:color="auto"/>
          </w:divBdr>
        </w:div>
        <w:div w:id="1499157023">
          <w:marLeft w:val="274"/>
          <w:marRight w:val="0"/>
          <w:marTop w:val="79"/>
          <w:marBottom w:val="0"/>
          <w:divBdr>
            <w:top w:val="none" w:sz="0" w:space="0" w:color="auto"/>
            <w:left w:val="none" w:sz="0" w:space="0" w:color="auto"/>
            <w:bottom w:val="none" w:sz="0" w:space="0" w:color="auto"/>
            <w:right w:val="none" w:sz="0" w:space="0" w:color="auto"/>
          </w:divBdr>
        </w:div>
        <w:div w:id="240334675">
          <w:marLeft w:val="274"/>
          <w:marRight w:val="0"/>
          <w:marTop w:val="79"/>
          <w:marBottom w:val="0"/>
          <w:divBdr>
            <w:top w:val="none" w:sz="0" w:space="0" w:color="auto"/>
            <w:left w:val="none" w:sz="0" w:space="0" w:color="auto"/>
            <w:bottom w:val="none" w:sz="0" w:space="0" w:color="auto"/>
            <w:right w:val="none" w:sz="0" w:space="0" w:color="auto"/>
          </w:divBdr>
        </w:div>
        <w:div w:id="219752082">
          <w:marLeft w:val="274"/>
          <w:marRight w:val="0"/>
          <w:marTop w:val="79"/>
          <w:marBottom w:val="0"/>
          <w:divBdr>
            <w:top w:val="none" w:sz="0" w:space="0" w:color="auto"/>
            <w:left w:val="none" w:sz="0" w:space="0" w:color="auto"/>
            <w:bottom w:val="none" w:sz="0" w:space="0" w:color="auto"/>
            <w:right w:val="none" w:sz="0" w:space="0" w:color="auto"/>
          </w:divBdr>
        </w:div>
        <w:div w:id="196166741">
          <w:marLeft w:val="274"/>
          <w:marRight w:val="0"/>
          <w:marTop w:val="79"/>
          <w:marBottom w:val="0"/>
          <w:divBdr>
            <w:top w:val="none" w:sz="0" w:space="0" w:color="auto"/>
            <w:left w:val="none" w:sz="0" w:space="0" w:color="auto"/>
            <w:bottom w:val="none" w:sz="0" w:space="0" w:color="auto"/>
            <w:right w:val="none" w:sz="0" w:space="0" w:color="auto"/>
          </w:divBdr>
        </w:div>
        <w:div w:id="370494958">
          <w:marLeft w:val="274"/>
          <w:marRight w:val="0"/>
          <w:marTop w:val="79"/>
          <w:marBottom w:val="0"/>
          <w:divBdr>
            <w:top w:val="none" w:sz="0" w:space="0" w:color="auto"/>
            <w:left w:val="none" w:sz="0" w:space="0" w:color="auto"/>
            <w:bottom w:val="none" w:sz="0" w:space="0" w:color="auto"/>
            <w:right w:val="none" w:sz="0" w:space="0" w:color="auto"/>
          </w:divBdr>
        </w:div>
      </w:divsChild>
    </w:div>
    <w:div w:id="1157301460">
      <w:bodyDiv w:val="1"/>
      <w:marLeft w:val="0"/>
      <w:marRight w:val="0"/>
      <w:marTop w:val="0"/>
      <w:marBottom w:val="0"/>
      <w:divBdr>
        <w:top w:val="none" w:sz="0" w:space="0" w:color="auto"/>
        <w:left w:val="none" w:sz="0" w:space="0" w:color="auto"/>
        <w:bottom w:val="none" w:sz="0" w:space="0" w:color="auto"/>
        <w:right w:val="none" w:sz="0" w:space="0" w:color="auto"/>
      </w:divBdr>
    </w:div>
    <w:div w:id="1170870458">
      <w:bodyDiv w:val="1"/>
      <w:marLeft w:val="0"/>
      <w:marRight w:val="0"/>
      <w:marTop w:val="0"/>
      <w:marBottom w:val="0"/>
      <w:divBdr>
        <w:top w:val="none" w:sz="0" w:space="0" w:color="auto"/>
        <w:left w:val="none" w:sz="0" w:space="0" w:color="auto"/>
        <w:bottom w:val="none" w:sz="0" w:space="0" w:color="auto"/>
        <w:right w:val="none" w:sz="0" w:space="0" w:color="auto"/>
      </w:divBdr>
    </w:div>
    <w:div w:id="1193036620">
      <w:bodyDiv w:val="1"/>
      <w:marLeft w:val="0"/>
      <w:marRight w:val="0"/>
      <w:marTop w:val="0"/>
      <w:marBottom w:val="0"/>
      <w:divBdr>
        <w:top w:val="none" w:sz="0" w:space="0" w:color="auto"/>
        <w:left w:val="none" w:sz="0" w:space="0" w:color="auto"/>
        <w:bottom w:val="none" w:sz="0" w:space="0" w:color="auto"/>
        <w:right w:val="none" w:sz="0" w:space="0" w:color="auto"/>
      </w:divBdr>
    </w:div>
    <w:div w:id="1201018202">
      <w:bodyDiv w:val="1"/>
      <w:marLeft w:val="0"/>
      <w:marRight w:val="0"/>
      <w:marTop w:val="0"/>
      <w:marBottom w:val="0"/>
      <w:divBdr>
        <w:top w:val="none" w:sz="0" w:space="0" w:color="auto"/>
        <w:left w:val="none" w:sz="0" w:space="0" w:color="auto"/>
        <w:bottom w:val="none" w:sz="0" w:space="0" w:color="auto"/>
        <w:right w:val="none" w:sz="0" w:space="0" w:color="auto"/>
      </w:divBdr>
    </w:div>
    <w:div w:id="1210148340">
      <w:bodyDiv w:val="1"/>
      <w:marLeft w:val="0"/>
      <w:marRight w:val="0"/>
      <w:marTop w:val="0"/>
      <w:marBottom w:val="0"/>
      <w:divBdr>
        <w:top w:val="none" w:sz="0" w:space="0" w:color="auto"/>
        <w:left w:val="none" w:sz="0" w:space="0" w:color="auto"/>
        <w:bottom w:val="none" w:sz="0" w:space="0" w:color="auto"/>
        <w:right w:val="none" w:sz="0" w:space="0" w:color="auto"/>
      </w:divBdr>
    </w:div>
    <w:div w:id="1214778153">
      <w:bodyDiv w:val="1"/>
      <w:marLeft w:val="0"/>
      <w:marRight w:val="0"/>
      <w:marTop w:val="0"/>
      <w:marBottom w:val="0"/>
      <w:divBdr>
        <w:top w:val="none" w:sz="0" w:space="0" w:color="auto"/>
        <w:left w:val="none" w:sz="0" w:space="0" w:color="auto"/>
        <w:bottom w:val="none" w:sz="0" w:space="0" w:color="auto"/>
        <w:right w:val="none" w:sz="0" w:space="0" w:color="auto"/>
      </w:divBdr>
    </w:div>
    <w:div w:id="1218274115">
      <w:bodyDiv w:val="1"/>
      <w:marLeft w:val="0"/>
      <w:marRight w:val="0"/>
      <w:marTop w:val="0"/>
      <w:marBottom w:val="0"/>
      <w:divBdr>
        <w:top w:val="none" w:sz="0" w:space="0" w:color="auto"/>
        <w:left w:val="none" w:sz="0" w:space="0" w:color="auto"/>
        <w:bottom w:val="none" w:sz="0" w:space="0" w:color="auto"/>
        <w:right w:val="none" w:sz="0" w:space="0" w:color="auto"/>
      </w:divBdr>
    </w:div>
    <w:div w:id="1223366960">
      <w:bodyDiv w:val="1"/>
      <w:marLeft w:val="0"/>
      <w:marRight w:val="0"/>
      <w:marTop w:val="0"/>
      <w:marBottom w:val="0"/>
      <w:divBdr>
        <w:top w:val="none" w:sz="0" w:space="0" w:color="auto"/>
        <w:left w:val="none" w:sz="0" w:space="0" w:color="auto"/>
        <w:bottom w:val="none" w:sz="0" w:space="0" w:color="auto"/>
        <w:right w:val="none" w:sz="0" w:space="0" w:color="auto"/>
      </w:divBdr>
    </w:div>
    <w:div w:id="1229850943">
      <w:bodyDiv w:val="1"/>
      <w:marLeft w:val="0"/>
      <w:marRight w:val="0"/>
      <w:marTop w:val="0"/>
      <w:marBottom w:val="0"/>
      <w:divBdr>
        <w:top w:val="none" w:sz="0" w:space="0" w:color="auto"/>
        <w:left w:val="none" w:sz="0" w:space="0" w:color="auto"/>
        <w:bottom w:val="none" w:sz="0" w:space="0" w:color="auto"/>
        <w:right w:val="none" w:sz="0" w:space="0" w:color="auto"/>
      </w:divBdr>
    </w:div>
    <w:div w:id="1235047590">
      <w:bodyDiv w:val="1"/>
      <w:marLeft w:val="0"/>
      <w:marRight w:val="0"/>
      <w:marTop w:val="0"/>
      <w:marBottom w:val="0"/>
      <w:divBdr>
        <w:top w:val="none" w:sz="0" w:space="0" w:color="auto"/>
        <w:left w:val="none" w:sz="0" w:space="0" w:color="auto"/>
        <w:bottom w:val="none" w:sz="0" w:space="0" w:color="auto"/>
        <w:right w:val="none" w:sz="0" w:space="0" w:color="auto"/>
      </w:divBdr>
    </w:div>
    <w:div w:id="1238242563">
      <w:bodyDiv w:val="1"/>
      <w:marLeft w:val="0"/>
      <w:marRight w:val="0"/>
      <w:marTop w:val="0"/>
      <w:marBottom w:val="0"/>
      <w:divBdr>
        <w:top w:val="none" w:sz="0" w:space="0" w:color="auto"/>
        <w:left w:val="none" w:sz="0" w:space="0" w:color="auto"/>
        <w:bottom w:val="none" w:sz="0" w:space="0" w:color="auto"/>
        <w:right w:val="none" w:sz="0" w:space="0" w:color="auto"/>
      </w:divBdr>
      <w:divsChild>
        <w:div w:id="902566544">
          <w:marLeft w:val="274"/>
          <w:marRight w:val="0"/>
          <w:marTop w:val="79"/>
          <w:marBottom w:val="0"/>
          <w:divBdr>
            <w:top w:val="none" w:sz="0" w:space="0" w:color="auto"/>
            <w:left w:val="none" w:sz="0" w:space="0" w:color="auto"/>
            <w:bottom w:val="none" w:sz="0" w:space="0" w:color="auto"/>
            <w:right w:val="none" w:sz="0" w:space="0" w:color="auto"/>
          </w:divBdr>
        </w:div>
        <w:div w:id="375737866">
          <w:marLeft w:val="274"/>
          <w:marRight w:val="0"/>
          <w:marTop w:val="79"/>
          <w:marBottom w:val="0"/>
          <w:divBdr>
            <w:top w:val="none" w:sz="0" w:space="0" w:color="auto"/>
            <w:left w:val="none" w:sz="0" w:space="0" w:color="auto"/>
            <w:bottom w:val="none" w:sz="0" w:space="0" w:color="auto"/>
            <w:right w:val="none" w:sz="0" w:space="0" w:color="auto"/>
          </w:divBdr>
        </w:div>
        <w:div w:id="1910462402">
          <w:marLeft w:val="274"/>
          <w:marRight w:val="0"/>
          <w:marTop w:val="79"/>
          <w:marBottom w:val="0"/>
          <w:divBdr>
            <w:top w:val="none" w:sz="0" w:space="0" w:color="auto"/>
            <w:left w:val="none" w:sz="0" w:space="0" w:color="auto"/>
            <w:bottom w:val="none" w:sz="0" w:space="0" w:color="auto"/>
            <w:right w:val="none" w:sz="0" w:space="0" w:color="auto"/>
          </w:divBdr>
        </w:div>
      </w:divsChild>
    </w:div>
    <w:div w:id="1241867884">
      <w:bodyDiv w:val="1"/>
      <w:marLeft w:val="0"/>
      <w:marRight w:val="0"/>
      <w:marTop w:val="0"/>
      <w:marBottom w:val="0"/>
      <w:divBdr>
        <w:top w:val="none" w:sz="0" w:space="0" w:color="auto"/>
        <w:left w:val="none" w:sz="0" w:space="0" w:color="auto"/>
        <w:bottom w:val="none" w:sz="0" w:space="0" w:color="auto"/>
        <w:right w:val="none" w:sz="0" w:space="0" w:color="auto"/>
      </w:divBdr>
    </w:div>
    <w:div w:id="1242830724">
      <w:bodyDiv w:val="1"/>
      <w:marLeft w:val="0"/>
      <w:marRight w:val="0"/>
      <w:marTop w:val="0"/>
      <w:marBottom w:val="0"/>
      <w:divBdr>
        <w:top w:val="none" w:sz="0" w:space="0" w:color="auto"/>
        <w:left w:val="none" w:sz="0" w:space="0" w:color="auto"/>
        <w:bottom w:val="none" w:sz="0" w:space="0" w:color="auto"/>
        <w:right w:val="none" w:sz="0" w:space="0" w:color="auto"/>
      </w:divBdr>
    </w:div>
    <w:div w:id="1244953324">
      <w:bodyDiv w:val="1"/>
      <w:marLeft w:val="0"/>
      <w:marRight w:val="0"/>
      <w:marTop w:val="0"/>
      <w:marBottom w:val="0"/>
      <w:divBdr>
        <w:top w:val="none" w:sz="0" w:space="0" w:color="auto"/>
        <w:left w:val="none" w:sz="0" w:space="0" w:color="auto"/>
        <w:bottom w:val="none" w:sz="0" w:space="0" w:color="auto"/>
        <w:right w:val="none" w:sz="0" w:space="0" w:color="auto"/>
      </w:divBdr>
    </w:div>
    <w:div w:id="1250119629">
      <w:bodyDiv w:val="1"/>
      <w:marLeft w:val="0"/>
      <w:marRight w:val="0"/>
      <w:marTop w:val="0"/>
      <w:marBottom w:val="0"/>
      <w:divBdr>
        <w:top w:val="none" w:sz="0" w:space="0" w:color="auto"/>
        <w:left w:val="none" w:sz="0" w:space="0" w:color="auto"/>
        <w:bottom w:val="none" w:sz="0" w:space="0" w:color="auto"/>
        <w:right w:val="none" w:sz="0" w:space="0" w:color="auto"/>
      </w:divBdr>
      <w:divsChild>
        <w:div w:id="1188372233">
          <w:marLeft w:val="274"/>
          <w:marRight w:val="0"/>
          <w:marTop w:val="86"/>
          <w:marBottom w:val="0"/>
          <w:divBdr>
            <w:top w:val="none" w:sz="0" w:space="0" w:color="auto"/>
            <w:left w:val="none" w:sz="0" w:space="0" w:color="auto"/>
            <w:bottom w:val="none" w:sz="0" w:space="0" w:color="auto"/>
            <w:right w:val="none" w:sz="0" w:space="0" w:color="auto"/>
          </w:divBdr>
        </w:div>
        <w:div w:id="688147048">
          <w:marLeft w:val="274"/>
          <w:marRight w:val="0"/>
          <w:marTop w:val="86"/>
          <w:marBottom w:val="0"/>
          <w:divBdr>
            <w:top w:val="none" w:sz="0" w:space="0" w:color="auto"/>
            <w:left w:val="none" w:sz="0" w:space="0" w:color="auto"/>
            <w:bottom w:val="none" w:sz="0" w:space="0" w:color="auto"/>
            <w:right w:val="none" w:sz="0" w:space="0" w:color="auto"/>
          </w:divBdr>
        </w:div>
        <w:div w:id="1248925813">
          <w:marLeft w:val="274"/>
          <w:marRight w:val="0"/>
          <w:marTop w:val="86"/>
          <w:marBottom w:val="0"/>
          <w:divBdr>
            <w:top w:val="none" w:sz="0" w:space="0" w:color="auto"/>
            <w:left w:val="none" w:sz="0" w:space="0" w:color="auto"/>
            <w:bottom w:val="none" w:sz="0" w:space="0" w:color="auto"/>
            <w:right w:val="none" w:sz="0" w:space="0" w:color="auto"/>
          </w:divBdr>
        </w:div>
        <w:div w:id="656108317">
          <w:marLeft w:val="274"/>
          <w:marRight w:val="0"/>
          <w:marTop w:val="86"/>
          <w:marBottom w:val="0"/>
          <w:divBdr>
            <w:top w:val="none" w:sz="0" w:space="0" w:color="auto"/>
            <w:left w:val="none" w:sz="0" w:space="0" w:color="auto"/>
            <w:bottom w:val="none" w:sz="0" w:space="0" w:color="auto"/>
            <w:right w:val="none" w:sz="0" w:space="0" w:color="auto"/>
          </w:divBdr>
        </w:div>
        <w:div w:id="64495670">
          <w:marLeft w:val="274"/>
          <w:marRight w:val="0"/>
          <w:marTop w:val="86"/>
          <w:marBottom w:val="0"/>
          <w:divBdr>
            <w:top w:val="none" w:sz="0" w:space="0" w:color="auto"/>
            <w:left w:val="none" w:sz="0" w:space="0" w:color="auto"/>
            <w:bottom w:val="none" w:sz="0" w:space="0" w:color="auto"/>
            <w:right w:val="none" w:sz="0" w:space="0" w:color="auto"/>
          </w:divBdr>
        </w:div>
      </w:divsChild>
    </w:div>
    <w:div w:id="1250653176">
      <w:bodyDiv w:val="1"/>
      <w:marLeft w:val="0"/>
      <w:marRight w:val="0"/>
      <w:marTop w:val="0"/>
      <w:marBottom w:val="0"/>
      <w:divBdr>
        <w:top w:val="none" w:sz="0" w:space="0" w:color="auto"/>
        <w:left w:val="none" w:sz="0" w:space="0" w:color="auto"/>
        <w:bottom w:val="none" w:sz="0" w:space="0" w:color="auto"/>
        <w:right w:val="none" w:sz="0" w:space="0" w:color="auto"/>
      </w:divBdr>
    </w:div>
    <w:div w:id="1258709731">
      <w:bodyDiv w:val="1"/>
      <w:marLeft w:val="0"/>
      <w:marRight w:val="0"/>
      <w:marTop w:val="0"/>
      <w:marBottom w:val="0"/>
      <w:divBdr>
        <w:top w:val="none" w:sz="0" w:space="0" w:color="auto"/>
        <w:left w:val="none" w:sz="0" w:space="0" w:color="auto"/>
        <w:bottom w:val="none" w:sz="0" w:space="0" w:color="auto"/>
        <w:right w:val="none" w:sz="0" w:space="0" w:color="auto"/>
      </w:divBdr>
      <w:divsChild>
        <w:div w:id="1236863799">
          <w:marLeft w:val="274"/>
          <w:marRight w:val="0"/>
          <w:marTop w:val="79"/>
          <w:marBottom w:val="0"/>
          <w:divBdr>
            <w:top w:val="none" w:sz="0" w:space="0" w:color="auto"/>
            <w:left w:val="none" w:sz="0" w:space="0" w:color="auto"/>
            <w:bottom w:val="none" w:sz="0" w:space="0" w:color="auto"/>
            <w:right w:val="none" w:sz="0" w:space="0" w:color="auto"/>
          </w:divBdr>
        </w:div>
        <w:div w:id="1452281288">
          <w:marLeft w:val="274"/>
          <w:marRight w:val="0"/>
          <w:marTop w:val="79"/>
          <w:marBottom w:val="0"/>
          <w:divBdr>
            <w:top w:val="none" w:sz="0" w:space="0" w:color="auto"/>
            <w:left w:val="none" w:sz="0" w:space="0" w:color="auto"/>
            <w:bottom w:val="none" w:sz="0" w:space="0" w:color="auto"/>
            <w:right w:val="none" w:sz="0" w:space="0" w:color="auto"/>
          </w:divBdr>
        </w:div>
      </w:divsChild>
    </w:div>
    <w:div w:id="1263495247">
      <w:bodyDiv w:val="1"/>
      <w:marLeft w:val="0"/>
      <w:marRight w:val="0"/>
      <w:marTop w:val="0"/>
      <w:marBottom w:val="0"/>
      <w:divBdr>
        <w:top w:val="none" w:sz="0" w:space="0" w:color="auto"/>
        <w:left w:val="none" w:sz="0" w:space="0" w:color="auto"/>
        <w:bottom w:val="none" w:sz="0" w:space="0" w:color="auto"/>
        <w:right w:val="none" w:sz="0" w:space="0" w:color="auto"/>
      </w:divBdr>
      <w:divsChild>
        <w:div w:id="1611861214">
          <w:marLeft w:val="274"/>
          <w:marRight w:val="0"/>
          <w:marTop w:val="79"/>
          <w:marBottom w:val="0"/>
          <w:divBdr>
            <w:top w:val="none" w:sz="0" w:space="0" w:color="auto"/>
            <w:left w:val="none" w:sz="0" w:space="0" w:color="auto"/>
            <w:bottom w:val="none" w:sz="0" w:space="0" w:color="auto"/>
            <w:right w:val="none" w:sz="0" w:space="0" w:color="auto"/>
          </w:divBdr>
        </w:div>
        <w:div w:id="1540557043">
          <w:marLeft w:val="274"/>
          <w:marRight w:val="0"/>
          <w:marTop w:val="79"/>
          <w:marBottom w:val="0"/>
          <w:divBdr>
            <w:top w:val="none" w:sz="0" w:space="0" w:color="auto"/>
            <w:left w:val="none" w:sz="0" w:space="0" w:color="auto"/>
            <w:bottom w:val="none" w:sz="0" w:space="0" w:color="auto"/>
            <w:right w:val="none" w:sz="0" w:space="0" w:color="auto"/>
          </w:divBdr>
        </w:div>
      </w:divsChild>
    </w:div>
    <w:div w:id="1263804983">
      <w:bodyDiv w:val="1"/>
      <w:marLeft w:val="0"/>
      <w:marRight w:val="0"/>
      <w:marTop w:val="0"/>
      <w:marBottom w:val="0"/>
      <w:divBdr>
        <w:top w:val="none" w:sz="0" w:space="0" w:color="auto"/>
        <w:left w:val="none" w:sz="0" w:space="0" w:color="auto"/>
        <w:bottom w:val="none" w:sz="0" w:space="0" w:color="auto"/>
        <w:right w:val="none" w:sz="0" w:space="0" w:color="auto"/>
      </w:divBdr>
    </w:div>
    <w:div w:id="1270039679">
      <w:bodyDiv w:val="1"/>
      <w:marLeft w:val="0"/>
      <w:marRight w:val="0"/>
      <w:marTop w:val="0"/>
      <w:marBottom w:val="0"/>
      <w:divBdr>
        <w:top w:val="none" w:sz="0" w:space="0" w:color="auto"/>
        <w:left w:val="none" w:sz="0" w:space="0" w:color="auto"/>
        <w:bottom w:val="none" w:sz="0" w:space="0" w:color="auto"/>
        <w:right w:val="none" w:sz="0" w:space="0" w:color="auto"/>
      </w:divBdr>
      <w:divsChild>
        <w:div w:id="738133812">
          <w:marLeft w:val="274"/>
          <w:marRight w:val="0"/>
          <w:marTop w:val="79"/>
          <w:marBottom w:val="0"/>
          <w:divBdr>
            <w:top w:val="none" w:sz="0" w:space="0" w:color="auto"/>
            <w:left w:val="none" w:sz="0" w:space="0" w:color="auto"/>
            <w:bottom w:val="none" w:sz="0" w:space="0" w:color="auto"/>
            <w:right w:val="none" w:sz="0" w:space="0" w:color="auto"/>
          </w:divBdr>
        </w:div>
        <w:div w:id="1858499829">
          <w:marLeft w:val="274"/>
          <w:marRight w:val="0"/>
          <w:marTop w:val="79"/>
          <w:marBottom w:val="0"/>
          <w:divBdr>
            <w:top w:val="none" w:sz="0" w:space="0" w:color="auto"/>
            <w:left w:val="none" w:sz="0" w:space="0" w:color="auto"/>
            <w:bottom w:val="none" w:sz="0" w:space="0" w:color="auto"/>
            <w:right w:val="none" w:sz="0" w:space="0" w:color="auto"/>
          </w:divBdr>
        </w:div>
        <w:div w:id="396510767">
          <w:marLeft w:val="274"/>
          <w:marRight w:val="0"/>
          <w:marTop w:val="79"/>
          <w:marBottom w:val="0"/>
          <w:divBdr>
            <w:top w:val="none" w:sz="0" w:space="0" w:color="auto"/>
            <w:left w:val="none" w:sz="0" w:space="0" w:color="auto"/>
            <w:bottom w:val="none" w:sz="0" w:space="0" w:color="auto"/>
            <w:right w:val="none" w:sz="0" w:space="0" w:color="auto"/>
          </w:divBdr>
        </w:div>
        <w:div w:id="679233740">
          <w:marLeft w:val="274"/>
          <w:marRight w:val="0"/>
          <w:marTop w:val="79"/>
          <w:marBottom w:val="0"/>
          <w:divBdr>
            <w:top w:val="none" w:sz="0" w:space="0" w:color="auto"/>
            <w:left w:val="none" w:sz="0" w:space="0" w:color="auto"/>
            <w:bottom w:val="none" w:sz="0" w:space="0" w:color="auto"/>
            <w:right w:val="none" w:sz="0" w:space="0" w:color="auto"/>
          </w:divBdr>
        </w:div>
        <w:div w:id="902907626">
          <w:marLeft w:val="274"/>
          <w:marRight w:val="0"/>
          <w:marTop w:val="79"/>
          <w:marBottom w:val="0"/>
          <w:divBdr>
            <w:top w:val="none" w:sz="0" w:space="0" w:color="auto"/>
            <w:left w:val="none" w:sz="0" w:space="0" w:color="auto"/>
            <w:bottom w:val="none" w:sz="0" w:space="0" w:color="auto"/>
            <w:right w:val="none" w:sz="0" w:space="0" w:color="auto"/>
          </w:divBdr>
        </w:div>
        <w:div w:id="1778937871">
          <w:marLeft w:val="274"/>
          <w:marRight w:val="0"/>
          <w:marTop w:val="79"/>
          <w:marBottom w:val="0"/>
          <w:divBdr>
            <w:top w:val="none" w:sz="0" w:space="0" w:color="auto"/>
            <w:left w:val="none" w:sz="0" w:space="0" w:color="auto"/>
            <w:bottom w:val="none" w:sz="0" w:space="0" w:color="auto"/>
            <w:right w:val="none" w:sz="0" w:space="0" w:color="auto"/>
          </w:divBdr>
        </w:div>
        <w:div w:id="1707829728">
          <w:marLeft w:val="274"/>
          <w:marRight w:val="0"/>
          <w:marTop w:val="79"/>
          <w:marBottom w:val="0"/>
          <w:divBdr>
            <w:top w:val="none" w:sz="0" w:space="0" w:color="auto"/>
            <w:left w:val="none" w:sz="0" w:space="0" w:color="auto"/>
            <w:bottom w:val="none" w:sz="0" w:space="0" w:color="auto"/>
            <w:right w:val="none" w:sz="0" w:space="0" w:color="auto"/>
          </w:divBdr>
        </w:div>
      </w:divsChild>
    </w:div>
    <w:div w:id="1270434462">
      <w:bodyDiv w:val="1"/>
      <w:marLeft w:val="0"/>
      <w:marRight w:val="0"/>
      <w:marTop w:val="0"/>
      <w:marBottom w:val="0"/>
      <w:divBdr>
        <w:top w:val="none" w:sz="0" w:space="0" w:color="auto"/>
        <w:left w:val="none" w:sz="0" w:space="0" w:color="auto"/>
        <w:bottom w:val="none" w:sz="0" w:space="0" w:color="auto"/>
        <w:right w:val="none" w:sz="0" w:space="0" w:color="auto"/>
      </w:divBdr>
    </w:div>
    <w:div w:id="1284271593">
      <w:bodyDiv w:val="1"/>
      <w:marLeft w:val="0"/>
      <w:marRight w:val="0"/>
      <w:marTop w:val="0"/>
      <w:marBottom w:val="0"/>
      <w:divBdr>
        <w:top w:val="none" w:sz="0" w:space="0" w:color="auto"/>
        <w:left w:val="none" w:sz="0" w:space="0" w:color="auto"/>
        <w:bottom w:val="none" w:sz="0" w:space="0" w:color="auto"/>
        <w:right w:val="none" w:sz="0" w:space="0" w:color="auto"/>
      </w:divBdr>
    </w:div>
    <w:div w:id="1284311134">
      <w:bodyDiv w:val="1"/>
      <w:marLeft w:val="0"/>
      <w:marRight w:val="0"/>
      <w:marTop w:val="0"/>
      <w:marBottom w:val="0"/>
      <w:divBdr>
        <w:top w:val="none" w:sz="0" w:space="0" w:color="auto"/>
        <w:left w:val="none" w:sz="0" w:space="0" w:color="auto"/>
        <w:bottom w:val="none" w:sz="0" w:space="0" w:color="auto"/>
        <w:right w:val="none" w:sz="0" w:space="0" w:color="auto"/>
      </w:divBdr>
    </w:div>
    <w:div w:id="1285579985">
      <w:bodyDiv w:val="1"/>
      <w:marLeft w:val="0"/>
      <w:marRight w:val="0"/>
      <w:marTop w:val="0"/>
      <w:marBottom w:val="0"/>
      <w:divBdr>
        <w:top w:val="none" w:sz="0" w:space="0" w:color="auto"/>
        <w:left w:val="none" w:sz="0" w:space="0" w:color="auto"/>
        <w:bottom w:val="none" w:sz="0" w:space="0" w:color="auto"/>
        <w:right w:val="none" w:sz="0" w:space="0" w:color="auto"/>
      </w:divBdr>
    </w:div>
    <w:div w:id="1287345373">
      <w:bodyDiv w:val="1"/>
      <w:marLeft w:val="0"/>
      <w:marRight w:val="0"/>
      <w:marTop w:val="0"/>
      <w:marBottom w:val="0"/>
      <w:divBdr>
        <w:top w:val="none" w:sz="0" w:space="0" w:color="auto"/>
        <w:left w:val="none" w:sz="0" w:space="0" w:color="auto"/>
        <w:bottom w:val="none" w:sz="0" w:space="0" w:color="auto"/>
        <w:right w:val="none" w:sz="0" w:space="0" w:color="auto"/>
      </w:divBdr>
    </w:div>
    <w:div w:id="1294094410">
      <w:bodyDiv w:val="1"/>
      <w:marLeft w:val="0"/>
      <w:marRight w:val="0"/>
      <w:marTop w:val="0"/>
      <w:marBottom w:val="0"/>
      <w:divBdr>
        <w:top w:val="none" w:sz="0" w:space="0" w:color="auto"/>
        <w:left w:val="none" w:sz="0" w:space="0" w:color="auto"/>
        <w:bottom w:val="none" w:sz="0" w:space="0" w:color="auto"/>
        <w:right w:val="none" w:sz="0" w:space="0" w:color="auto"/>
      </w:divBdr>
    </w:div>
    <w:div w:id="1309897534">
      <w:bodyDiv w:val="1"/>
      <w:marLeft w:val="0"/>
      <w:marRight w:val="0"/>
      <w:marTop w:val="0"/>
      <w:marBottom w:val="0"/>
      <w:divBdr>
        <w:top w:val="none" w:sz="0" w:space="0" w:color="auto"/>
        <w:left w:val="none" w:sz="0" w:space="0" w:color="auto"/>
        <w:bottom w:val="none" w:sz="0" w:space="0" w:color="auto"/>
        <w:right w:val="none" w:sz="0" w:space="0" w:color="auto"/>
      </w:divBdr>
    </w:div>
    <w:div w:id="1320573397">
      <w:bodyDiv w:val="1"/>
      <w:marLeft w:val="0"/>
      <w:marRight w:val="0"/>
      <w:marTop w:val="0"/>
      <w:marBottom w:val="0"/>
      <w:divBdr>
        <w:top w:val="none" w:sz="0" w:space="0" w:color="auto"/>
        <w:left w:val="none" w:sz="0" w:space="0" w:color="auto"/>
        <w:bottom w:val="none" w:sz="0" w:space="0" w:color="auto"/>
        <w:right w:val="none" w:sz="0" w:space="0" w:color="auto"/>
      </w:divBdr>
      <w:divsChild>
        <w:div w:id="1518885079">
          <w:marLeft w:val="274"/>
          <w:marRight w:val="0"/>
          <w:marTop w:val="79"/>
          <w:marBottom w:val="0"/>
          <w:divBdr>
            <w:top w:val="none" w:sz="0" w:space="0" w:color="auto"/>
            <w:left w:val="none" w:sz="0" w:space="0" w:color="auto"/>
            <w:bottom w:val="none" w:sz="0" w:space="0" w:color="auto"/>
            <w:right w:val="none" w:sz="0" w:space="0" w:color="auto"/>
          </w:divBdr>
        </w:div>
      </w:divsChild>
    </w:div>
    <w:div w:id="1332217270">
      <w:bodyDiv w:val="1"/>
      <w:marLeft w:val="0"/>
      <w:marRight w:val="0"/>
      <w:marTop w:val="0"/>
      <w:marBottom w:val="0"/>
      <w:divBdr>
        <w:top w:val="none" w:sz="0" w:space="0" w:color="auto"/>
        <w:left w:val="none" w:sz="0" w:space="0" w:color="auto"/>
        <w:bottom w:val="none" w:sz="0" w:space="0" w:color="auto"/>
        <w:right w:val="none" w:sz="0" w:space="0" w:color="auto"/>
      </w:divBdr>
    </w:div>
    <w:div w:id="1335962473">
      <w:bodyDiv w:val="1"/>
      <w:marLeft w:val="0"/>
      <w:marRight w:val="0"/>
      <w:marTop w:val="0"/>
      <w:marBottom w:val="0"/>
      <w:divBdr>
        <w:top w:val="none" w:sz="0" w:space="0" w:color="auto"/>
        <w:left w:val="none" w:sz="0" w:space="0" w:color="auto"/>
        <w:bottom w:val="none" w:sz="0" w:space="0" w:color="auto"/>
        <w:right w:val="none" w:sz="0" w:space="0" w:color="auto"/>
      </w:divBdr>
    </w:div>
    <w:div w:id="1336762617">
      <w:bodyDiv w:val="1"/>
      <w:marLeft w:val="0"/>
      <w:marRight w:val="0"/>
      <w:marTop w:val="0"/>
      <w:marBottom w:val="0"/>
      <w:divBdr>
        <w:top w:val="none" w:sz="0" w:space="0" w:color="auto"/>
        <w:left w:val="none" w:sz="0" w:space="0" w:color="auto"/>
        <w:bottom w:val="none" w:sz="0" w:space="0" w:color="auto"/>
        <w:right w:val="none" w:sz="0" w:space="0" w:color="auto"/>
      </w:divBdr>
    </w:div>
    <w:div w:id="1339036719">
      <w:bodyDiv w:val="1"/>
      <w:marLeft w:val="0"/>
      <w:marRight w:val="0"/>
      <w:marTop w:val="0"/>
      <w:marBottom w:val="0"/>
      <w:divBdr>
        <w:top w:val="none" w:sz="0" w:space="0" w:color="auto"/>
        <w:left w:val="none" w:sz="0" w:space="0" w:color="auto"/>
        <w:bottom w:val="none" w:sz="0" w:space="0" w:color="auto"/>
        <w:right w:val="none" w:sz="0" w:space="0" w:color="auto"/>
      </w:divBdr>
    </w:div>
    <w:div w:id="1346404077">
      <w:bodyDiv w:val="1"/>
      <w:marLeft w:val="0"/>
      <w:marRight w:val="0"/>
      <w:marTop w:val="0"/>
      <w:marBottom w:val="0"/>
      <w:divBdr>
        <w:top w:val="none" w:sz="0" w:space="0" w:color="auto"/>
        <w:left w:val="none" w:sz="0" w:space="0" w:color="auto"/>
        <w:bottom w:val="none" w:sz="0" w:space="0" w:color="auto"/>
        <w:right w:val="none" w:sz="0" w:space="0" w:color="auto"/>
      </w:divBdr>
    </w:div>
    <w:div w:id="1354958272">
      <w:bodyDiv w:val="1"/>
      <w:marLeft w:val="0"/>
      <w:marRight w:val="0"/>
      <w:marTop w:val="0"/>
      <w:marBottom w:val="0"/>
      <w:divBdr>
        <w:top w:val="none" w:sz="0" w:space="0" w:color="auto"/>
        <w:left w:val="none" w:sz="0" w:space="0" w:color="auto"/>
        <w:bottom w:val="none" w:sz="0" w:space="0" w:color="auto"/>
        <w:right w:val="none" w:sz="0" w:space="0" w:color="auto"/>
      </w:divBdr>
      <w:divsChild>
        <w:div w:id="2040885581">
          <w:marLeft w:val="547"/>
          <w:marRight w:val="0"/>
          <w:marTop w:val="79"/>
          <w:marBottom w:val="0"/>
          <w:divBdr>
            <w:top w:val="none" w:sz="0" w:space="0" w:color="auto"/>
            <w:left w:val="none" w:sz="0" w:space="0" w:color="auto"/>
            <w:bottom w:val="none" w:sz="0" w:space="0" w:color="auto"/>
            <w:right w:val="none" w:sz="0" w:space="0" w:color="auto"/>
          </w:divBdr>
        </w:div>
        <w:div w:id="149834312">
          <w:marLeft w:val="547"/>
          <w:marRight w:val="0"/>
          <w:marTop w:val="79"/>
          <w:marBottom w:val="0"/>
          <w:divBdr>
            <w:top w:val="none" w:sz="0" w:space="0" w:color="auto"/>
            <w:left w:val="none" w:sz="0" w:space="0" w:color="auto"/>
            <w:bottom w:val="none" w:sz="0" w:space="0" w:color="auto"/>
            <w:right w:val="none" w:sz="0" w:space="0" w:color="auto"/>
          </w:divBdr>
        </w:div>
        <w:div w:id="708771900">
          <w:marLeft w:val="547"/>
          <w:marRight w:val="0"/>
          <w:marTop w:val="79"/>
          <w:marBottom w:val="0"/>
          <w:divBdr>
            <w:top w:val="none" w:sz="0" w:space="0" w:color="auto"/>
            <w:left w:val="none" w:sz="0" w:space="0" w:color="auto"/>
            <w:bottom w:val="none" w:sz="0" w:space="0" w:color="auto"/>
            <w:right w:val="none" w:sz="0" w:space="0" w:color="auto"/>
          </w:divBdr>
        </w:div>
        <w:div w:id="916282958">
          <w:marLeft w:val="547"/>
          <w:marRight w:val="0"/>
          <w:marTop w:val="79"/>
          <w:marBottom w:val="0"/>
          <w:divBdr>
            <w:top w:val="none" w:sz="0" w:space="0" w:color="auto"/>
            <w:left w:val="none" w:sz="0" w:space="0" w:color="auto"/>
            <w:bottom w:val="none" w:sz="0" w:space="0" w:color="auto"/>
            <w:right w:val="none" w:sz="0" w:space="0" w:color="auto"/>
          </w:divBdr>
        </w:div>
        <w:div w:id="795297980">
          <w:marLeft w:val="1094"/>
          <w:marRight w:val="0"/>
          <w:marTop w:val="79"/>
          <w:marBottom w:val="0"/>
          <w:divBdr>
            <w:top w:val="none" w:sz="0" w:space="0" w:color="auto"/>
            <w:left w:val="none" w:sz="0" w:space="0" w:color="auto"/>
            <w:bottom w:val="none" w:sz="0" w:space="0" w:color="auto"/>
            <w:right w:val="none" w:sz="0" w:space="0" w:color="auto"/>
          </w:divBdr>
        </w:div>
        <w:div w:id="1125123114">
          <w:marLeft w:val="1094"/>
          <w:marRight w:val="0"/>
          <w:marTop w:val="79"/>
          <w:marBottom w:val="0"/>
          <w:divBdr>
            <w:top w:val="none" w:sz="0" w:space="0" w:color="auto"/>
            <w:left w:val="none" w:sz="0" w:space="0" w:color="auto"/>
            <w:bottom w:val="none" w:sz="0" w:space="0" w:color="auto"/>
            <w:right w:val="none" w:sz="0" w:space="0" w:color="auto"/>
          </w:divBdr>
        </w:div>
        <w:div w:id="689570431">
          <w:marLeft w:val="1094"/>
          <w:marRight w:val="0"/>
          <w:marTop w:val="79"/>
          <w:marBottom w:val="0"/>
          <w:divBdr>
            <w:top w:val="none" w:sz="0" w:space="0" w:color="auto"/>
            <w:left w:val="none" w:sz="0" w:space="0" w:color="auto"/>
            <w:bottom w:val="none" w:sz="0" w:space="0" w:color="auto"/>
            <w:right w:val="none" w:sz="0" w:space="0" w:color="auto"/>
          </w:divBdr>
        </w:div>
      </w:divsChild>
    </w:div>
    <w:div w:id="1362394001">
      <w:bodyDiv w:val="1"/>
      <w:marLeft w:val="0"/>
      <w:marRight w:val="0"/>
      <w:marTop w:val="0"/>
      <w:marBottom w:val="0"/>
      <w:divBdr>
        <w:top w:val="none" w:sz="0" w:space="0" w:color="auto"/>
        <w:left w:val="none" w:sz="0" w:space="0" w:color="auto"/>
        <w:bottom w:val="none" w:sz="0" w:space="0" w:color="auto"/>
        <w:right w:val="none" w:sz="0" w:space="0" w:color="auto"/>
      </w:divBdr>
      <w:divsChild>
        <w:div w:id="18699576">
          <w:marLeft w:val="274"/>
          <w:marRight w:val="0"/>
          <w:marTop w:val="79"/>
          <w:marBottom w:val="0"/>
          <w:divBdr>
            <w:top w:val="none" w:sz="0" w:space="0" w:color="auto"/>
            <w:left w:val="none" w:sz="0" w:space="0" w:color="auto"/>
            <w:bottom w:val="none" w:sz="0" w:space="0" w:color="auto"/>
            <w:right w:val="none" w:sz="0" w:space="0" w:color="auto"/>
          </w:divBdr>
        </w:div>
        <w:div w:id="62071729">
          <w:marLeft w:val="274"/>
          <w:marRight w:val="0"/>
          <w:marTop w:val="79"/>
          <w:marBottom w:val="0"/>
          <w:divBdr>
            <w:top w:val="none" w:sz="0" w:space="0" w:color="auto"/>
            <w:left w:val="none" w:sz="0" w:space="0" w:color="auto"/>
            <w:bottom w:val="none" w:sz="0" w:space="0" w:color="auto"/>
            <w:right w:val="none" w:sz="0" w:space="0" w:color="auto"/>
          </w:divBdr>
        </w:div>
      </w:divsChild>
    </w:div>
    <w:div w:id="1363870095">
      <w:bodyDiv w:val="1"/>
      <w:marLeft w:val="0"/>
      <w:marRight w:val="0"/>
      <w:marTop w:val="0"/>
      <w:marBottom w:val="0"/>
      <w:divBdr>
        <w:top w:val="none" w:sz="0" w:space="0" w:color="auto"/>
        <w:left w:val="none" w:sz="0" w:space="0" w:color="auto"/>
        <w:bottom w:val="none" w:sz="0" w:space="0" w:color="auto"/>
        <w:right w:val="none" w:sz="0" w:space="0" w:color="auto"/>
      </w:divBdr>
      <w:divsChild>
        <w:div w:id="246422772">
          <w:marLeft w:val="994"/>
          <w:marRight w:val="0"/>
          <w:marTop w:val="79"/>
          <w:marBottom w:val="0"/>
          <w:divBdr>
            <w:top w:val="none" w:sz="0" w:space="0" w:color="auto"/>
            <w:left w:val="none" w:sz="0" w:space="0" w:color="auto"/>
            <w:bottom w:val="none" w:sz="0" w:space="0" w:color="auto"/>
            <w:right w:val="none" w:sz="0" w:space="0" w:color="auto"/>
          </w:divBdr>
        </w:div>
        <w:div w:id="1973317552">
          <w:marLeft w:val="994"/>
          <w:marRight w:val="0"/>
          <w:marTop w:val="79"/>
          <w:marBottom w:val="0"/>
          <w:divBdr>
            <w:top w:val="none" w:sz="0" w:space="0" w:color="auto"/>
            <w:left w:val="none" w:sz="0" w:space="0" w:color="auto"/>
            <w:bottom w:val="none" w:sz="0" w:space="0" w:color="auto"/>
            <w:right w:val="none" w:sz="0" w:space="0" w:color="auto"/>
          </w:divBdr>
        </w:div>
      </w:divsChild>
    </w:div>
    <w:div w:id="1370490943">
      <w:bodyDiv w:val="1"/>
      <w:marLeft w:val="0"/>
      <w:marRight w:val="0"/>
      <w:marTop w:val="0"/>
      <w:marBottom w:val="0"/>
      <w:divBdr>
        <w:top w:val="none" w:sz="0" w:space="0" w:color="auto"/>
        <w:left w:val="none" w:sz="0" w:space="0" w:color="auto"/>
        <w:bottom w:val="none" w:sz="0" w:space="0" w:color="auto"/>
        <w:right w:val="none" w:sz="0" w:space="0" w:color="auto"/>
      </w:divBdr>
      <w:divsChild>
        <w:div w:id="1604609729">
          <w:marLeft w:val="274"/>
          <w:marRight w:val="0"/>
          <w:marTop w:val="79"/>
          <w:marBottom w:val="0"/>
          <w:divBdr>
            <w:top w:val="none" w:sz="0" w:space="0" w:color="auto"/>
            <w:left w:val="none" w:sz="0" w:space="0" w:color="auto"/>
            <w:bottom w:val="none" w:sz="0" w:space="0" w:color="auto"/>
            <w:right w:val="none" w:sz="0" w:space="0" w:color="auto"/>
          </w:divBdr>
        </w:div>
        <w:div w:id="1229029127">
          <w:marLeft w:val="274"/>
          <w:marRight w:val="0"/>
          <w:marTop w:val="79"/>
          <w:marBottom w:val="0"/>
          <w:divBdr>
            <w:top w:val="none" w:sz="0" w:space="0" w:color="auto"/>
            <w:left w:val="none" w:sz="0" w:space="0" w:color="auto"/>
            <w:bottom w:val="none" w:sz="0" w:space="0" w:color="auto"/>
            <w:right w:val="none" w:sz="0" w:space="0" w:color="auto"/>
          </w:divBdr>
        </w:div>
        <w:div w:id="218397432">
          <w:marLeft w:val="274"/>
          <w:marRight w:val="0"/>
          <w:marTop w:val="79"/>
          <w:marBottom w:val="0"/>
          <w:divBdr>
            <w:top w:val="none" w:sz="0" w:space="0" w:color="auto"/>
            <w:left w:val="none" w:sz="0" w:space="0" w:color="auto"/>
            <w:bottom w:val="none" w:sz="0" w:space="0" w:color="auto"/>
            <w:right w:val="none" w:sz="0" w:space="0" w:color="auto"/>
          </w:divBdr>
        </w:div>
        <w:div w:id="535460177">
          <w:marLeft w:val="994"/>
          <w:marRight w:val="0"/>
          <w:marTop w:val="79"/>
          <w:marBottom w:val="0"/>
          <w:divBdr>
            <w:top w:val="none" w:sz="0" w:space="0" w:color="auto"/>
            <w:left w:val="none" w:sz="0" w:space="0" w:color="auto"/>
            <w:bottom w:val="none" w:sz="0" w:space="0" w:color="auto"/>
            <w:right w:val="none" w:sz="0" w:space="0" w:color="auto"/>
          </w:divBdr>
        </w:div>
        <w:div w:id="1668554958">
          <w:marLeft w:val="994"/>
          <w:marRight w:val="0"/>
          <w:marTop w:val="79"/>
          <w:marBottom w:val="0"/>
          <w:divBdr>
            <w:top w:val="none" w:sz="0" w:space="0" w:color="auto"/>
            <w:left w:val="none" w:sz="0" w:space="0" w:color="auto"/>
            <w:bottom w:val="none" w:sz="0" w:space="0" w:color="auto"/>
            <w:right w:val="none" w:sz="0" w:space="0" w:color="auto"/>
          </w:divBdr>
        </w:div>
        <w:div w:id="333000840">
          <w:marLeft w:val="274"/>
          <w:marRight w:val="0"/>
          <w:marTop w:val="79"/>
          <w:marBottom w:val="0"/>
          <w:divBdr>
            <w:top w:val="none" w:sz="0" w:space="0" w:color="auto"/>
            <w:left w:val="none" w:sz="0" w:space="0" w:color="auto"/>
            <w:bottom w:val="none" w:sz="0" w:space="0" w:color="auto"/>
            <w:right w:val="none" w:sz="0" w:space="0" w:color="auto"/>
          </w:divBdr>
        </w:div>
        <w:div w:id="2135588075">
          <w:marLeft w:val="274"/>
          <w:marRight w:val="0"/>
          <w:marTop w:val="79"/>
          <w:marBottom w:val="0"/>
          <w:divBdr>
            <w:top w:val="none" w:sz="0" w:space="0" w:color="auto"/>
            <w:left w:val="none" w:sz="0" w:space="0" w:color="auto"/>
            <w:bottom w:val="none" w:sz="0" w:space="0" w:color="auto"/>
            <w:right w:val="none" w:sz="0" w:space="0" w:color="auto"/>
          </w:divBdr>
        </w:div>
        <w:div w:id="1123697463">
          <w:marLeft w:val="274"/>
          <w:marRight w:val="0"/>
          <w:marTop w:val="79"/>
          <w:marBottom w:val="0"/>
          <w:divBdr>
            <w:top w:val="none" w:sz="0" w:space="0" w:color="auto"/>
            <w:left w:val="none" w:sz="0" w:space="0" w:color="auto"/>
            <w:bottom w:val="none" w:sz="0" w:space="0" w:color="auto"/>
            <w:right w:val="none" w:sz="0" w:space="0" w:color="auto"/>
          </w:divBdr>
        </w:div>
        <w:div w:id="226309338">
          <w:marLeft w:val="274"/>
          <w:marRight w:val="0"/>
          <w:marTop w:val="79"/>
          <w:marBottom w:val="0"/>
          <w:divBdr>
            <w:top w:val="none" w:sz="0" w:space="0" w:color="auto"/>
            <w:left w:val="none" w:sz="0" w:space="0" w:color="auto"/>
            <w:bottom w:val="none" w:sz="0" w:space="0" w:color="auto"/>
            <w:right w:val="none" w:sz="0" w:space="0" w:color="auto"/>
          </w:divBdr>
        </w:div>
        <w:div w:id="1678190994">
          <w:marLeft w:val="274"/>
          <w:marRight w:val="0"/>
          <w:marTop w:val="79"/>
          <w:marBottom w:val="0"/>
          <w:divBdr>
            <w:top w:val="none" w:sz="0" w:space="0" w:color="auto"/>
            <w:left w:val="none" w:sz="0" w:space="0" w:color="auto"/>
            <w:bottom w:val="none" w:sz="0" w:space="0" w:color="auto"/>
            <w:right w:val="none" w:sz="0" w:space="0" w:color="auto"/>
          </w:divBdr>
        </w:div>
      </w:divsChild>
    </w:div>
    <w:div w:id="1370761151">
      <w:bodyDiv w:val="1"/>
      <w:marLeft w:val="0"/>
      <w:marRight w:val="0"/>
      <w:marTop w:val="0"/>
      <w:marBottom w:val="0"/>
      <w:divBdr>
        <w:top w:val="none" w:sz="0" w:space="0" w:color="auto"/>
        <w:left w:val="none" w:sz="0" w:space="0" w:color="auto"/>
        <w:bottom w:val="none" w:sz="0" w:space="0" w:color="auto"/>
        <w:right w:val="none" w:sz="0" w:space="0" w:color="auto"/>
      </w:divBdr>
    </w:div>
    <w:div w:id="1400980442">
      <w:bodyDiv w:val="1"/>
      <w:marLeft w:val="0"/>
      <w:marRight w:val="0"/>
      <w:marTop w:val="0"/>
      <w:marBottom w:val="0"/>
      <w:divBdr>
        <w:top w:val="none" w:sz="0" w:space="0" w:color="auto"/>
        <w:left w:val="none" w:sz="0" w:space="0" w:color="auto"/>
        <w:bottom w:val="none" w:sz="0" w:space="0" w:color="auto"/>
        <w:right w:val="none" w:sz="0" w:space="0" w:color="auto"/>
      </w:divBdr>
    </w:div>
    <w:div w:id="1407847250">
      <w:bodyDiv w:val="1"/>
      <w:marLeft w:val="0"/>
      <w:marRight w:val="0"/>
      <w:marTop w:val="0"/>
      <w:marBottom w:val="0"/>
      <w:divBdr>
        <w:top w:val="none" w:sz="0" w:space="0" w:color="auto"/>
        <w:left w:val="none" w:sz="0" w:space="0" w:color="auto"/>
        <w:bottom w:val="none" w:sz="0" w:space="0" w:color="auto"/>
        <w:right w:val="none" w:sz="0" w:space="0" w:color="auto"/>
      </w:divBdr>
    </w:div>
    <w:div w:id="1422946060">
      <w:bodyDiv w:val="1"/>
      <w:marLeft w:val="0"/>
      <w:marRight w:val="0"/>
      <w:marTop w:val="0"/>
      <w:marBottom w:val="0"/>
      <w:divBdr>
        <w:top w:val="none" w:sz="0" w:space="0" w:color="auto"/>
        <w:left w:val="none" w:sz="0" w:space="0" w:color="auto"/>
        <w:bottom w:val="none" w:sz="0" w:space="0" w:color="auto"/>
        <w:right w:val="none" w:sz="0" w:space="0" w:color="auto"/>
      </w:divBdr>
      <w:divsChild>
        <w:div w:id="334385880">
          <w:marLeft w:val="274"/>
          <w:marRight w:val="0"/>
          <w:marTop w:val="79"/>
          <w:marBottom w:val="0"/>
          <w:divBdr>
            <w:top w:val="none" w:sz="0" w:space="0" w:color="auto"/>
            <w:left w:val="none" w:sz="0" w:space="0" w:color="auto"/>
            <w:bottom w:val="none" w:sz="0" w:space="0" w:color="auto"/>
            <w:right w:val="none" w:sz="0" w:space="0" w:color="auto"/>
          </w:divBdr>
        </w:div>
        <w:div w:id="485246391">
          <w:marLeft w:val="274"/>
          <w:marRight w:val="0"/>
          <w:marTop w:val="79"/>
          <w:marBottom w:val="0"/>
          <w:divBdr>
            <w:top w:val="none" w:sz="0" w:space="0" w:color="auto"/>
            <w:left w:val="none" w:sz="0" w:space="0" w:color="auto"/>
            <w:bottom w:val="none" w:sz="0" w:space="0" w:color="auto"/>
            <w:right w:val="none" w:sz="0" w:space="0" w:color="auto"/>
          </w:divBdr>
        </w:div>
        <w:div w:id="1247617472">
          <w:marLeft w:val="274"/>
          <w:marRight w:val="0"/>
          <w:marTop w:val="79"/>
          <w:marBottom w:val="0"/>
          <w:divBdr>
            <w:top w:val="none" w:sz="0" w:space="0" w:color="auto"/>
            <w:left w:val="none" w:sz="0" w:space="0" w:color="auto"/>
            <w:bottom w:val="none" w:sz="0" w:space="0" w:color="auto"/>
            <w:right w:val="none" w:sz="0" w:space="0" w:color="auto"/>
          </w:divBdr>
        </w:div>
        <w:div w:id="1885946481">
          <w:marLeft w:val="274"/>
          <w:marRight w:val="0"/>
          <w:marTop w:val="79"/>
          <w:marBottom w:val="0"/>
          <w:divBdr>
            <w:top w:val="none" w:sz="0" w:space="0" w:color="auto"/>
            <w:left w:val="none" w:sz="0" w:space="0" w:color="auto"/>
            <w:bottom w:val="none" w:sz="0" w:space="0" w:color="auto"/>
            <w:right w:val="none" w:sz="0" w:space="0" w:color="auto"/>
          </w:divBdr>
        </w:div>
        <w:div w:id="851606683">
          <w:marLeft w:val="274"/>
          <w:marRight w:val="0"/>
          <w:marTop w:val="79"/>
          <w:marBottom w:val="0"/>
          <w:divBdr>
            <w:top w:val="none" w:sz="0" w:space="0" w:color="auto"/>
            <w:left w:val="none" w:sz="0" w:space="0" w:color="auto"/>
            <w:bottom w:val="none" w:sz="0" w:space="0" w:color="auto"/>
            <w:right w:val="none" w:sz="0" w:space="0" w:color="auto"/>
          </w:divBdr>
        </w:div>
        <w:div w:id="1242252265">
          <w:marLeft w:val="274"/>
          <w:marRight w:val="0"/>
          <w:marTop w:val="79"/>
          <w:marBottom w:val="0"/>
          <w:divBdr>
            <w:top w:val="none" w:sz="0" w:space="0" w:color="auto"/>
            <w:left w:val="none" w:sz="0" w:space="0" w:color="auto"/>
            <w:bottom w:val="none" w:sz="0" w:space="0" w:color="auto"/>
            <w:right w:val="none" w:sz="0" w:space="0" w:color="auto"/>
          </w:divBdr>
        </w:div>
        <w:div w:id="597100669">
          <w:marLeft w:val="274"/>
          <w:marRight w:val="0"/>
          <w:marTop w:val="79"/>
          <w:marBottom w:val="0"/>
          <w:divBdr>
            <w:top w:val="none" w:sz="0" w:space="0" w:color="auto"/>
            <w:left w:val="none" w:sz="0" w:space="0" w:color="auto"/>
            <w:bottom w:val="none" w:sz="0" w:space="0" w:color="auto"/>
            <w:right w:val="none" w:sz="0" w:space="0" w:color="auto"/>
          </w:divBdr>
        </w:div>
        <w:div w:id="1678188439">
          <w:marLeft w:val="274"/>
          <w:marRight w:val="0"/>
          <w:marTop w:val="79"/>
          <w:marBottom w:val="0"/>
          <w:divBdr>
            <w:top w:val="none" w:sz="0" w:space="0" w:color="auto"/>
            <w:left w:val="none" w:sz="0" w:space="0" w:color="auto"/>
            <w:bottom w:val="none" w:sz="0" w:space="0" w:color="auto"/>
            <w:right w:val="none" w:sz="0" w:space="0" w:color="auto"/>
          </w:divBdr>
        </w:div>
        <w:div w:id="1933781463">
          <w:marLeft w:val="274"/>
          <w:marRight w:val="0"/>
          <w:marTop w:val="79"/>
          <w:marBottom w:val="0"/>
          <w:divBdr>
            <w:top w:val="none" w:sz="0" w:space="0" w:color="auto"/>
            <w:left w:val="none" w:sz="0" w:space="0" w:color="auto"/>
            <w:bottom w:val="none" w:sz="0" w:space="0" w:color="auto"/>
            <w:right w:val="none" w:sz="0" w:space="0" w:color="auto"/>
          </w:divBdr>
        </w:div>
        <w:div w:id="509301312">
          <w:marLeft w:val="274"/>
          <w:marRight w:val="0"/>
          <w:marTop w:val="79"/>
          <w:marBottom w:val="0"/>
          <w:divBdr>
            <w:top w:val="none" w:sz="0" w:space="0" w:color="auto"/>
            <w:left w:val="none" w:sz="0" w:space="0" w:color="auto"/>
            <w:bottom w:val="none" w:sz="0" w:space="0" w:color="auto"/>
            <w:right w:val="none" w:sz="0" w:space="0" w:color="auto"/>
          </w:divBdr>
        </w:div>
        <w:div w:id="788087506">
          <w:marLeft w:val="274"/>
          <w:marRight w:val="0"/>
          <w:marTop w:val="79"/>
          <w:marBottom w:val="0"/>
          <w:divBdr>
            <w:top w:val="none" w:sz="0" w:space="0" w:color="auto"/>
            <w:left w:val="none" w:sz="0" w:space="0" w:color="auto"/>
            <w:bottom w:val="none" w:sz="0" w:space="0" w:color="auto"/>
            <w:right w:val="none" w:sz="0" w:space="0" w:color="auto"/>
          </w:divBdr>
        </w:div>
        <w:div w:id="1570575726">
          <w:marLeft w:val="274"/>
          <w:marRight w:val="0"/>
          <w:marTop w:val="79"/>
          <w:marBottom w:val="0"/>
          <w:divBdr>
            <w:top w:val="none" w:sz="0" w:space="0" w:color="auto"/>
            <w:left w:val="none" w:sz="0" w:space="0" w:color="auto"/>
            <w:bottom w:val="none" w:sz="0" w:space="0" w:color="auto"/>
            <w:right w:val="none" w:sz="0" w:space="0" w:color="auto"/>
          </w:divBdr>
        </w:div>
        <w:div w:id="2114594587">
          <w:marLeft w:val="274"/>
          <w:marRight w:val="0"/>
          <w:marTop w:val="79"/>
          <w:marBottom w:val="0"/>
          <w:divBdr>
            <w:top w:val="none" w:sz="0" w:space="0" w:color="auto"/>
            <w:left w:val="none" w:sz="0" w:space="0" w:color="auto"/>
            <w:bottom w:val="none" w:sz="0" w:space="0" w:color="auto"/>
            <w:right w:val="none" w:sz="0" w:space="0" w:color="auto"/>
          </w:divBdr>
        </w:div>
        <w:div w:id="1902792015">
          <w:marLeft w:val="274"/>
          <w:marRight w:val="0"/>
          <w:marTop w:val="79"/>
          <w:marBottom w:val="0"/>
          <w:divBdr>
            <w:top w:val="none" w:sz="0" w:space="0" w:color="auto"/>
            <w:left w:val="none" w:sz="0" w:space="0" w:color="auto"/>
            <w:bottom w:val="none" w:sz="0" w:space="0" w:color="auto"/>
            <w:right w:val="none" w:sz="0" w:space="0" w:color="auto"/>
          </w:divBdr>
        </w:div>
        <w:div w:id="444617205">
          <w:marLeft w:val="274"/>
          <w:marRight w:val="0"/>
          <w:marTop w:val="79"/>
          <w:marBottom w:val="0"/>
          <w:divBdr>
            <w:top w:val="none" w:sz="0" w:space="0" w:color="auto"/>
            <w:left w:val="none" w:sz="0" w:space="0" w:color="auto"/>
            <w:bottom w:val="none" w:sz="0" w:space="0" w:color="auto"/>
            <w:right w:val="none" w:sz="0" w:space="0" w:color="auto"/>
          </w:divBdr>
        </w:div>
      </w:divsChild>
    </w:div>
    <w:div w:id="1426850408">
      <w:bodyDiv w:val="1"/>
      <w:marLeft w:val="0"/>
      <w:marRight w:val="0"/>
      <w:marTop w:val="0"/>
      <w:marBottom w:val="0"/>
      <w:divBdr>
        <w:top w:val="none" w:sz="0" w:space="0" w:color="auto"/>
        <w:left w:val="none" w:sz="0" w:space="0" w:color="auto"/>
        <w:bottom w:val="none" w:sz="0" w:space="0" w:color="auto"/>
        <w:right w:val="none" w:sz="0" w:space="0" w:color="auto"/>
      </w:divBdr>
    </w:div>
    <w:div w:id="1430004139">
      <w:bodyDiv w:val="1"/>
      <w:marLeft w:val="0"/>
      <w:marRight w:val="0"/>
      <w:marTop w:val="0"/>
      <w:marBottom w:val="0"/>
      <w:divBdr>
        <w:top w:val="none" w:sz="0" w:space="0" w:color="auto"/>
        <w:left w:val="none" w:sz="0" w:space="0" w:color="auto"/>
        <w:bottom w:val="none" w:sz="0" w:space="0" w:color="auto"/>
        <w:right w:val="none" w:sz="0" w:space="0" w:color="auto"/>
      </w:divBdr>
    </w:div>
    <w:div w:id="1437286371">
      <w:bodyDiv w:val="1"/>
      <w:marLeft w:val="0"/>
      <w:marRight w:val="0"/>
      <w:marTop w:val="0"/>
      <w:marBottom w:val="0"/>
      <w:divBdr>
        <w:top w:val="none" w:sz="0" w:space="0" w:color="auto"/>
        <w:left w:val="none" w:sz="0" w:space="0" w:color="auto"/>
        <w:bottom w:val="none" w:sz="0" w:space="0" w:color="auto"/>
        <w:right w:val="none" w:sz="0" w:space="0" w:color="auto"/>
      </w:divBdr>
    </w:div>
    <w:div w:id="1441295091">
      <w:bodyDiv w:val="1"/>
      <w:marLeft w:val="0"/>
      <w:marRight w:val="0"/>
      <w:marTop w:val="0"/>
      <w:marBottom w:val="0"/>
      <w:divBdr>
        <w:top w:val="none" w:sz="0" w:space="0" w:color="auto"/>
        <w:left w:val="none" w:sz="0" w:space="0" w:color="auto"/>
        <w:bottom w:val="none" w:sz="0" w:space="0" w:color="auto"/>
        <w:right w:val="none" w:sz="0" w:space="0" w:color="auto"/>
      </w:divBdr>
    </w:div>
    <w:div w:id="1441334378">
      <w:bodyDiv w:val="1"/>
      <w:marLeft w:val="0"/>
      <w:marRight w:val="0"/>
      <w:marTop w:val="0"/>
      <w:marBottom w:val="0"/>
      <w:divBdr>
        <w:top w:val="none" w:sz="0" w:space="0" w:color="auto"/>
        <w:left w:val="none" w:sz="0" w:space="0" w:color="auto"/>
        <w:bottom w:val="none" w:sz="0" w:space="0" w:color="auto"/>
        <w:right w:val="none" w:sz="0" w:space="0" w:color="auto"/>
      </w:divBdr>
      <w:divsChild>
        <w:div w:id="1870995550">
          <w:marLeft w:val="274"/>
          <w:marRight w:val="0"/>
          <w:marTop w:val="79"/>
          <w:marBottom w:val="0"/>
          <w:divBdr>
            <w:top w:val="none" w:sz="0" w:space="0" w:color="auto"/>
            <w:left w:val="none" w:sz="0" w:space="0" w:color="auto"/>
            <w:bottom w:val="none" w:sz="0" w:space="0" w:color="auto"/>
            <w:right w:val="none" w:sz="0" w:space="0" w:color="auto"/>
          </w:divBdr>
        </w:div>
      </w:divsChild>
    </w:div>
    <w:div w:id="1441679929">
      <w:bodyDiv w:val="1"/>
      <w:marLeft w:val="0"/>
      <w:marRight w:val="0"/>
      <w:marTop w:val="0"/>
      <w:marBottom w:val="0"/>
      <w:divBdr>
        <w:top w:val="none" w:sz="0" w:space="0" w:color="auto"/>
        <w:left w:val="none" w:sz="0" w:space="0" w:color="auto"/>
        <w:bottom w:val="none" w:sz="0" w:space="0" w:color="auto"/>
        <w:right w:val="none" w:sz="0" w:space="0" w:color="auto"/>
      </w:divBdr>
      <w:divsChild>
        <w:div w:id="1968849624">
          <w:marLeft w:val="274"/>
          <w:marRight w:val="0"/>
          <w:marTop w:val="79"/>
          <w:marBottom w:val="0"/>
          <w:divBdr>
            <w:top w:val="none" w:sz="0" w:space="0" w:color="auto"/>
            <w:left w:val="none" w:sz="0" w:space="0" w:color="auto"/>
            <w:bottom w:val="none" w:sz="0" w:space="0" w:color="auto"/>
            <w:right w:val="none" w:sz="0" w:space="0" w:color="auto"/>
          </w:divBdr>
        </w:div>
        <w:div w:id="418449124">
          <w:marLeft w:val="274"/>
          <w:marRight w:val="0"/>
          <w:marTop w:val="79"/>
          <w:marBottom w:val="0"/>
          <w:divBdr>
            <w:top w:val="none" w:sz="0" w:space="0" w:color="auto"/>
            <w:left w:val="none" w:sz="0" w:space="0" w:color="auto"/>
            <w:bottom w:val="none" w:sz="0" w:space="0" w:color="auto"/>
            <w:right w:val="none" w:sz="0" w:space="0" w:color="auto"/>
          </w:divBdr>
        </w:div>
      </w:divsChild>
    </w:div>
    <w:div w:id="1443261521">
      <w:bodyDiv w:val="1"/>
      <w:marLeft w:val="0"/>
      <w:marRight w:val="0"/>
      <w:marTop w:val="0"/>
      <w:marBottom w:val="0"/>
      <w:divBdr>
        <w:top w:val="none" w:sz="0" w:space="0" w:color="auto"/>
        <w:left w:val="none" w:sz="0" w:space="0" w:color="auto"/>
        <w:bottom w:val="none" w:sz="0" w:space="0" w:color="auto"/>
        <w:right w:val="none" w:sz="0" w:space="0" w:color="auto"/>
      </w:divBdr>
    </w:div>
    <w:div w:id="1446271431">
      <w:bodyDiv w:val="1"/>
      <w:marLeft w:val="0"/>
      <w:marRight w:val="0"/>
      <w:marTop w:val="0"/>
      <w:marBottom w:val="0"/>
      <w:divBdr>
        <w:top w:val="none" w:sz="0" w:space="0" w:color="auto"/>
        <w:left w:val="none" w:sz="0" w:space="0" w:color="auto"/>
        <w:bottom w:val="none" w:sz="0" w:space="0" w:color="auto"/>
        <w:right w:val="none" w:sz="0" w:space="0" w:color="auto"/>
      </w:divBdr>
      <w:divsChild>
        <w:div w:id="340935877">
          <w:marLeft w:val="274"/>
          <w:marRight w:val="0"/>
          <w:marTop w:val="79"/>
          <w:marBottom w:val="0"/>
          <w:divBdr>
            <w:top w:val="none" w:sz="0" w:space="0" w:color="auto"/>
            <w:left w:val="none" w:sz="0" w:space="0" w:color="auto"/>
            <w:bottom w:val="none" w:sz="0" w:space="0" w:color="auto"/>
            <w:right w:val="none" w:sz="0" w:space="0" w:color="auto"/>
          </w:divBdr>
        </w:div>
        <w:div w:id="359284634">
          <w:marLeft w:val="274"/>
          <w:marRight w:val="0"/>
          <w:marTop w:val="79"/>
          <w:marBottom w:val="0"/>
          <w:divBdr>
            <w:top w:val="none" w:sz="0" w:space="0" w:color="auto"/>
            <w:left w:val="none" w:sz="0" w:space="0" w:color="auto"/>
            <w:bottom w:val="none" w:sz="0" w:space="0" w:color="auto"/>
            <w:right w:val="none" w:sz="0" w:space="0" w:color="auto"/>
          </w:divBdr>
        </w:div>
        <w:div w:id="1102411251">
          <w:marLeft w:val="274"/>
          <w:marRight w:val="0"/>
          <w:marTop w:val="79"/>
          <w:marBottom w:val="0"/>
          <w:divBdr>
            <w:top w:val="none" w:sz="0" w:space="0" w:color="auto"/>
            <w:left w:val="none" w:sz="0" w:space="0" w:color="auto"/>
            <w:bottom w:val="none" w:sz="0" w:space="0" w:color="auto"/>
            <w:right w:val="none" w:sz="0" w:space="0" w:color="auto"/>
          </w:divBdr>
        </w:div>
        <w:div w:id="1990132183">
          <w:marLeft w:val="274"/>
          <w:marRight w:val="0"/>
          <w:marTop w:val="79"/>
          <w:marBottom w:val="0"/>
          <w:divBdr>
            <w:top w:val="none" w:sz="0" w:space="0" w:color="auto"/>
            <w:left w:val="none" w:sz="0" w:space="0" w:color="auto"/>
            <w:bottom w:val="none" w:sz="0" w:space="0" w:color="auto"/>
            <w:right w:val="none" w:sz="0" w:space="0" w:color="auto"/>
          </w:divBdr>
        </w:div>
        <w:div w:id="2088378065">
          <w:marLeft w:val="274"/>
          <w:marRight w:val="0"/>
          <w:marTop w:val="79"/>
          <w:marBottom w:val="0"/>
          <w:divBdr>
            <w:top w:val="none" w:sz="0" w:space="0" w:color="auto"/>
            <w:left w:val="none" w:sz="0" w:space="0" w:color="auto"/>
            <w:bottom w:val="none" w:sz="0" w:space="0" w:color="auto"/>
            <w:right w:val="none" w:sz="0" w:space="0" w:color="auto"/>
          </w:divBdr>
        </w:div>
      </w:divsChild>
    </w:div>
    <w:div w:id="1448043187">
      <w:bodyDiv w:val="1"/>
      <w:marLeft w:val="0"/>
      <w:marRight w:val="0"/>
      <w:marTop w:val="0"/>
      <w:marBottom w:val="0"/>
      <w:divBdr>
        <w:top w:val="none" w:sz="0" w:space="0" w:color="auto"/>
        <w:left w:val="none" w:sz="0" w:space="0" w:color="auto"/>
        <w:bottom w:val="none" w:sz="0" w:space="0" w:color="auto"/>
        <w:right w:val="none" w:sz="0" w:space="0" w:color="auto"/>
      </w:divBdr>
    </w:div>
    <w:div w:id="1448894520">
      <w:bodyDiv w:val="1"/>
      <w:marLeft w:val="0"/>
      <w:marRight w:val="0"/>
      <w:marTop w:val="0"/>
      <w:marBottom w:val="0"/>
      <w:divBdr>
        <w:top w:val="none" w:sz="0" w:space="0" w:color="auto"/>
        <w:left w:val="none" w:sz="0" w:space="0" w:color="auto"/>
        <w:bottom w:val="none" w:sz="0" w:space="0" w:color="auto"/>
        <w:right w:val="none" w:sz="0" w:space="0" w:color="auto"/>
      </w:divBdr>
    </w:div>
    <w:div w:id="1463812518">
      <w:bodyDiv w:val="1"/>
      <w:marLeft w:val="0"/>
      <w:marRight w:val="0"/>
      <w:marTop w:val="0"/>
      <w:marBottom w:val="0"/>
      <w:divBdr>
        <w:top w:val="none" w:sz="0" w:space="0" w:color="auto"/>
        <w:left w:val="none" w:sz="0" w:space="0" w:color="auto"/>
        <w:bottom w:val="none" w:sz="0" w:space="0" w:color="auto"/>
        <w:right w:val="none" w:sz="0" w:space="0" w:color="auto"/>
      </w:divBdr>
    </w:div>
    <w:div w:id="1466315813">
      <w:bodyDiv w:val="1"/>
      <w:marLeft w:val="0"/>
      <w:marRight w:val="0"/>
      <w:marTop w:val="0"/>
      <w:marBottom w:val="0"/>
      <w:divBdr>
        <w:top w:val="none" w:sz="0" w:space="0" w:color="auto"/>
        <w:left w:val="none" w:sz="0" w:space="0" w:color="auto"/>
        <w:bottom w:val="none" w:sz="0" w:space="0" w:color="auto"/>
        <w:right w:val="none" w:sz="0" w:space="0" w:color="auto"/>
      </w:divBdr>
    </w:div>
    <w:div w:id="1468232181">
      <w:bodyDiv w:val="1"/>
      <w:marLeft w:val="0"/>
      <w:marRight w:val="0"/>
      <w:marTop w:val="0"/>
      <w:marBottom w:val="0"/>
      <w:divBdr>
        <w:top w:val="none" w:sz="0" w:space="0" w:color="auto"/>
        <w:left w:val="none" w:sz="0" w:space="0" w:color="auto"/>
        <w:bottom w:val="none" w:sz="0" w:space="0" w:color="auto"/>
        <w:right w:val="none" w:sz="0" w:space="0" w:color="auto"/>
      </w:divBdr>
      <w:divsChild>
        <w:div w:id="1053504508">
          <w:marLeft w:val="547"/>
          <w:marRight w:val="0"/>
          <w:marTop w:val="79"/>
          <w:marBottom w:val="200"/>
          <w:divBdr>
            <w:top w:val="none" w:sz="0" w:space="0" w:color="auto"/>
            <w:left w:val="none" w:sz="0" w:space="0" w:color="auto"/>
            <w:bottom w:val="none" w:sz="0" w:space="0" w:color="auto"/>
            <w:right w:val="none" w:sz="0" w:space="0" w:color="auto"/>
          </w:divBdr>
        </w:div>
        <w:div w:id="1322923594">
          <w:marLeft w:val="547"/>
          <w:marRight w:val="0"/>
          <w:marTop w:val="79"/>
          <w:marBottom w:val="200"/>
          <w:divBdr>
            <w:top w:val="none" w:sz="0" w:space="0" w:color="auto"/>
            <w:left w:val="none" w:sz="0" w:space="0" w:color="auto"/>
            <w:bottom w:val="none" w:sz="0" w:space="0" w:color="auto"/>
            <w:right w:val="none" w:sz="0" w:space="0" w:color="auto"/>
          </w:divBdr>
        </w:div>
      </w:divsChild>
    </w:div>
    <w:div w:id="1468278253">
      <w:bodyDiv w:val="1"/>
      <w:marLeft w:val="0"/>
      <w:marRight w:val="0"/>
      <w:marTop w:val="0"/>
      <w:marBottom w:val="0"/>
      <w:divBdr>
        <w:top w:val="none" w:sz="0" w:space="0" w:color="auto"/>
        <w:left w:val="none" w:sz="0" w:space="0" w:color="auto"/>
        <w:bottom w:val="none" w:sz="0" w:space="0" w:color="auto"/>
        <w:right w:val="none" w:sz="0" w:space="0" w:color="auto"/>
      </w:divBdr>
      <w:divsChild>
        <w:div w:id="163596747">
          <w:marLeft w:val="274"/>
          <w:marRight w:val="0"/>
          <w:marTop w:val="79"/>
          <w:marBottom w:val="0"/>
          <w:divBdr>
            <w:top w:val="none" w:sz="0" w:space="0" w:color="auto"/>
            <w:left w:val="none" w:sz="0" w:space="0" w:color="auto"/>
            <w:bottom w:val="none" w:sz="0" w:space="0" w:color="auto"/>
            <w:right w:val="none" w:sz="0" w:space="0" w:color="auto"/>
          </w:divBdr>
        </w:div>
        <w:div w:id="1991521906">
          <w:marLeft w:val="994"/>
          <w:marRight w:val="0"/>
          <w:marTop w:val="79"/>
          <w:marBottom w:val="0"/>
          <w:divBdr>
            <w:top w:val="none" w:sz="0" w:space="0" w:color="auto"/>
            <w:left w:val="none" w:sz="0" w:space="0" w:color="auto"/>
            <w:bottom w:val="none" w:sz="0" w:space="0" w:color="auto"/>
            <w:right w:val="none" w:sz="0" w:space="0" w:color="auto"/>
          </w:divBdr>
        </w:div>
        <w:div w:id="693310445">
          <w:marLeft w:val="994"/>
          <w:marRight w:val="0"/>
          <w:marTop w:val="79"/>
          <w:marBottom w:val="0"/>
          <w:divBdr>
            <w:top w:val="none" w:sz="0" w:space="0" w:color="auto"/>
            <w:left w:val="none" w:sz="0" w:space="0" w:color="auto"/>
            <w:bottom w:val="none" w:sz="0" w:space="0" w:color="auto"/>
            <w:right w:val="none" w:sz="0" w:space="0" w:color="auto"/>
          </w:divBdr>
        </w:div>
        <w:div w:id="1613517296">
          <w:marLeft w:val="274"/>
          <w:marRight w:val="0"/>
          <w:marTop w:val="79"/>
          <w:marBottom w:val="0"/>
          <w:divBdr>
            <w:top w:val="none" w:sz="0" w:space="0" w:color="auto"/>
            <w:left w:val="none" w:sz="0" w:space="0" w:color="auto"/>
            <w:bottom w:val="none" w:sz="0" w:space="0" w:color="auto"/>
            <w:right w:val="none" w:sz="0" w:space="0" w:color="auto"/>
          </w:divBdr>
        </w:div>
        <w:div w:id="1967200206">
          <w:marLeft w:val="274"/>
          <w:marRight w:val="0"/>
          <w:marTop w:val="79"/>
          <w:marBottom w:val="0"/>
          <w:divBdr>
            <w:top w:val="none" w:sz="0" w:space="0" w:color="auto"/>
            <w:left w:val="none" w:sz="0" w:space="0" w:color="auto"/>
            <w:bottom w:val="none" w:sz="0" w:space="0" w:color="auto"/>
            <w:right w:val="none" w:sz="0" w:space="0" w:color="auto"/>
          </w:divBdr>
        </w:div>
        <w:div w:id="1772970437">
          <w:marLeft w:val="274"/>
          <w:marRight w:val="0"/>
          <w:marTop w:val="79"/>
          <w:marBottom w:val="0"/>
          <w:divBdr>
            <w:top w:val="none" w:sz="0" w:space="0" w:color="auto"/>
            <w:left w:val="none" w:sz="0" w:space="0" w:color="auto"/>
            <w:bottom w:val="none" w:sz="0" w:space="0" w:color="auto"/>
            <w:right w:val="none" w:sz="0" w:space="0" w:color="auto"/>
          </w:divBdr>
        </w:div>
      </w:divsChild>
    </w:div>
    <w:div w:id="1470242970">
      <w:bodyDiv w:val="1"/>
      <w:marLeft w:val="0"/>
      <w:marRight w:val="0"/>
      <w:marTop w:val="0"/>
      <w:marBottom w:val="0"/>
      <w:divBdr>
        <w:top w:val="none" w:sz="0" w:space="0" w:color="auto"/>
        <w:left w:val="none" w:sz="0" w:space="0" w:color="auto"/>
        <w:bottom w:val="none" w:sz="0" w:space="0" w:color="auto"/>
        <w:right w:val="none" w:sz="0" w:space="0" w:color="auto"/>
      </w:divBdr>
    </w:div>
    <w:div w:id="1473139331">
      <w:bodyDiv w:val="1"/>
      <w:marLeft w:val="0"/>
      <w:marRight w:val="0"/>
      <w:marTop w:val="0"/>
      <w:marBottom w:val="0"/>
      <w:divBdr>
        <w:top w:val="none" w:sz="0" w:space="0" w:color="auto"/>
        <w:left w:val="none" w:sz="0" w:space="0" w:color="auto"/>
        <w:bottom w:val="none" w:sz="0" w:space="0" w:color="auto"/>
        <w:right w:val="none" w:sz="0" w:space="0" w:color="auto"/>
      </w:divBdr>
    </w:div>
    <w:div w:id="1477410526">
      <w:bodyDiv w:val="1"/>
      <w:marLeft w:val="0"/>
      <w:marRight w:val="0"/>
      <w:marTop w:val="0"/>
      <w:marBottom w:val="0"/>
      <w:divBdr>
        <w:top w:val="none" w:sz="0" w:space="0" w:color="auto"/>
        <w:left w:val="none" w:sz="0" w:space="0" w:color="auto"/>
        <w:bottom w:val="none" w:sz="0" w:space="0" w:color="auto"/>
        <w:right w:val="none" w:sz="0" w:space="0" w:color="auto"/>
      </w:divBdr>
      <w:divsChild>
        <w:div w:id="1327591742">
          <w:marLeft w:val="547"/>
          <w:marRight w:val="0"/>
          <w:marTop w:val="60"/>
          <w:marBottom w:val="120"/>
          <w:divBdr>
            <w:top w:val="none" w:sz="0" w:space="0" w:color="auto"/>
            <w:left w:val="none" w:sz="0" w:space="0" w:color="auto"/>
            <w:bottom w:val="none" w:sz="0" w:space="0" w:color="auto"/>
            <w:right w:val="none" w:sz="0" w:space="0" w:color="auto"/>
          </w:divBdr>
        </w:div>
        <w:div w:id="1169249345">
          <w:marLeft w:val="547"/>
          <w:marRight w:val="0"/>
          <w:marTop w:val="60"/>
          <w:marBottom w:val="120"/>
          <w:divBdr>
            <w:top w:val="none" w:sz="0" w:space="0" w:color="auto"/>
            <w:left w:val="none" w:sz="0" w:space="0" w:color="auto"/>
            <w:bottom w:val="none" w:sz="0" w:space="0" w:color="auto"/>
            <w:right w:val="none" w:sz="0" w:space="0" w:color="auto"/>
          </w:divBdr>
        </w:div>
      </w:divsChild>
    </w:div>
    <w:div w:id="1478954531">
      <w:bodyDiv w:val="1"/>
      <w:marLeft w:val="0"/>
      <w:marRight w:val="0"/>
      <w:marTop w:val="0"/>
      <w:marBottom w:val="0"/>
      <w:divBdr>
        <w:top w:val="none" w:sz="0" w:space="0" w:color="auto"/>
        <w:left w:val="none" w:sz="0" w:space="0" w:color="auto"/>
        <w:bottom w:val="none" w:sz="0" w:space="0" w:color="auto"/>
        <w:right w:val="none" w:sz="0" w:space="0" w:color="auto"/>
      </w:divBdr>
    </w:div>
    <w:div w:id="1483698415">
      <w:bodyDiv w:val="1"/>
      <w:marLeft w:val="0"/>
      <w:marRight w:val="0"/>
      <w:marTop w:val="0"/>
      <w:marBottom w:val="0"/>
      <w:divBdr>
        <w:top w:val="none" w:sz="0" w:space="0" w:color="auto"/>
        <w:left w:val="none" w:sz="0" w:space="0" w:color="auto"/>
        <w:bottom w:val="none" w:sz="0" w:space="0" w:color="auto"/>
        <w:right w:val="none" w:sz="0" w:space="0" w:color="auto"/>
      </w:divBdr>
    </w:div>
    <w:div w:id="1485513563">
      <w:bodyDiv w:val="1"/>
      <w:marLeft w:val="0"/>
      <w:marRight w:val="0"/>
      <w:marTop w:val="0"/>
      <w:marBottom w:val="0"/>
      <w:divBdr>
        <w:top w:val="none" w:sz="0" w:space="0" w:color="auto"/>
        <w:left w:val="none" w:sz="0" w:space="0" w:color="auto"/>
        <w:bottom w:val="none" w:sz="0" w:space="0" w:color="auto"/>
        <w:right w:val="none" w:sz="0" w:space="0" w:color="auto"/>
      </w:divBdr>
      <w:divsChild>
        <w:div w:id="944729046">
          <w:marLeft w:val="274"/>
          <w:marRight w:val="0"/>
          <w:marTop w:val="79"/>
          <w:marBottom w:val="0"/>
          <w:divBdr>
            <w:top w:val="none" w:sz="0" w:space="0" w:color="auto"/>
            <w:left w:val="none" w:sz="0" w:space="0" w:color="auto"/>
            <w:bottom w:val="none" w:sz="0" w:space="0" w:color="auto"/>
            <w:right w:val="none" w:sz="0" w:space="0" w:color="auto"/>
          </w:divBdr>
        </w:div>
        <w:div w:id="2061204362">
          <w:marLeft w:val="274"/>
          <w:marRight w:val="0"/>
          <w:marTop w:val="79"/>
          <w:marBottom w:val="0"/>
          <w:divBdr>
            <w:top w:val="none" w:sz="0" w:space="0" w:color="auto"/>
            <w:left w:val="none" w:sz="0" w:space="0" w:color="auto"/>
            <w:bottom w:val="none" w:sz="0" w:space="0" w:color="auto"/>
            <w:right w:val="none" w:sz="0" w:space="0" w:color="auto"/>
          </w:divBdr>
        </w:div>
        <w:div w:id="1234975470">
          <w:marLeft w:val="274"/>
          <w:marRight w:val="0"/>
          <w:marTop w:val="79"/>
          <w:marBottom w:val="0"/>
          <w:divBdr>
            <w:top w:val="none" w:sz="0" w:space="0" w:color="auto"/>
            <w:left w:val="none" w:sz="0" w:space="0" w:color="auto"/>
            <w:bottom w:val="none" w:sz="0" w:space="0" w:color="auto"/>
            <w:right w:val="none" w:sz="0" w:space="0" w:color="auto"/>
          </w:divBdr>
        </w:div>
        <w:div w:id="606079471">
          <w:marLeft w:val="274"/>
          <w:marRight w:val="0"/>
          <w:marTop w:val="79"/>
          <w:marBottom w:val="0"/>
          <w:divBdr>
            <w:top w:val="none" w:sz="0" w:space="0" w:color="auto"/>
            <w:left w:val="none" w:sz="0" w:space="0" w:color="auto"/>
            <w:bottom w:val="none" w:sz="0" w:space="0" w:color="auto"/>
            <w:right w:val="none" w:sz="0" w:space="0" w:color="auto"/>
          </w:divBdr>
        </w:div>
        <w:div w:id="1688480382">
          <w:marLeft w:val="274"/>
          <w:marRight w:val="0"/>
          <w:marTop w:val="79"/>
          <w:marBottom w:val="0"/>
          <w:divBdr>
            <w:top w:val="none" w:sz="0" w:space="0" w:color="auto"/>
            <w:left w:val="none" w:sz="0" w:space="0" w:color="auto"/>
            <w:bottom w:val="none" w:sz="0" w:space="0" w:color="auto"/>
            <w:right w:val="none" w:sz="0" w:space="0" w:color="auto"/>
          </w:divBdr>
        </w:div>
        <w:div w:id="603075853">
          <w:marLeft w:val="965"/>
          <w:marRight w:val="0"/>
          <w:marTop w:val="79"/>
          <w:marBottom w:val="0"/>
          <w:divBdr>
            <w:top w:val="none" w:sz="0" w:space="0" w:color="auto"/>
            <w:left w:val="none" w:sz="0" w:space="0" w:color="auto"/>
            <w:bottom w:val="none" w:sz="0" w:space="0" w:color="auto"/>
            <w:right w:val="none" w:sz="0" w:space="0" w:color="auto"/>
          </w:divBdr>
        </w:div>
        <w:div w:id="2006400808">
          <w:marLeft w:val="965"/>
          <w:marRight w:val="0"/>
          <w:marTop w:val="79"/>
          <w:marBottom w:val="0"/>
          <w:divBdr>
            <w:top w:val="none" w:sz="0" w:space="0" w:color="auto"/>
            <w:left w:val="none" w:sz="0" w:space="0" w:color="auto"/>
            <w:bottom w:val="none" w:sz="0" w:space="0" w:color="auto"/>
            <w:right w:val="none" w:sz="0" w:space="0" w:color="auto"/>
          </w:divBdr>
        </w:div>
        <w:div w:id="2047366577">
          <w:marLeft w:val="965"/>
          <w:marRight w:val="0"/>
          <w:marTop w:val="79"/>
          <w:marBottom w:val="0"/>
          <w:divBdr>
            <w:top w:val="none" w:sz="0" w:space="0" w:color="auto"/>
            <w:left w:val="none" w:sz="0" w:space="0" w:color="auto"/>
            <w:bottom w:val="none" w:sz="0" w:space="0" w:color="auto"/>
            <w:right w:val="none" w:sz="0" w:space="0" w:color="auto"/>
          </w:divBdr>
        </w:div>
        <w:div w:id="1400981875">
          <w:marLeft w:val="965"/>
          <w:marRight w:val="0"/>
          <w:marTop w:val="79"/>
          <w:marBottom w:val="0"/>
          <w:divBdr>
            <w:top w:val="none" w:sz="0" w:space="0" w:color="auto"/>
            <w:left w:val="none" w:sz="0" w:space="0" w:color="auto"/>
            <w:bottom w:val="none" w:sz="0" w:space="0" w:color="auto"/>
            <w:right w:val="none" w:sz="0" w:space="0" w:color="auto"/>
          </w:divBdr>
        </w:div>
      </w:divsChild>
    </w:div>
    <w:div w:id="1491865319">
      <w:bodyDiv w:val="1"/>
      <w:marLeft w:val="0"/>
      <w:marRight w:val="0"/>
      <w:marTop w:val="0"/>
      <w:marBottom w:val="0"/>
      <w:divBdr>
        <w:top w:val="none" w:sz="0" w:space="0" w:color="auto"/>
        <w:left w:val="none" w:sz="0" w:space="0" w:color="auto"/>
        <w:bottom w:val="none" w:sz="0" w:space="0" w:color="auto"/>
        <w:right w:val="none" w:sz="0" w:space="0" w:color="auto"/>
      </w:divBdr>
      <w:divsChild>
        <w:div w:id="1512645593">
          <w:marLeft w:val="274"/>
          <w:marRight w:val="0"/>
          <w:marTop w:val="86"/>
          <w:marBottom w:val="0"/>
          <w:divBdr>
            <w:top w:val="none" w:sz="0" w:space="0" w:color="auto"/>
            <w:left w:val="none" w:sz="0" w:space="0" w:color="auto"/>
            <w:bottom w:val="none" w:sz="0" w:space="0" w:color="auto"/>
            <w:right w:val="none" w:sz="0" w:space="0" w:color="auto"/>
          </w:divBdr>
        </w:div>
        <w:div w:id="1872450052">
          <w:marLeft w:val="274"/>
          <w:marRight w:val="0"/>
          <w:marTop w:val="86"/>
          <w:marBottom w:val="0"/>
          <w:divBdr>
            <w:top w:val="none" w:sz="0" w:space="0" w:color="auto"/>
            <w:left w:val="none" w:sz="0" w:space="0" w:color="auto"/>
            <w:bottom w:val="none" w:sz="0" w:space="0" w:color="auto"/>
            <w:right w:val="none" w:sz="0" w:space="0" w:color="auto"/>
          </w:divBdr>
        </w:div>
        <w:div w:id="1857960719">
          <w:marLeft w:val="274"/>
          <w:marRight w:val="0"/>
          <w:marTop w:val="86"/>
          <w:marBottom w:val="0"/>
          <w:divBdr>
            <w:top w:val="none" w:sz="0" w:space="0" w:color="auto"/>
            <w:left w:val="none" w:sz="0" w:space="0" w:color="auto"/>
            <w:bottom w:val="none" w:sz="0" w:space="0" w:color="auto"/>
            <w:right w:val="none" w:sz="0" w:space="0" w:color="auto"/>
          </w:divBdr>
        </w:div>
        <w:div w:id="415513465">
          <w:marLeft w:val="360"/>
          <w:marRight w:val="0"/>
          <w:marTop w:val="86"/>
          <w:marBottom w:val="0"/>
          <w:divBdr>
            <w:top w:val="none" w:sz="0" w:space="0" w:color="auto"/>
            <w:left w:val="none" w:sz="0" w:space="0" w:color="auto"/>
            <w:bottom w:val="none" w:sz="0" w:space="0" w:color="auto"/>
            <w:right w:val="none" w:sz="0" w:space="0" w:color="auto"/>
          </w:divBdr>
        </w:div>
        <w:div w:id="686564272">
          <w:marLeft w:val="360"/>
          <w:marRight w:val="0"/>
          <w:marTop w:val="86"/>
          <w:marBottom w:val="0"/>
          <w:divBdr>
            <w:top w:val="none" w:sz="0" w:space="0" w:color="auto"/>
            <w:left w:val="none" w:sz="0" w:space="0" w:color="auto"/>
            <w:bottom w:val="none" w:sz="0" w:space="0" w:color="auto"/>
            <w:right w:val="none" w:sz="0" w:space="0" w:color="auto"/>
          </w:divBdr>
        </w:div>
        <w:div w:id="32115715">
          <w:marLeft w:val="360"/>
          <w:marRight w:val="0"/>
          <w:marTop w:val="86"/>
          <w:marBottom w:val="0"/>
          <w:divBdr>
            <w:top w:val="none" w:sz="0" w:space="0" w:color="auto"/>
            <w:left w:val="none" w:sz="0" w:space="0" w:color="auto"/>
            <w:bottom w:val="none" w:sz="0" w:space="0" w:color="auto"/>
            <w:right w:val="none" w:sz="0" w:space="0" w:color="auto"/>
          </w:divBdr>
        </w:div>
      </w:divsChild>
    </w:div>
    <w:div w:id="1492287041">
      <w:bodyDiv w:val="1"/>
      <w:marLeft w:val="0"/>
      <w:marRight w:val="0"/>
      <w:marTop w:val="0"/>
      <w:marBottom w:val="0"/>
      <w:divBdr>
        <w:top w:val="none" w:sz="0" w:space="0" w:color="auto"/>
        <w:left w:val="none" w:sz="0" w:space="0" w:color="auto"/>
        <w:bottom w:val="none" w:sz="0" w:space="0" w:color="auto"/>
        <w:right w:val="none" w:sz="0" w:space="0" w:color="auto"/>
      </w:divBdr>
    </w:div>
    <w:div w:id="1494836924">
      <w:bodyDiv w:val="1"/>
      <w:marLeft w:val="0"/>
      <w:marRight w:val="0"/>
      <w:marTop w:val="0"/>
      <w:marBottom w:val="0"/>
      <w:divBdr>
        <w:top w:val="none" w:sz="0" w:space="0" w:color="auto"/>
        <w:left w:val="none" w:sz="0" w:space="0" w:color="auto"/>
        <w:bottom w:val="none" w:sz="0" w:space="0" w:color="auto"/>
        <w:right w:val="none" w:sz="0" w:space="0" w:color="auto"/>
      </w:divBdr>
    </w:div>
    <w:div w:id="1505974298">
      <w:bodyDiv w:val="1"/>
      <w:marLeft w:val="0"/>
      <w:marRight w:val="0"/>
      <w:marTop w:val="0"/>
      <w:marBottom w:val="0"/>
      <w:divBdr>
        <w:top w:val="none" w:sz="0" w:space="0" w:color="auto"/>
        <w:left w:val="none" w:sz="0" w:space="0" w:color="auto"/>
        <w:bottom w:val="none" w:sz="0" w:space="0" w:color="auto"/>
        <w:right w:val="none" w:sz="0" w:space="0" w:color="auto"/>
      </w:divBdr>
    </w:div>
    <w:div w:id="1512404395">
      <w:bodyDiv w:val="1"/>
      <w:marLeft w:val="0"/>
      <w:marRight w:val="0"/>
      <w:marTop w:val="0"/>
      <w:marBottom w:val="0"/>
      <w:divBdr>
        <w:top w:val="none" w:sz="0" w:space="0" w:color="auto"/>
        <w:left w:val="none" w:sz="0" w:space="0" w:color="auto"/>
        <w:bottom w:val="none" w:sz="0" w:space="0" w:color="auto"/>
        <w:right w:val="none" w:sz="0" w:space="0" w:color="auto"/>
      </w:divBdr>
      <w:divsChild>
        <w:div w:id="1240141388">
          <w:marLeft w:val="274"/>
          <w:marRight w:val="0"/>
          <w:marTop w:val="79"/>
          <w:marBottom w:val="0"/>
          <w:divBdr>
            <w:top w:val="none" w:sz="0" w:space="0" w:color="auto"/>
            <w:left w:val="none" w:sz="0" w:space="0" w:color="auto"/>
            <w:bottom w:val="none" w:sz="0" w:space="0" w:color="auto"/>
            <w:right w:val="none" w:sz="0" w:space="0" w:color="auto"/>
          </w:divBdr>
        </w:div>
        <w:div w:id="863056289">
          <w:marLeft w:val="274"/>
          <w:marRight w:val="0"/>
          <w:marTop w:val="79"/>
          <w:marBottom w:val="0"/>
          <w:divBdr>
            <w:top w:val="none" w:sz="0" w:space="0" w:color="auto"/>
            <w:left w:val="none" w:sz="0" w:space="0" w:color="auto"/>
            <w:bottom w:val="none" w:sz="0" w:space="0" w:color="auto"/>
            <w:right w:val="none" w:sz="0" w:space="0" w:color="auto"/>
          </w:divBdr>
        </w:div>
        <w:div w:id="1168181159">
          <w:marLeft w:val="274"/>
          <w:marRight w:val="0"/>
          <w:marTop w:val="79"/>
          <w:marBottom w:val="0"/>
          <w:divBdr>
            <w:top w:val="none" w:sz="0" w:space="0" w:color="auto"/>
            <w:left w:val="none" w:sz="0" w:space="0" w:color="auto"/>
            <w:bottom w:val="none" w:sz="0" w:space="0" w:color="auto"/>
            <w:right w:val="none" w:sz="0" w:space="0" w:color="auto"/>
          </w:divBdr>
        </w:div>
        <w:div w:id="1652102294">
          <w:marLeft w:val="274"/>
          <w:marRight w:val="0"/>
          <w:marTop w:val="79"/>
          <w:marBottom w:val="0"/>
          <w:divBdr>
            <w:top w:val="none" w:sz="0" w:space="0" w:color="auto"/>
            <w:left w:val="none" w:sz="0" w:space="0" w:color="auto"/>
            <w:bottom w:val="none" w:sz="0" w:space="0" w:color="auto"/>
            <w:right w:val="none" w:sz="0" w:space="0" w:color="auto"/>
          </w:divBdr>
        </w:div>
        <w:div w:id="1124157838">
          <w:marLeft w:val="274"/>
          <w:marRight w:val="0"/>
          <w:marTop w:val="79"/>
          <w:marBottom w:val="0"/>
          <w:divBdr>
            <w:top w:val="none" w:sz="0" w:space="0" w:color="auto"/>
            <w:left w:val="none" w:sz="0" w:space="0" w:color="auto"/>
            <w:bottom w:val="none" w:sz="0" w:space="0" w:color="auto"/>
            <w:right w:val="none" w:sz="0" w:space="0" w:color="auto"/>
          </w:divBdr>
        </w:div>
        <w:div w:id="625816900">
          <w:marLeft w:val="274"/>
          <w:marRight w:val="0"/>
          <w:marTop w:val="79"/>
          <w:marBottom w:val="0"/>
          <w:divBdr>
            <w:top w:val="none" w:sz="0" w:space="0" w:color="auto"/>
            <w:left w:val="none" w:sz="0" w:space="0" w:color="auto"/>
            <w:bottom w:val="none" w:sz="0" w:space="0" w:color="auto"/>
            <w:right w:val="none" w:sz="0" w:space="0" w:color="auto"/>
          </w:divBdr>
        </w:div>
        <w:div w:id="1670520052">
          <w:marLeft w:val="274"/>
          <w:marRight w:val="0"/>
          <w:marTop w:val="79"/>
          <w:marBottom w:val="0"/>
          <w:divBdr>
            <w:top w:val="none" w:sz="0" w:space="0" w:color="auto"/>
            <w:left w:val="none" w:sz="0" w:space="0" w:color="auto"/>
            <w:bottom w:val="none" w:sz="0" w:space="0" w:color="auto"/>
            <w:right w:val="none" w:sz="0" w:space="0" w:color="auto"/>
          </w:divBdr>
        </w:div>
      </w:divsChild>
    </w:div>
    <w:div w:id="1512840375">
      <w:bodyDiv w:val="1"/>
      <w:marLeft w:val="0"/>
      <w:marRight w:val="0"/>
      <w:marTop w:val="0"/>
      <w:marBottom w:val="0"/>
      <w:divBdr>
        <w:top w:val="none" w:sz="0" w:space="0" w:color="auto"/>
        <w:left w:val="none" w:sz="0" w:space="0" w:color="auto"/>
        <w:bottom w:val="none" w:sz="0" w:space="0" w:color="auto"/>
        <w:right w:val="none" w:sz="0" w:space="0" w:color="auto"/>
      </w:divBdr>
      <w:divsChild>
        <w:div w:id="774522046">
          <w:marLeft w:val="274"/>
          <w:marRight w:val="0"/>
          <w:marTop w:val="79"/>
          <w:marBottom w:val="0"/>
          <w:divBdr>
            <w:top w:val="none" w:sz="0" w:space="0" w:color="auto"/>
            <w:left w:val="none" w:sz="0" w:space="0" w:color="auto"/>
            <w:bottom w:val="none" w:sz="0" w:space="0" w:color="auto"/>
            <w:right w:val="none" w:sz="0" w:space="0" w:color="auto"/>
          </w:divBdr>
        </w:div>
        <w:div w:id="2028486331">
          <w:marLeft w:val="274"/>
          <w:marRight w:val="0"/>
          <w:marTop w:val="79"/>
          <w:marBottom w:val="0"/>
          <w:divBdr>
            <w:top w:val="none" w:sz="0" w:space="0" w:color="auto"/>
            <w:left w:val="none" w:sz="0" w:space="0" w:color="auto"/>
            <w:bottom w:val="none" w:sz="0" w:space="0" w:color="auto"/>
            <w:right w:val="none" w:sz="0" w:space="0" w:color="auto"/>
          </w:divBdr>
        </w:div>
        <w:div w:id="809982573">
          <w:marLeft w:val="274"/>
          <w:marRight w:val="0"/>
          <w:marTop w:val="79"/>
          <w:marBottom w:val="0"/>
          <w:divBdr>
            <w:top w:val="none" w:sz="0" w:space="0" w:color="auto"/>
            <w:left w:val="none" w:sz="0" w:space="0" w:color="auto"/>
            <w:bottom w:val="none" w:sz="0" w:space="0" w:color="auto"/>
            <w:right w:val="none" w:sz="0" w:space="0" w:color="auto"/>
          </w:divBdr>
        </w:div>
        <w:div w:id="1967664357">
          <w:marLeft w:val="274"/>
          <w:marRight w:val="0"/>
          <w:marTop w:val="79"/>
          <w:marBottom w:val="0"/>
          <w:divBdr>
            <w:top w:val="none" w:sz="0" w:space="0" w:color="auto"/>
            <w:left w:val="none" w:sz="0" w:space="0" w:color="auto"/>
            <w:bottom w:val="none" w:sz="0" w:space="0" w:color="auto"/>
            <w:right w:val="none" w:sz="0" w:space="0" w:color="auto"/>
          </w:divBdr>
        </w:div>
        <w:div w:id="886181225">
          <w:marLeft w:val="274"/>
          <w:marRight w:val="0"/>
          <w:marTop w:val="79"/>
          <w:marBottom w:val="0"/>
          <w:divBdr>
            <w:top w:val="none" w:sz="0" w:space="0" w:color="auto"/>
            <w:left w:val="none" w:sz="0" w:space="0" w:color="auto"/>
            <w:bottom w:val="none" w:sz="0" w:space="0" w:color="auto"/>
            <w:right w:val="none" w:sz="0" w:space="0" w:color="auto"/>
          </w:divBdr>
        </w:div>
        <w:div w:id="794564757">
          <w:marLeft w:val="274"/>
          <w:marRight w:val="0"/>
          <w:marTop w:val="79"/>
          <w:marBottom w:val="0"/>
          <w:divBdr>
            <w:top w:val="none" w:sz="0" w:space="0" w:color="auto"/>
            <w:left w:val="none" w:sz="0" w:space="0" w:color="auto"/>
            <w:bottom w:val="none" w:sz="0" w:space="0" w:color="auto"/>
            <w:right w:val="none" w:sz="0" w:space="0" w:color="auto"/>
          </w:divBdr>
        </w:div>
        <w:div w:id="1572547613">
          <w:marLeft w:val="274"/>
          <w:marRight w:val="0"/>
          <w:marTop w:val="79"/>
          <w:marBottom w:val="0"/>
          <w:divBdr>
            <w:top w:val="none" w:sz="0" w:space="0" w:color="auto"/>
            <w:left w:val="none" w:sz="0" w:space="0" w:color="auto"/>
            <w:bottom w:val="none" w:sz="0" w:space="0" w:color="auto"/>
            <w:right w:val="none" w:sz="0" w:space="0" w:color="auto"/>
          </w:divBdr>
        </w:div>
      </w:divsChild>
    </w:div>
    <w:div w:id="1519737576">
      <w:bodyDiv w:val="1"/>
      <w:marLeft w:val="0"/>
      <w:marRight w:val="0"/>
      <w:marTop w:val="0"/>
      <w:marBottom w:val="0"/>
      <w:divBdr>
        <w:top w:val="none" w:sz="0" w:space="0" w:color="auto"/>
        <w:left w:val="none" w:sz="0" w:space="0" w:color="auto"/>
        <w:bottom w:val="none" w:sz="0" w:space="0" w:color="auto"/>
        <w:right w:val="none" w:sz="0" w:space="0" w:color="auto"/>
      </w:divBdr>
      <w:divsChild>
        <w:div w:id="141361248">
          <w:marLeft w:val="274"/>
          <w:marRight w:val="0"/>
          <w:marTop w:val="79"/>
          <w:marBottom w:val="0"/>
          <w:divBdr>
            <w:top w:val="none" w:sz="0" w:space="0" w:color="auto"/>
            <w:left w:val="none" w:sz="0" w:space="0" w:color="auto"/>
            <w:bottom w:val="none" w:sz="0" w:space="0" w:color="auto"/>
            <w:right w:val="none" w:sz="0" w:space="0" w:color="auto"/>
          </w:divBdr>
        </w:div>
        <w:div w:id="2140999150">
          <w:marLeft w:val="274"/>
          <w:marRight w:val="0"/>
          <w:marTop w:val="79"/>
          <w:marBottom w:val="0"/>
          <w:divBdr>
            <w:top w:val="none" w:sz="0" w:space="0" w:color="auto"/>
            <w:left w:val="none" w:sz="0" w:space="0" w:color="auto"/>
            <w:bottom w:val="none" w:sz="0" w:space="0" w:color="auto"/>
            <w:right w:val="none" w:sz="0" w:space="0" w:color="auto"/>
          </w:divBdr>
        </w:div>
        <w:div w:id="1562907437">
          <w:marLeft w:val="274"/>
          <w:marRight w:val="0"/>
          <w:marTop w:val="79"/>
          <w:marBottom w:val="0"/>
          <w:divBdr>
            <w:top w:val="none" w:sz="0" w:space="0" w:color="auto"/>
            <w:left w:val="none" w:sz="0" w:space="0" w:color="auto"/>
            <w:bottom w:val="none" w:sz="0" w:space="0" w:color="auto"/>
            <w:right w:val="none" w:sz="0" w:space="0" w:color="auto"/>
          </w:divBdr>
        </w:div>
        <w:div w:id="31344423">
          <w:marLeft w:val="274"/>
          <w:marRight w:val="0"/>
          <w:marTop w:val="79"/>
          <w:marBottom w:val="0"/>
          <w:divBdr>
            <w:top w:val="none" w:sz="0" w:space="0" w:color="auto"/>
            <w:left w:val="none" w:sz="0" w:space="0" w:color="auto"/>
            <w:bottom w:val="none" w:sz="0" w:space="0" w:color="auto"/>
            <w:right w:val="none" w:sz="0" w:space="0" w:color="auto"/>
          </w:divBdr>
        </w:div>
        <w:div w:id="1327855827">
          <w:marLeft w:val="274"/>
          <w:marRight w:val="0"/>
          <w:marTop w:val="79"/>
          <w:marBottom w:val="0"/>
          <w:divBdr>
            <w:top w:val="none" w:sz="0" w:space="0" w:color="auto"/>
            <w:left w:val="none" w:sz="0" w:space="0" w:color="auto"/>
            <w:bottom w:val="none" w:sz="0" w:space="0" w:color="auto"/>
            <w:right w:val="none" w:sz="0" w:space="0" w:color="auto"/>
          </w:divBdr>
        </w:div>
      </w:divsChild>
    </w:div>
    <w:div w:id="1524245407">
      <w:bodyDiv w:val="1"/>
      <w:marLeft w:val="0"/>
      <w:marRight w:val="0"/>
      <w:marTop w:val="0"/>
      <w:marBottom w:val="0"/>
      <w:divBdr>
        <w:top w:val="none" w:sz="0" w:space="0" w:color="auto"/>
        <w:left w:val="none" w:sz="0" w:space="0" w:color="auto"/>
        <w:bottom w:val="none" w:sz="0" w:space="0" w:color="auto"/>
        <w:right w:val="none" w:sz="0" w:space="0" w:color="auto"/>
      </w:divBdr>
    </w:div>
    <w:div w:id="1525825015">
      <w:bodyDiv w:val="1"/>
      <w:marLeft w:val="0"/>
      <w:marRight w:val="0"/>
      <w:marTop w:val="0"/>
      <w:marBottom w:val="0"/>
      <w:divBdr>
        <w:top w:val="none" w:sz="0" w:space="0" w:color="auto"/>
        <w:left w:val="none" w:sz="0" w:space="0" w:color="auto"/>
        <w:bottom w:val="none" w:sz="0" w:space="0" w:color="auto"/>
        <w:right w:val="none" w:sz="0" w:space="0" w:color="auto"/>
      </w:divBdr>
      <w:divsChild>
        <w:div w:id="1399401658">
          <w:marLeft w:val="274"/>
          <w:marRight w:val="0"/>
          <w:marTop w:val="86"/>
          <w:marBottom w:val="0"/>
          <w:divBdr>
            <w:top w:val="none" w:sz="0" w:space="0" w:color="auto"/>
            <w:left w:val="none" w:sz="0" w:space="0" w:color="auto"/>
            <w:bottom w:val="none" w:sz="0" w:space="0" w:color="auto"/>
            <w:right w:val="none" w:sz="0" w:space="0" w:color="auto"/>
          </w:divBdr>
        </w:div>
        <w:div w:id="1471708190">
          <w:marLeft w:val="274"/>
          <w:marRight w:val="0"/>
          <w:marTop w:val="86"/>
          <w:marBottom w:val="0"/>
          <w:divBdr>
            <w:top w:val="none" w:sz="0" w:space="0" w:color="auto"/>
            <w:left w:val="none" w:sz="0" w:space="0" w:color="auto"/>
            <w:bottom w:val="none" w:sz="0" w:space="0" w:color="auto"/>
            <w:right w:val="none" w:sz="0" w:space="0" w:color="auto"/>
          </w:divBdr>
        </w:div>
        <w:div w:id="1617371809">
          <w:marLeft w:val="274"/>
          <w:marRight w:val="0"/>
          <w:marTop w:val="86"/>
          <w:marBottom w:val="0"/>
          <w:divBdr>
            <w:top w:val="none" w:sz="0" w:space="0" w:color="auto"/>
            <w:left w:val="none" w:sz="0" w:space="0" w:color="auto"/>
            <w:bottom w:val="none" w:sz="0" w:space="0" w:color="auto"/>
            <w:right w:val="none" w:sz="0" w:space="0" w:color="auto"/>
          </w:divBdr>
        </w:div>
        <w:div w:id="1179612432">
          <w:marLeft w:val="994"/>
          <w:marRight w:val="0"/>
          <w:marTop w:val="86"/>
          <w:marBottom w:val="0"/>
          <w:divBdr>
            <w:top w:val="none" w:sz="0" w:space="0" w:color="auto"/>
            <w:left w:val="none" w:sz="0" w:space="0" w:color="auto"/>
            <w:bottom w:val="none" w:sz="0" w:space="0" w:color="auto"/>
            <w:right w:val="none" w:sz="0" w:space="0" w:color="auto"/>
          </w:divBdr>
        </w:div>
        <w:div w:id="1825733322">
          <w:marLeft w:val="994"/>
          <w:marRight w:val="0"/>
          <w:marTop w:val="86"/>
          <w:marBottom w:val="0"/>
          <w:divBdr>
            <w:top w:val="none" w:sz="0" w:space="0" w:color="auto"/>
            <w:left w:val="none" w:sz="0" w:space="0" w:color="auto"/>
            <w:bottom w:val="none" w:sz="0" w:space="0" w:color="auto"/>
            <w:right w:val="none" w:sz="0" w:space="0" w:color="auto"/>
          </w:divBdr>
        </w:div>
        <w:div w:id="1084229138">
          <w:marLeft w:val="274"/>
          <w:marRight w:val="0"/>
          <w:marTop w:val="86"/>
          <w:marBottom w:val="0"/>
          <w:divBdr>
            <w:top w:val="none" w:sz="0" w:space="0" w:color="auto"/>
            <w:left w:val="none" w:sz="0" w:space="0" w:color="auto"/>
            <w:bottom w:val="none" w:sz="0" w:space="0" w:color="auto"/>
            <w:right w:val="none" w:sz="0" w:space="0" w:color="auto"/>
          </w:divBdr>
        </w:div>
      </w:divsChild>
    </w:div>
    <w:div w:id="1535314649">
      <w:bodyDiv w:val="1"/>
      <w:marLeft w:val="0"/>
      <w:marRight w:val="0"/>
      <w:marTop w:val="0"/>
      <w:marBottom w:val="0"/>
      <w:divBdr>
        <w:top w:val="none" w:sz="0" w:space="0" w:color="auto"/>
        <w:left w:val="none" w:sz="0" w:space="0" w:color="auto"/>
        <w:bottom w:val="none" w:sz="0" w:space="0" w:color="auto"/>
        <w:right w:val="none" w:sz="0" w:space="0" w:color="auto"/>
      </w:divBdr>
      <w:divsChild>
        <w:div w:id="665674647">
          <w:marLeft w:val="274"/>
          <w:marRight w:val="0"/>
          <w:marTop w:val="79"/>
          <w:marBottom w:val="0"/>
          <w:divBdr>
            <w:top w:val="none" w:sz="0" w:space="0" w:color="auto"/>
            <w:left w:val="none" w:sz="0" w:space="0" w:color="auto"/>
            <w:bottom w:val="none" w:sz="0" w:space="0" w:color="auto"/>
            <w:right w:val="none" w:sz="0" w:space="0" w:color="auto"/>
          </w:divBdr>
        </w:div>
        <w:div w:id="7175740">
          <w:marLeft w:val="274"/>
          <w:marRight w:val="0"/>
          <w:marTop w:val="79"/>
          <w:marBottom w:val="0"/>
          <w:divBdr>
            <w:top w:val="none" w:sz="0" w:space="0" w:color="auto"/>
            <w:left w:val="none" w:sz="0" w:space="0" w:color="auto"/>
            <w:bottom w:val="none" w:sz="0" w:space="0" w:color="auto"/>
            <w:right w:val="none" w:sz="0" w:space="0" w:color="auto"/>
          </w:divBdr>
        </w:div>
        <w:div w:id="1679691399">
          <w:marLeft w:val="274"/>
          <w:marRight w:val="0"/>
          <w:marTop w:val="79"/>
          <w:marBottom w:val="0"/>
          <w:divBdr>
            <w:top w:val="none" w:sz="0" w:space="0" w:color="auto"/>
            <w:left w:val="none" w:sz="0" w:space="0" w:color="auto"/>
            <w:bottom w:val="none" w:sz="0" w:space="0" w:color="auto"/>
            <w:right w:val="none" w:sz="0" w:space="0" w:color="auto"/>
          </w:divBdr>
        </w:div>
      </w:divsChild>
    </w:div>
    <w:div w:id="1536118210">
      <w:bodyDiv w:val="1"/>
      <w:marLeft w:val="0"/>
      <w:marRight w:val="0"/>
      <w:marTop w:val="0"/>
      <w:marBottom w:val="0"/>
      <w:divBdr>
        <w:top w:val="none" w:sz="0" w:space="0" w:color="auto"/>
        <w:left w:val="none" w:sz="0" w:space="0" w:color="auto"/>
        <w:bottom w:val="none" w:sz="0" w:space="0" w:color="auto"/>
        <w:right w:val="none" w:sz="0" w:space="0" w:color="auto"/>
      </w:divBdr>
    </w:div>
    <w:div w:id="1537085960">
      <w:bodyDiv w:val="1"/>
      <w:marLeft w:val="0"/>
      <w:marRight w:val="0"/>
      <w:marTop w:val="0"/>
      <w:marBottom w:val="0"/>
      <w:divBdr>
        <w:top w:val="none" w:sz="0" w:space="0" w:color="auto"/>
        <w:left w:val="none" w:sz="0" w:space="0" w:color="auto"/>
        <w:bottom w:val="none" w:sz="0" w:space="0" w:color="auto"/>
        <w:right w:val="none" w:sz="0" w:space="0" w:color="auto"/>
      </w:divBdr>
      <w:divsChild>
        <w:div w:id="91173856">
          <w:marLeft w:val="274"/>
          <w:marRight w:val="0"/>
          <w:marTop w:val="79"/>
          <w:marBottom w:val="0"/>
          <w:divBdr>
            <w:top w:val="none" w:sz="0" w:space="0" w:color="auto"/>
            <w:left w:val="none" w:sz="0" w:space="0" w:color="auto"/>
            <w:bottom w:val="none" w:sz="0" w:space="0" w:color="auto"/>
            <w:right w:val="none" w:sz="0" w:space="0" w:color="auto"/>
          </w:divBdr>
        </w:div>
        <w:div w:id="1422602060">
          <w:marLeft w:val="274"/>
          <w:marRight w:val="0"/>
          <w:marTop w:val="79"/>
          <w:marBottom w:val="0"/>
          <w:divBdr>
            <w:top w:val="none" w:sz="0" w:space="0" w:color="auto"/>
            <w:left w:val="none" w:sz="0" w:space="0" w:color="auto"/>
            <w:bottom w:val="none" w:sz="0" w:space="0" w:color="auto"/>
            <w:right w:val="none" w:sz="0" w:space="0" w:color="auto"/>
          </w:divBdr>
        </w:div>
        <w:div w:id="362678196">
          <w:marLeft w:val="274"/>
          <w:marRight w:val="0"/>
          <w:marTop w:val="79"/>
          <w:marBottom w:val="0"/>
          <w:divBdr>
            <w:top w:val="none" w:sz="0" w:space="0" w:color="auto"/>
            <w:left w:val="none" w:sz="0" w:space="0" w:color="auto"/>
            <w:bottom w:val="none" w:sz="0" w:space="0" w:color="auto"/>
            <w:right w:val="none" w:sz="0" w:space="0" w:color="auto"/>
          </w:divBdr>
        </w:div>
        <w:div w:id="1953588906">
          <w:marLeft w:val="274"/>
          <w:marRight w:val="0"/>
          <w:marTop w:val="79"/>
          <w:marBottom w:val="0"/>
          <w:divBdr>
            <w:top w:val="none" w:sz="0" w:space="0" w:color="auto"/>
            <w:left w:val="none" w:sz="0" w:space="0" w:color="auto"/>
            <w:bottom w:val="none" w:sz="0" w:space="0" w:color="auto"/>
            <w:right w:val="none" w:sz="0" w:space="0" w:color="auto"/>
          </w:divBdr>
        </w:div>
        <w:div w:id="797146800">
          <w:marLeft w:val="274"/>
          <w:marRight w:val="0"/>
          <w:marTop w:val="79"/>
          <w:marBottom w:val="0"/>
          <w:divBdr>
            <w:top w:val="none" w:sz="0" w:space="0" w:color="auto"/>
            <w:left w:val="none" w:sz="0" w:space="0" w:color="auto"/>
            <w:bottom w:val="none" w:sz="0" w:space="0" w:color="auto"/>
            <w:right w:val="none" w:sz="0" w:space="0" w:color="auto"/>
          </w:divBdr>
        </w:div>
      </w:divsChild>
    </w:div>
    <w:div w:id="1541626402">
      <w:bodyDiv w:val="1"/>
      <w:marLeft w:val="0"/>
      <w:marRight w:val="0"/>
      <w:marTop w:val="0"/>
      <w:marBottom w:val="0"/>
      <w:divBdr>
        <w:top w:val="none" w:sz="0" w:space="0" w:color="auto"/>
        <w:left w:val="none" w:sz="0" w:space="0" w:color="auto"/>
        <w:bottom w:val="none" w:sz="0" w:space="0" w:color="auto"/>
        <w:right w:val="none" w:sz="0" w:space="0" w:color="auto"/>
      </w:divBdr>
    </w:div>
    <w:div w:id="1544903429">
      <w:bodyDiv w:val="1"/>
      <w:marLeft w:val="0"/>
      <w:marRight w:val="0"/>
      <w:marTop w:val="0"/>
      <w:marBottom w:val="0"/>
      <w:divBdr>
        <w:top w:val="none" w:sz="0" w:space="0" w:color="auto"/>
        <w:left w:val="none" w:sz="0" w:space="0" w:color="auto"/>
        <w:bottom w:val="none" w:sz="0" w:space="0" w:color="auto"/>
        <w:right w:val="none" w:sz="0" w:space="0" w:color="auto"/>
      </w:divBdr>
    </w:div>
    <w:div w:id="1545629338">
      <w:bodyDiv w:val="1"/>
      <w:marLeft w:val="0"/>
      <w:marRight w:val="0"/>
      <w:marTop w:val="0"/>
      <w:marBottom w:val="0"/>
      <w:divBdr>
        <w:top w:val="none" w:sz="0" w:space="0" w:color="auto"/>
        <w:left w:val="none" w:sz="0" w:space="0" w:color="auto"/>
        <w:bottom w:val="none" w:sz="0" w:space="0" w:color="auto"/>
        <w:right w:val="none" w:sz="0" w:space="0" w:color="auto"/>
      </w:divBdr>
    </w:div>
    <w:div w:id="1549222325">
      <w:bodyDiv w:val="1"/>
      <w:marLeft w:val="0"/>
      <w:marRight w:val="0"/>
      <w:marTop w:val="0"/>
      <w:marBottom w:val="0"/>
      <w:divBdr>
        <w:top w:val="none" w:sz="0" w:space="0" w:color="auto"/>
        <w:left w:val="none" w:sz="0" w:space="0" w:color="auto"/>
        <w:bottom w:val="none" w:sz="0" w:space="0" w:color="auto"/>
        <w:right w:val="none" w:sz="0" w:space="0" w:color="auto"/>
      </w:divBdr>
    </w:div>
    <w:div w:id="1555653938">
      <w:bodyDiv w:val="1"/>
      <w:marLeft w:val="0"/>
      <w:marRight w:val="0"/>
      <w:marTop w:val="0"/>
      <w:marBottom w:val="0"/>
      <w:divBdr>
        <w:top w:val="none" w:sz="0" w:space="0" w:color="auto"/>
        <w:left w:val="none" w:sz="0" w:space="0" w:color="auto"/>
        <w:bottom w:val="none" w:sz="0" w:space="0" w:color="auto"/>
        <w:right w:val="none" w:sz="0" w:space="0" w:color="auto"/>
      </w:divBdr>
      <w:divsChild>
        <w:div w:id="1575892581">
          <w:marLeft w:val="274"/>
          <w:marRight w:val="0"/>
          <w:marTop w:val="79"/>
          <w:marBottom w:val="0"/>
          <w:divBdr>
            <w:top w:val="none" w:sz="0" w:space="0" w:color="auto"/>
            <w:left w:val="none" w:sz="0" w:space="0" w:color="auto"/>
            <w:bottom w:val="none" w:sz="0" w:space="0" w:color="auto"/>
            <w:right w:val="none" w:sz="0" w:space="0" w:color="auto"/>
          </w:divBdr>
        </w:div>
        <w:div w:id="1332103882">
          <w:marLeft w:val="274"/>
          <w:marRight w:val="0"/>
          <w:marTop w:val="79"/>
          <w:marBottom w:val="0"/>
          <w:divBdr>
            <w:top w:val="none" w:sz="0" w:space="0" w:color="auto"/>
            <w:left w:val="none" w:sz="0" w:space="0" w:color="auto"/>
            <w:bottom w:val="none" w:sz="0" w:space="0" w:color="auto"/>
            <w:right w:val="none" w:sz="0" w:space="0" w:color="auto"/>
          </w:divBdr>
        </w:div>
        <w:div w:id="1670013317">
          <w:marLeft w:val="274"/>
          <w:marRight w:val="0"/>
          <w:marTop w:val="79"/>
          <w:marBottom w:val="0"/>
          <w:divBdr>
            <w:top w:val="none" w:sz="0" w:space="0" w:color="auto"/>
            <w:left w:val="none" w:sz="0" w:space="0" w:color="auto"/>
            <w:bottom w:val="none" w:sz="0" w:space="0" w:color="auto"/>
            <w:right w:val="none" w:sz="0" w:space="0" w:color="auto"/>
          </w:divBdr>
        </w:div>
      </w:divsChild>
    </w:div>
    <w:div w:id="1558659552">
      <w:bodyDiv w:val="1"/>
      <w:marLeft w:val="0"/>
      <w:marRight w:val="0"/>
      <w:marTop w:val="0"/>
      <w:marBottom w:val="0"/>
      <w:divBdr>
        <w:top w:val="none" w:sz="0" w:space="0" w:color="auto"/>
        <w:left w:val="none" w:sz="0" w:space="0" w:color="auto"/>
        <w:bottom w:val="none" w:sz="0" w:space="0" w:color="auto"/>
        <w:right w:val="none" w:sz="0" w:space="0" w:color="auto"/>
      </w:divBdr>
    </w:div>
    <w:div w:id="1563709333">
      <w:bodyDiv w:val="1"/>
      <w:marLeft w:val="0"/>
      <w:marRight w:val="0"/>
      <w:marTop w:val="0"/>
      <w:marBottom w:val="0"/>
      <w:divBdr>
        <w:top w:val="none" w:sz="0" w:space="0" w:color="auto"/>
        <w:left w:val="none" w:sz="0" w:space="0" w:color="auto"/>
        <w:bottom w:val="none" w:sz="0" w:space="0" w:color="auto"/>
        <w:right w:val="none" w:sz="0" w:space="0" w:color="auto"/>
      </w:divBdr>
    </w:div>
    <w:div w:id="1565526868">
      <w:bodyDiv w:val="1"/>
      <w:marLeft w:val="0"/>
      <w:marRight w:val="0"/>
      <w:marTop w:val="0"/>
      <w:marBottom w:val="0"/>
      <w:divBdr>
        <w:top w:val="none" w:sz="0" w:space="0" w:color="auto"/>
        <w:left w:val="none" w:sz="0" w:space="0" w:color="auto"/>
        <w:bottom w:val="none" w:sz="0" w:space="0" w:color="auto"/>
        <w:right w:val="none" w:sz="0" w:space="0" w:color="auto"/>
      </w:divBdr>
    </w:div>
    <w:div w:id="1570921969">
      <w:bodyDiv w:val="1"/>
      <w:marLeft w:val="0"/>
      <w:marRight w:val="0"/>
      <w:marTop w:val="0"/>
      <w:marBottom w:val="0"/>
      <w:divBdr>
        <w:top w:val="none" w:sz="0" w:space="0" w:color="auto"/>
        <w:left w:val="none" w:sz="0" w:space="0" w:color="auto"/>
        <w:bottom w:val="none" w:sz="0" w:space="0" w:color="auto"/>
        <w:right w:val="none" w:sz="0" w:space="0" w:color="auto"/>
      </w:divBdr>
    </w:div>
    <w:div w:id="1577205838">
      <w:bodyDiv w:val="1"/>
      <w:marLeft w:val="0"/>
      <w:marRight w:val="0"/>
      <w:marTop w:val="0"/>
      <w:marBottom w:val="0"/>
      <w:divBdr>
        <w:top w:val="none" w:sz="0" w:space="0" w:color="auto"/>
        <w:left w:val="none" w:sz="0" w:space="0" w:color="auto"/>
        <w:bottom w:val="none" w:sz="0" w:space="0" w:color="auto"/>
        <w:right w:val="none" w:sz="0" w:space="0" w:color="auto"/>
      </w:divBdr>
    </w:div>
    <w:div w:id="1585146971">
      <w:bodyDiv w:val="1"/>
      <w:marLeft w:val="0"/>
      <w:marRight w:val="0"/>
      <w:marTop w:val="0"/>
      <w:marBottom w:val="0"/>
      <w:divBdr>
        <w:top w:val="none" w:sz="0" w:space="0" w:color="auto"/>
        <w:left w:val="none" w:sz="0" w:space="0" w:color="auto"/>
        <w:bottom w:val="none" w:sz="0" w:space="0" w:color="auto"/>
        <w:right w:val="none" w:sz="0" w:space="0" w:color="auto"/>
      </w:divBdr>
    </w:div>
    <w:div w:id="1588423372">
      <w:bodyDiv w:val="1"/>
      <w:marLeft w:val="0"/>
      <w:marRight w:val="0"/>
      <w:marTop w:val="0"/>
      <w:marBottom w:val="0"/>
      <w:divBdr>
        <w:top w:val="none" w:sz="0" w:space="0" w:color="auto"/>
        <w:left w:val="none" w:sz="0" w:space="0" w:color="auto"/>
        <w:bottom w:val="none" w:sz="0" w:space="0" w:color="auto"/>
        <w:right w:val="none" w:sz="0" w:space="0" w:color="auto"/>
      </w:divBdr>
    </w:div>
    <w:div w:id="1595819897">
      <w:bodyDiv w:val="1"/>
      <w:marLeft w:val="0"/>
      <w:marRight w:val="0"/>
      <w:marTop w:val="0"/>
      <w:marBottom w:val="0"/>
      <w:divBdr>
        <w:top w:val="none" w:sz="0" w:space="0" w:color="auto"/>
        <w:left w:val="none" w:sz="0" w:space="0" w:color="auto"/>
        <w:bottom w:val="none" w:sz="0" w:space="0" w:color="auto"/>
        <w:right w:val="none" w:sz="0" w:space="0" w:color="auto"/>
      </w:divBdr>
    </w:div>
    <w:div w:id="1602834832">
      <w:bodyDiv w:val="1"/>
      <w:marLeft w:val="0"/>
      <w:marRight w:val="0"/>
      <w:marTop w:val="0"/>
      <w:marBottom w:val="0"/>
      <w:divBdr>
        <w:top w:val="none" w:sz="0" w:space="0" w:color="auto"/>
        <w:left w:val="none" w:sz="0" w:space="0" w:color="auto"/>
        <w:bottom w:val="none" w:sz="0" w:space="0" w:color="auto"/>
        <w:right w:val="none" w:sz="0" w:space="0" w:color="auto"/>
      </w:divBdr>
      <w:divsChild>
        <w:div w:id="1309356448">
          <w:marLeft w:val="634"/>
          <w:marRight w:val="0"/>
          <w:marTop w:val="86"/>
          <w:marBottom w:val="0"/>
          <w:divBdr>
            <w:top w:val="none" w:sz="0" w:space="0" w:color="auto"/>
            <w:left w:val="none" w:sz="0" w:space="0" w:color="auto"/>
            <w:bottom w:val="none" w:sz="0" w:space="0" w:color="auto"/>
            <w:right w:val="none" w:sz="0" w:space="0" w:color="auto"/>
          </w:divBdr>
        </w:div>
        <w:div w:id="1583415910">
          <w:marLeft w:val="634"/>
          <w:marRight w:val="0"/>
          <w:marTop w:val="86"/>
          <w:marBottom w:val="0"/>
          <w:divBdr>
            <w:top w:val="none" w:sz="0" w:space="0" w:color="auto"/>
            <w:left w:val="none" w:sz="0" w:space="0" w:color="auto"/>
            <w:bottom w:val="none" w:sz="0" w:space="0" w:color="auto"/>
            <w:right w:val="none" w:sz="0" w:space="0" w:color="auto"/>
          </w:divBdr>
        </w:div>
        <w:div w:id="56367002">
          <w:marLeft w:val="634"/>
          <w:marRight w:val="0"/>
          <w:marTop w:val="86"/>
          <w:marBottom w:val="0"/>
          <w:divBdr>
            <w:top w:val="none" w:sz="0" w:space="0" w:color="auto"/>
            <w:left w:val="none" w:sz="0" w:space="0" w:color="auto"/>
            <w:bottom w:val="none" w:sz="0" w:space="0" w:color="auto"/>
            <w:right w:val="none" w:sz="0" w:space="0" w:color="auto"/>
          </w:divBdr>
        </w:div>
        <w:div w:id="1643849386">
          <w:marLeft w:val="634"/>
          <w:marRight w:val="0"/>
          <w:marTop w:val="86"/>
          <w:marBottom w:val="0"/>
          <w:divBdr>
            <w:top w:val="none" w:sz="0" w:space="0" w:color="auto"/>
            <w:left w:val="none" w:sz="0" w:space="0" w:color="auto"/>
            <w:bottom w:val="none" w:sz="0" w:space="0" w:color="auto"/>
            <w:right w:val="none" w:sz="0" w:space="0" w:color="auto"/>
          </w:divBdr>
        </w:div>
      </w:divsChild>
    </w:div>
    <w:div w:id="1610816038">
      <w:bodyDiv w:val="1"/>
      <w:marLeft w:val="0"/>
      <w:marRight w:val="0"/>
      <w:marTop w:val="0"/>
      <w:marBottom w:val="0"/>
      <w:divBdr>
        <w:top w:val="none" w:sz="0" w:space="0" w:color="auto"/>
        <w:left w:val="none" w:sz="0" w:space="0" w:color="auto"/>
        <w:bottom w:val="none" w:sz="0" w:space="0" w:color="auto"/>
        <w:right w:val="none" w:sz="0" w:space="0" w:color="auto"/>
      </w:divBdr>
      <w:divsChild>
        <w:div w:id="2023046812">
          <w:marLeft w:val="274"/>
          <w:marRight w:val="0"/>
          <w:marTop w:val="79"/>
          <w:marBottom w:val="0"/>
          <w:divBdr>
            <w:top w:val="none" w:sz="0" w:space="0" w:color="auto"/>
            <w:left w:val="none" w:sz="0" w:space="0" w:color="auto"/>
            <w:bottom w:val="none" w:sz="0" w:space="0" w:color="auto"/>
            <w:right w:val="none" w:sz="0" w:space="0" w:color="auto"/>
          </w:divBdr>
        </w:div>
        <w:div w:id="2034450942">
          <w:marLeft w:val="274"/>
          <w:marRight w:val="0"/>
          <w:marTop w:val="79"/>
          <w:marBottom w:val="0"/>
          <w:divBdr>
            <w:top w:val="none" w:sz="0" w:space="0" w:color="auto"/>
            <w:left w:val="none" w:sz="0" w:space="0" w:color="auto"/>
            <w:bottom w:val="none" w:sz="0" w:space="0" w:color="auto"/>
            <w:right w:val="none" w:sz="0" w:space="0" w:color="auto"/>
          </w:divBdr>
        </w:div>
        <w:div w:id="1079712495">
          <w:marLeft w:val="274"/>
          <w:marRight w:val="0"/>
          <w:marTop w:val="79"/>
          <w:marBottom w:val="0"/>
          <w:divBdr>
            <w:top w:val="none" w:sz="0" w:space="0" w:color="auto"/>
            <w:left w:val="none" w:sz="0" w:space="0" w:color="auto"/>
            <w:bottom w:val="none" w:sz="0" w:space="0" w:color="auto"/>
            <w:right w:val="none" w:sz="0" w:space="0" w:color="auto"/>
          </w:divBdr>
        </w:div>
      </w:divsChild>
    </w:div>
    <w:div w:id="1615552984">
      <w:bodyDiv w:val="1"/>
      <w:marLeft w:val="0"/>
      <w:marRight w:val="0"/>
      <w:marTop w:val="0"/>
      <w:marBottom w:val="0"/>
      <w:divBdr>
        <w:top w:val="none" w:sz="0" w:space="0" w:color="auto"/>
        <w:left w:val="none" w:sz="0" w:space="0" w:color="auto"/>
        <w:bottom w:val="none" w:sz="0" w:space="0" w:color="auto"/>
        <w:right w:val="none" w:sz="0" w:space="0" w:color="auto"/>
      </w:divBdr>
      <w:divsChild>
        <w:div w:id="831532493">
          <w:marLeft w:val="274"/>
          <w:marRight w:val="0"/>
          <w:marTop w:val="86"/>
          <w:marBottom w:val="0"/>
          <w:divBdr>
            <w:top w:val="none" w:sz="0" w:space="0" w:color="auto"/>
            <w:left w:val="none" w:sz="0" w:space="0" w:color="auto"/>
            <w:bottom w:val="none" w:sz="0" w:space="0" w:color="auto"/>
            <w:right w:val="none" w:sz="0" w:space="0" w:color="auto"/>
          </w:divBdr>
        </w:div>
        <w:div w:id="993995473">
          <w:marLeft w:val="274"/>
          <w:marRight w:val="0"/>
          <w:marTop w:val="86"/>
          <w:marBottom w:val="0"/>
          <w:divBdr>
            <w:top w:val="none" w:sz="0" w:space="0" w:color="auto"/>
            <w:left w:val="none" w:sz="0" w:space="0" w:color="auto"/>
            <w:bottom w:val="none" w:sz="0" w:space="0" w:color="auto"/>
            <w:right w:val="none" w:sz="0" w:space="0" w:color="auto"/>
          </w:divBdr>
        </w:div>
        <w:div w:id="49888555">
          <w:marLeft w:val="274"/>
          <w:marRight w:val="0"/>
          <w:marTop w:val="86"/>
          <w:marBottom w:val="0"/>
          <w:divBdr>
            <w:top w:val="none" w:sz="0" w:space="0" w:color="auto"/>
            <w:left w:val="none" w:sz="0" w:space="0" w:color="auto"/>
            <w:bottom w:val="none" w:sz="0" w:space="0" w:color="auto"/>
            <w:right w:val="none" w:sz="0" w:space="0" w:color="auto"/>
          </w:divBdr>
        </w:div>
        <w:div w:id="254443164">
          <w:marLeft w:val="274"/>
          <w:marRight w:val="0"/>
          <w:marTop w:val="86"/>
          <w:marBottom w:val="0"/>
          <w:divBdr>
            <w:top w:val="none" w:sz="0" w:space="0" w:color="auto"/>
            <w:left w:val="none" w:sz="0" w:space="0" w:color="auto"/>
            <w:bottom w:val="none" w:sz="0" w:space="0" w:color="auto"/>
            <w:right w:val="none" w:sz="0" w:space="0" w:color="auto"/>
          </w:divBdr>
        </w:div>
      </w:divsChild>
    </w:div>
    <w:div w:id="1625431079">
      <w:bodyDiv w:val="1"/>
      <w:marLeft w:val="0"/>
      <w:marRight w:val="0"/>
      <w:marTop w:val="0"/>
      <w:marBottom w:val="0"/>
      <w:divBdr>
        <w:top w:val="none" w:sz="0" w:space="0" w:color="auto"/>
        <w:left w:val="none" w:sz="0" w:space="0" w:color="auto"/>
        <w:bottom w:val="none" w:sz="0" w:space="0" w:color="auto"/>
        <w:right w:val="none" w:sz="0" w:space="0" w:color="auto"/>
      </w:divBdr>
    </w:div>
    <w:div w:id="1625651226">
      <w:bodyDiv w:val="1"/>
      <w:marLeft w:val="0"/>
      <w:marRight w:val="0"/>
      <w:marTop w:val="0"/>
      <w:marBottom w:val="0"/>
      <w:divBdr>
        <w:top w:val="none" w:sz="0" w:space="0" w:color="auto"/>
        <w:left w:val="none" w:sz="0" w:space="0" w:color="auto"/>
        <w:bottom w:val="none" w:sz="0" w:space="0" w:color="auto"/>
        <w:right w:val="none" w:sz="0" w:space="0" w:color="auto"/>
      </w:divBdr>
    </w:div>
    <w:div w:id="1630744339">
      <w:bodyDiv w:val="1"/>
      <w:marLeft w:val="0"/>
      <w:marRight w:val="0"/>
      <w:marTop w:val="0"/>
      <w:marBottom w:val="0"/>
      <w:divBdr>
        <w:top w:val="none" w:sz="0" w:space="0" w:color="auto"/>
        <w:left w:val="none" w:sz="0" w:space="0" w:color="auto"/>
        <w:bottom w:val="none" w:sz="0" w:space="0" w:color="auto"/>
        <w:right w:val="none" w:sz="0" w:space="0" w:color="auto"/>
      </w:divBdr>
    </w:div>
    <w:div w:id="1644627080">
      <w:bodyDiv w:val="1"/>
      <w:marLeft w:val="0"/>
      <w:marRight w:val="0"/>
      <w:marTop w:val="0"/>
      <w:marBottom w:val="0"/>
      <w:divBdr>
        <w:top w:val="none" w:sz="0" w:space="0" w:color="auto"/>
        <w:left w:val="none" w:sz="0" w:space="0" w:color="auto"/>
        <w:bottom w:val="none" w:sz="0" w:space="0" w:color="auto"/>
        <w:right w:val="none" w:sz="0" w:space="0" w:color="auto"/>
      </w:divBdr>
    </w:div>
    <w:div w:id="1659267304">
      <w:bodyDiv w:val="1"/>
      <w:marLeft w:val="0"/>
      <w:marRight w:val="0"/>
      <w:marTop w:val="0"/>
      <w:marBottom w:val="0"/>
      <w:divBdr>
        <w:top w:val="none" w:sz="0" w:space="0" w:color="auto"/>
        <w:left w:val="none" w:sz="0" w:space="0" w:color="auto"/>
        <w:bottom w:val="none" w:sz="0" w:space="0" w:color="auto"/>
        <w:right w:val="none" w:sz="0" w:space="0" w:color="auto"/>
      </w:divBdr>
    </w:div>
    <w:div w:id="1662849216">
      <w:bodyDiv w:val="1"/>
      <w:marLeft w:val="0"/>
      <w:marRight w:val="0"/>
      <w:marTop w:val="0"/>
      <w:marBottom w:val="0"/>
      <w:divBdr>
        <w:top w:val="none" w:sz="0" w:space="0" w:color="auto"/>
        <w:left w:val="none" w:sz="0" w:space="0" w:color="auto"/>
        <w:bottom w:val="none" w:sz="0" w:space="0" w:color="auto"/>
        <w:right w:val="none" w:sz="0" w:space="0" w:color="auto"/>
      </w:divBdr>
    </w:div>
    <w:div w:id="1670786908">
      <w:bodyDiv w:val="1"/>
      <w:marLeft w:val="0"/>
      <w:marRight w:val="0"/>
      <w:marTop w:val="0"/>
      <w:marBottom w:val="0"/>
      <w:divBdr>
        <w:top w:val="none" w:sz="0" w:space="0" w:color="auto"/>
        <w:left w:val="none" w:sz="0" w:space="0" w:color="auto"/>
        <w:bottom w:val="none" w:sz="0" w:space="0" w:color="auto"/>
        <w:right w:val="none" w:sz="0" w:space="0" w:color="auto"/>
      </w:divBdr>
      <w:divsChild>
        <w:div w:id="1243490235">
          <w:marLeft w:val="274"/>
          <w:marRight w:val="0"/>
          <w:marTop w:val="79"/>
          <w:marBottom w:val="0"/>
          <w:divBdr>
            <w:top w:val="none" w:sz="0" w:space="0" w:color="auto"/>
            <w:left w:val="none" w:sz="0" w:space="0" w:color="auto"/>
            <w:bottom w:val="none" w:sz="0" w:space="0" w:color="auto"/>
            <w:right w:val="none" w:sz="0" w:space="0" w:color="auto"/>
          </w:divBdr>
        </w:div>
        <w:div w:id="595603566">
          <w:marLeft w:val="274"/>
          <w:marRight w:val="0"/>
          <w:marTop w:val="79"/>
          <w:marBottom w:val="0"/>
          <w:divBdr>
            <w:top w:val="none" w:sz="0" w:space="0" w:color="auto"/>
            <w:left w:val="none" w:sz="0" w:space="0" w:color="auto"/>
            <w:bottom w:val="none" w:sz="0" w:space="0" w:color="auto"/>
            <w:right w:val="none" w:sz="0" w:space="0" w:color="auto"/>
          </w:divBdr>
        </w:div>
        <w:div w:id="1217624168">
          <w:marLeft w:val="274"/>
          <w:marRight w:val="0"/>
          <w:marTop w:val="79"/>
          <w:marBottom w:val="0"/>
          <w:divBdr>
            <w:top w:val="none" w:sz="0" w:space="0" w:color="auto"/>
            <w:left w:val="none" w:sz="0" w:space="0" w:color="auto"/>
            <w:bottom w:val="none" w:sz="0" w:space="0" w:color="auto"/>
            <w:right w:val="none" w:sz="0" w:space="0" w:color="auto"/>
          </w:divBdr>
        </w:div>
        <w:div w:id="80176428">
          <w:marLeft w:val="274"/>
          <w:marRight w:val="0"/>
          <w:marTop w:val="79"/>
          <w:marBottom w:val="0"/>
          <w:divBdr>
            <w:top w:val="none" w:sz="0" w:space="0" w:color="auto"/>
            <w:left w:val="none" w:sz="0" w:space="0" w:color="auto"/>
            <w:bottom w:val="none" w:sz="0" w:space="0" w:color="auto"/>
            <w:right w:val="none" w:sz="0" w:space="0" w:color="auto"/>
          </w:divBdr>
        </w:div>
      </w:divsChild>
    </w:div>
    <w:div w:id="1679699717">
      <w:bodyDiv w:val="1"/>
      <w:marLeft w:val="0"/>
      <w:marRight w:val="0"/>
      <w:marTop w:val="0"/>
      <w:marBottom w:val="0"/>
      <w:divBdr>
        <w:top w:val="none" w:sz="0" w:space="0" w:color="auto"/>
        <w:left w:val="none" w:sz="0" w:space="0" w:color="auto"/>
        <w:bottom w:val="none" w:sz="0" w:space="0" w:color="auto"/>
        <w:right w:val="none" w:sz="0" w:space="0" w:color="auto"/>
      </w:divBdr>
    </w:div>
    <w:div w:id="1688174209">
      <w:bodyDiv w:val="1"/>
      <w:marLeft w:val="0"/>
      <w:marRight w:val="0"/>
      <w:marTop w:val="0"/>
      <w:marBottom w:val="0"/>
      <w:divBdr>
        <w:top w:val="none" w:sz="0" w:space="0" w:color="auto"/>
        <w:left w:val="none" w:sz="0" w:space="0" w:color="auto"/>
        <w:bottom w:val="none" w:sz="0" w:space="0" w:color="auto"/>
        <w:right w:val="none" w:sz="0" w:space="0" w:color="auto"/>
      </w:divBdr>
      <w:divsChild>
        <w:div w:id="1374580515">
          <w:marLeft w:val="274"/>
          <w:marRight w:val="0"/>
          <w:marTop w:val="79"/>
          <w:marBottom w:val="0"/>
          <w:divBdr>
            <w:top w:val="none" w:sz="0" w:space="0" w:color="auto"/>
            <w:left w:val="none" w:sz="0" w:space="0" w:color="auto"/>
            <w:bottom w:val="none" w:sz="0" w:space="0" w:color="auto"/>
            <w:right w:val="none" w:sz="0" w:space="0" w:color="auto"/>
          </w:divBdr>
        </w:div>
        <w:div w:id="780220297">
          <w:marLeft w:val="274"/>
          <w:marRight w:val="0"/>
          <w:marTop w:val="79"/>
          <w:marBottom w:val="0"/>
          <w:divBdr>
            <w:top w:val="none" w:sz="0" w:space="0" w:color="auto"/>
            <w:left w:val="none" w:sz="0" w:space="0" w:color="auto"/>
            <w:bottom w:val="none" w:sz="0" w:space="0" w:color="auto"/>
            <w:right w:val="none" w:sz="0" w:space="0" w:color="auto"/>
          </w:divBdr>
        </w:div>
        <w:div w:id="2087072807">
          <w:marLeft w:val="274"/>
          <w:marRight w:val="0"/>
          <w:marTop w:val="79"/>
          <w:marBottom w:val="0"/>
          <w:divBdr>
            <w:top w:val="none" w:sz="0" w:space="0" w:color="auto"/>
            <w:left w:val="none" w:sz="0" w:space="0" w:color="auto"/>
            <w:bottom w:val="none" w:sz="0" w:space="0" w:color="auto"/>
            <w:right w:val="none" w:sz="0" w:space="0" w:color="auto"/>
          </w:divBdr>
        </w:div>
        <w:div w:id="358747704">
          <w:marLeft w:val="274"/>
          <w:marRight w:val="0"/>
          <w:marTop w:val="79"/>
          <w:marBottom w:val="0"/>
          <w:divBdr>
            <w:top w:val="none" w:sz="0" w:space="0" w:color="auto"/>
            <w:left w:val="none" w:sz="0" w:space="0" w:color="auto"/>
            <w:bottom w:val="none" w:sz="0" w:space="0" w:color="auto"/>
            <w:right w:val="none" w:sz="0" w:space="0" w:color="auto"/>
          </w:divBdr>
        </w:div>
        <w:div w:id="996152937">
          <w:marLeft w:val="274"/>
          <w:marRight w:val="0"/>
          <w:marTop w:val="79"/>
          <w:marBottom w:val="0"/>
          <w:divBdr>
            <w:top w:val="none" w:sz="0" w:space="0" w:color="auto"/>
            <w:left w:val="none" w:sz="0" w:space="0" w:color="auto"/>
            <w:bottom w:val="none" w:sz="0" w:space="0" w:color="auto"/>
            <w:right w:val="none" w:sz="0" w:space="0" w:color="auto"/>
          </w:divBdr>
        </w:div>
        <w:div w:id="260143386">
          <w:marLeft w:val="274"/>
          <w:marRight w:val="0"/>
          <w:marTop w:val="79"/>
          <w:marBottom w:val="0"/>
          <w:divBdr>
            <w:top w:val="none" w:sz="0" w:space="0" w:color="auto"/>
            <w:left w:val="none" w:sz="0" w:space="0" w:color="auto"/>
            <w:bottom w:val="none" w:sz="0" w:space="0" w:color="auto"/>
            <w:right w:val="none" w:sz="0" w:space="0" w:color="auto"/>
          </w:divBdr>
        </w:div>
        <w:div w:id="1978797808">
          <w:marLeft w:val="994"/>
          <w:marRight w:val="0"/>
          <w:marTop w:val="79"/>
          <w:marBottom w:val="0"/>
          <w:divBdr>
            <w:top w:val="none" w:sz="0" w:space="0" w:color="auto"/>
            <w:left w:val="none" w:sz="0" w:space="0" w:color="auto"/>
            <w:bottom w:val="none" w:sz="0" w:space="0" w:color="auto"/>
            <w:right w:val="none" w:sz="0" w:space="0" w:color="auto"/>
          </w:divBdr>
        </w:div>
        <w:div w:id="740173082">
          <w:marLeft w:val="994"/>
          <w:marRight w:val="0"/>
          <w:marTop w:val="79"/>
          <w:marBottom w:val="0"/>
          <w:divBdr>
            <w:top w:val="none" w:sz="0" w:space="0" w:color="auto"/>
            <w:left w:val="none" w:sz="0" w:space="0" w:color="auto"/>
            <w:bottom w:val="none" w:sz="0" w:space="0" w:color="auto"/>
            <w:right w:val="none" w:sz="0" w:space="0" w:color="auto"/>
          </w:divBdr>
        </w:div>
      </w:divsChild>
    </w:div>
    <w:div w:id="1691683261">
      <w:bodyDiv w:val="1"/>
      <w:marLeft w:val="0"/>
      <w:marRight w:val="0"/>
      <w:marTop w:val="0"/>
      <w:marBottom w:val="0"/>
      <w:divBdr>
        <w:top w:val="none" w:sz="0" w:space="0" w:color="auto"/>
        <w:left w:val="none" w:sz="0" w:space="0" w:color="auto"/>
        <w:bottom w:val="none" w:sz="0" w:space="0" w:color="auto"/>
        <w:right w:val="none" w:sz="0" w:space="0" w:color="auto"/>
      </w:divBdr>
      <w:divsChild>
        <w:div w:id="2128772778">
          <w:marLeft w:val="274"/>
          <w:marRight w:val="0"/>
          <w:marTop w:val="86"/>
          <w:marBottom w:val="0"/>
          <w:divBdr>
            <w:top w:val="none" w:sz="0" w:space="0" w:color="auto"/>
            <w:left w:val="none" w:sz="0" w:space="0" w:color="auto"/>
            <w:bottom w:val="none" w:sz="0" w:space="0" w:color="auto"/>
            <w:right w:val="none" w:sz="0" w:space="0" w:color="auto"/>
          </w:divBdr>
        </w:div>
        <w:div w:id="1820031367">
          <w:marLeft w:val="274"/>
          <w:marRight w:val="0"/>
          <w:marTop w:val="86"/>
          <w:marBottom w:val="0"/>
          <w:divBdr>
            <w:top w:val="none" w:sz="0" w:space="0" w:color="auto"/>
            <w:left w:val="none" w:sz="0" w:space="0" w:color="auto"/>
            <w:bottom w:val="none" w:sz="0" w:space="0" w:color="auto"/>
            <w:right w:val="none" w:sz="0" w:space="0" w:color="auto"/>
          </w:divBdr>
        </w:div>
      </w:divsChild>
    </w:div>
    <w:div w:id="1693725369">
      <w:bodyDiv w:val="1"/>
      <w:marLeft w:val="0"/>
      <w:marRight w:val="0"/>
      <w:marTop w:val="0"/>
      <w:marBottom w:val="0"/>
      <w:divBdr>
        <w:top w:val="none" w:sz="0" w:space="0" w:color="auto"/>
        <w:left w:val="none" w:sz="0" w:space="0" w:color="auto"/>
        <w:bottom w:val="none" w:sz="0" w:space="0" w:color="auto"/>
        <w:right w:val="none" w:sz="0" w:space="0" w:color="auto"/>
      </w:divBdr>
    </w:div>
    <w:div w:id="1695577630">
      <w:bodyDiv w:val="1"/>
      <w:marLeft w:val="0"/>
      <w:marRight w:val="0"/>
      <w:marTop w:val="0"/>
      <w:marBottom w:val="0"/>
      <w:divBdr>
        <w:top w:val="none" w:sz="0" w:space="0" w:color="auto"/>
        <w:left w:val="none" w:sz="0" w:space="0" w:color="auto"/>
        <w:bottom w:val="none" w:sz="0" w:space="0" w:color="auto"/>
        <w:right w:val="none" w:sz="0" w:space="0" w:color="auto"/>
      </w:divBdr>
    </w:div>
    <w:div w:id="1700231856">
      <w:bodyDiv w:val="1"/>
      <w:marLeft w:val="0"/>
      <w:marRight w:val="0"/>
      <w:marTop w:val="0"/>
      <w:marBottom w:val="0"/>
      <w:divBdr>
        <w:top w:val="none" w:sz="0" w:space="0" w:color="auto"/>
        <w:left w:val="none" w:sz="0" w:space="0" w:color="auto"/>
        <w:bottom w:val="none" w:sz="0" w:space="0" w:color="auto"/>
        <w:right w:val="none" w:sz="0" w:space="0" w:color="auto"/>
      </w:divBdr>
      <w:divsChild>
        <w:div w:id="1510292527">
          <w:marLeft w:val="274"/>
          <w:marRight w:val="0"/>
          <w:marTop w:val="79"/>
          <w:marBottom w:val="0"/>
          <w:divBdr>
            <w:top w:val="none" w:sz="0" w:space="0" w:color="auto"/>
            <w:left w:val="none" w:sz="0" w:space="0" w:color="auto"/>
            <w:bottom w:val="none" w:sz="0" w:space="0" w:color="auto"/>
            <w:right w:val="none" w:sz="0" w:space="0" w:color="auto"/>
          </w:divBdr>
        </w:div>
        <w:div w:id="1536193784">
          <w:marLeft w:val="274"/>
          <w:marRight w:val="0"/>
          <w:marTop w:val="79"/>
          <w:marBottom w:val="0"/>
          <w:divBdr>
            <w:top w:val="none" w:sz="0" w:space="0" w:color="auto"/>
            <w:left w:val="none" w:sz="0" w:space="0" w:color="auto"/>
            <w:bottom w:val="none" w:sz="0" w:space="0" w:color="auto"/>
            <w:right w:val="none" w:sz="0" w:space="0" w:color="auto"/>
          </w:divBdr>
        </w:div>
        <w:div w:id="264579013">
          <w:marLeft w:val="274"/>
          <w:marRight w:val="0"/>
          <w:marTop w:val="79"/>
          <w:marBottom w:val="0"/>
          <w:divBdr>
            <w:top w:val="none" w:sz="0" w:space="0" w:color="auto"/>
            <w:left w:val="none" w:sz="0" w:space="0" w:color="auto"/>
            <w:bottom w:val="none" w:sz="0" w:space="0" w:color="auto"/>
            <w:right w:val="none" w:sz="0" w:space="0" w:color="auto"/>
          </w:divBdr>
        </w:div>
        <w:div w:id="1721974468">
          <w:marLeft w:val="274"/>
          <w:marRight w:val="0"/>
          <w:marTop w:val="79"/>
          <w:marBottom w:val="0"/>
          <w:divBdr>
            <w:top w:val="none" w:sz="0" w:space="0" w:color="auto"/>
            <w:left w:val="none" w:sz="0" w:space="0" w:color="auto"/>
            <w:bottom w:val="none" w:sz="0" w:space="0" w:color="auto"/>
            <w:right w:val="none" w:sz="0" w:space="0" w:color="auto"/>
          </w:divBdr>
        </w:div>
        <w:div w:id="1482692613">
          <w:marLeft w:val="274"/>
          <w:marRight w:val="0"/>
          <w:marTop w:val="79"/>
          <w:marBottom w:val="0"/>
          <w:divBdr>
            <w:top w:val="none" w:sz="0" w:space="0" w:color="auto"/>
            <w:left w:val="none" w:sz="0" w:space="0" w:color="auto"/>
            <w:bottom w:val="none" w:sz="0" w:space="0" w:color="auto"/>
            <w:right w:val="none" w:sz="0" w:space="0" w:color="auto"/>
          </w:divBdr>
        </w:div>
        <w:div w:id="1199665413">
          <w:marLeft w:val="274"/>
          <w:marRight w:val="0"/>
          <w:marTop w:val="79"/>
          <w:marBottom w:val="0"/>
          <w:divBdr>
            <w:top w:val="none" w:sz="0" w:space="0" w:color="auto"/>
            <w:left w:val="none" w:sz="0" w:space="0" w:color="auto"/>
            <w:bottom w:val="none" w:sz="0" w:space="0" w:color="auto"/>
            <w:right w:val="none" w:sz="0" w:space="0" w:color="auto"/>
          </w:divBdr>
        </w:div>
      </w:divsChild>
    </w:div>
    <w:div w:id="1702897007">
      <w:bodyDiv w:val="1"/>
      <w:marLeft w:val="0"/>
      <w:marRight w:val="0"/>
      <w:marTop w:val="0"/>
      <w:marBottom w:val="0"/>
      <w:divBdr>
        <w:top w:val="none" w:sz="0" w:space="0" w:color="auto"/>
        <w:left w:val="none" w:sz="0" w:space="0" w:color="auto"/>
        <w:bottom w:val="none" w:sz="0" w:space="0" w:color="auto"/>
        <w:right w:val="none" w:sz="0" w:space="0" w:color="auto"/>
      </w:divBdr>
    </w:div>
    <w:div w:id="1704552590">
      <w:bodyDiv w:val="1"/>
      <w:marLeft w:val="0"/>
      <w:marRight w:val="0"/>
      <w:marTop w:val="0"/>
      <w:marBottom w:val="0"/>
      <w:divBdr>
        <w:top w:val="none" w:sz="0" w:space="0" w:color="auto"/>
        <w:left w:val="none" w:sz="0" w:space="0" w:color="auto"/>
        <w:bottom w:val="none" w:sz="0" w:space="0" w:color="auto"/>
        <w:right w:val="none" w:sz="0" w:space="0" w:color="auto"/>
      </w:divBdr>
      <w:divsChild>
        <w:div w:id="1050688556">
          <w:marLeft w:val="274"/>
          <w:marRight w:val="0"/>
          <w:marTop w:val="79"/>
          <w:marBottom w:val="0"/>
          <w:divBdr>
            <w:top w:val="none" w:sz="0" w:space="0" w:color="auto"/>
            <w:left w:val="none" w:sz="0" w:space="0" w:color="auto"/>
            <w:bottom w:val="none" w:sz="0" w:space="0" w:color="auto"/>
            <w:right w:val="none" w:sz="0" w:space="0" w:color="auto"/>
          </w:divBdr>
        </w:div>
        <w:div w:id="1054550940">
          <w:marLeft w:val="274"/>
          <w:marRight w:val="0"/>
          <w:marTop w:val="79"/>
          <w:marBottom w:val="0"/>
          <w:divBdr>
            <w:top w:val="none" w:sz="0" w:space="0" w:color="auto"/>
            <w:left w:val="none" w:sz="0" w:space="0" w:color="auto"/>
            <w:bottom w:val="none" w:sz="0" w:space="0" w:color="auto"/>
            <w:right w:val="none" w:sz="0" w:space="0" w:color="auto"/>
          </w:divBdr>
        </w:div>
        <w:div w:id="651756560">
          <w:marLeft w:val="274"/>
          <w:marRight w:val="0"/>
          <w:marTop w:val="79"/>
          <w:marBottom w:val="0"/>
          <w:divBdr>
            <w:top w:val="none" w:sz="0" w:space="0" w:color="auto"/>
            <w:left w:val="none" w:sz="0" w:space="0" w:color="auto"/>
            <w:bottom w:val="none" w:sz="0" w:space="0" w:color="auto"/>
            <w:right w:val="none" w:sz="0" w:space="0" w:color="auto"/>
          </w:divBdr>
        </w:div>
      </w:divsChild>
    </w:div>
    <w:div w:id="1715499612">
      <w:bodyDiv w:val="1"/>
      <w:marLeft w:val="0"/>
      <w:marRight w:val="0"/>
      <w:marTop w:val="0"/>
      <w:marBottom w:val="0"/>
      <w:divBdr>
        <w:top w:val="none" w:sz="0" w:space="0" w:color="auto"/>
        <w:left w:val="none" w:sz="0" w:space="0" w:color="auto"/>
        <w:bottom w:val="none" w:sz="0" w:space="0" w:color="auto"/>
        <w:right w:val="none" w:sz="0" w:space="0" w:color="auto"/>
      </w:divBdr>
      <w:divsChild>
        <w:div w:id="2043704411">
          <w:marLeft w:val="360"/>
          <w:marRight w:val="0"/>
          <w:marTop w:val="79"/>
          <w:marBottom w:val="0"/>
          <w:divBdr>
            <w:top w:val="none" w:sz="0" w:space="0" w:color="auto"/>
            <w:left w:val="none" w:sz="0" w:space="0" w:color="auto"/>
            <w:bottom w:val="none" w:sz="0" w:space="0" w:color="auto"/>
            <w:right w:val="none" w:sz="0" w:space="0" w:color="auto"/>
          </w:divBdr>
        </w:div>
        <w:div w:id="1835290946">
          <w:marLeft w:val="360"/>
          <w:marRight w:val="0"/>
          <w:marTop w:val="79"/>
          <w:marBottom w:val="0"/>
          <w:divBdr>
            <w:top w:val="none" w:sz="0" w:space="0" w:color="auto"/>
            <w:left w:val="none" w:sz="0" w:space="0" w:color="auto"/>
            <w:bottom w:val="none" w:sz="0" w:space="0" w:color="auto"/>
            <w:right w:val="none" w:sz="0" w:space="0" w:color="auto"/>
          </w:divBdr>
        </w:div>
        <w:div w:id="1430853512">
          <w:marLeft w:val="360"/>
          <w:marRight w:val="0"/>
          <w:marTop w:val="79"/>
          <w:marBottom w:val="0"/>
          <w:divBdr>
            <w:top w:val="none" w:sz="0" w:space="0" w:color="auto"/>
            <w:left w:val="none" w:sz="0" w:space="0" w:color="auto"/>
            <w:bottom w:val="none" w:sz="0" w:space="0" w:color="auto"/>
            <w:right w:val="none" w:sz="0" w:space="0" w:color="auto"/>
          </w:divBdr>
        </w:div>
        <w:div w:id="1920863450">
          <w:marLeft w:val="274"/>
          <w:marRight w:val="0"/>
          <w:marTop w:val="79"/>
          <w:marBottom w:val="0"/>
          <w:divBdr>
            <w:top w:val="none" w:sz="0" w:space="0" w:color="auto"/>
            <w:left w:val="none" w:sz="0" w:space="0" w:color="auto"/>
            <w:bottom w:val="none" w:sz="0" w:space="0" w:color="auto"/>
            <w:right w:val="none" w:sz="0" w:space="0" w:color="auto"/>
          </w:divBdr>
        </w:div>
        <w:div w:id="545920540">
          <w:marLeft w:val="274"/>
          <w:marRight w:val="0"/>
          <w:marTop w:val="79"/>
          <w:marBottom w:val="0"/>
          <w:divBdr>
            <w:top w:val="none" w:sz="0" w:space="0" w:color="auto"/>
            <w:left w:val="none" w:sz="0" w:space="0" w:color="auto"/>
            <w:bottom w:val="none" w:sz="0" w:space="0" w:color="auto"/>
            <w:right w:val="none" w:sz="0" w:space="0" w:color="auto"/>
          </w:divBdr>
        </w:div>
        <w:div w:id="163206793">
          <w:marLeft w:val="274"/>
          <w:marRight w:val="0"/>
          <w:marTop w:val="79"/>
          <w:marBottom w:val="0"/>
          <w:divBdr>
            <w:top w:val="none" w:sz="0" w:space="0" w:color="auto"/>
            <w:left w:val="none" w:sz="0" w:space="0" w:color="auto"/>
            <w:bottom w:val="none" w:sz="0" w:space="0" w:color="auto"/>
            <w:right w:val="none" w:sz="0" w:space="0" w:color="auto"/>
          </w:divBdr>
        </w:div>
      </w:divsChild>
    </w:div>
    <w:div w:id="1717658790">
      <w:bodyDiv w:val="1"/>
      <w:marLeft w:val="0"/>
      <w:marRight w:val="0"/>
      <w:marTop w:val="0"/>
      <w:marBottom w:val="0"/>
      <w:divBdr>
        <w:top w:val="none" w:sz="0" w:space="0" w:color="auto"/>
        <w:left w:val="none" w:sz="0" w:space="0" w:color="auto"/>
        <w:bottom w:val="none" w:sz="0" w:space="0" w:color="auto"/>
        <w:right w:val="none" w:sz="0" w:space="0" w:color="auto"/>
      </w:divBdr>
    </w:div>
    <w:div w:id="1720352229">
      <w:bodyDiv w:val="1"/>
      <w:marLeft w:val="0"/>
      <w:marRight w:val="0"/>
      <w:marTop w:val="0"/>
      <w:marBottom w:val="0"/>
      <w:divBdr>
        <w:top w:val="none" w:sz="0" w:space="0" w:color="auto"/>
        <w:left w:val="none" w:sz="0" w:space="0" w:color="auto"/>
        <w:bottom w:val="none" w:sz="0" w:space="0" w:color="auto"/>
        <w:right w:val="none" w:sz="0" w:space="0" w:color="auto"/>
      </w:divBdr>
    </w:div>
    <w:div w:id="1736393383">
      <w:bodyDiv w:val="1"/>
      <w:marLeft w:val="0"/>
      <w:marRight w:val="0"/>
      <w:marTop w:val="0"/>
      <w:marBottom w:val="0"/>
      <w:divBdr>
        <w:top w:val="none" w:sz="0" w:space="0" w:color="auto"/>
        <w:left w:val="none" w:sz="0" w:space="0" w:color="auto"/>
        <w:bottom w:val="none" w:sz="0" w:space="0" w:color="auto"/>
        <w:right w:val="none" w:sz="0" w:space="0" w:color="auto"/>
      </w:divBdr>
    </w:div>
    <w:div w:id="1739597499">
      <w:bodyDiv w:val="1"/>
      <w:marLeft w:val="0"/>
      <w:marRight w:val="0"/>
      <w:marTop w:val="0"/>
      <w:marBottom w:val="0"/>
      <w:divBdr>
        <w:top w:val="none" w:sz="0" w:space="0" w:color="auto"/>
        <w:left w:val="none" w:sz="0" w:space="0" w:color="auto"/>
        <w:bottom w:val="none" w:sz="0" w:space="0" w:color="auto"/>
        <w:right w:val="none" w:sz="0" w:space="0" w:color="auto"/>
      </w:divBdr>
    </w:div>
    <w:div w:id="1741829079">
      <w:bodyDiv w:val="1"/>
      <w:marLeft w:val="0"/>
      <w:marRight w:val="0"/>
      <w:marTop w:val="0"/>
      <w:marBottom w:val="0"/>
      <w:divBdr>
        <w:top w:val="none" w:sz="0" w:space="0" w:color="auto"/>
        <w:left w:val="none" w:sz="0" w:space="0" w:color="auto"/>
        <w:bottom w:val="none" w:sz="0" w:space="0" w:color="auto"/>
        <w:right w:val="none" w:sz="0" w:space="0" w:color="auto"/>
      </w:divBdr>
      <w:divsChild>
        <w:div w:id="776800487">
          <w:marLeft w:val="274"/>
          <w:marRight w:val="0"/>
          <w:marTop w:val="86"/>
          <w:marBottom w:val="0"/>
          <w:divBdr>
            <w:top w:val="none" w:sz="0" w:space="0" w:color="auto"/>
            <w:left w:val="none" w:sz="0" w:space="0" w:color="auto"/>
            <w:bottom w:val="none" w:sz="0" w:space="0" w:color="auto"/>
            <w:right w:val="none" w:sz="0" w:space="0" w:color="auto"/>
          </w:divBdr>
        </w:div>
        <w:div w:id="1245534749">
          <w:marLeft w:val="274"/>
          <w:marRight w:val="0"/>
          <w:marTop w:val="86"/>
          <w:marBottom w:val="0"/>
          <w:divBdr>
            <w:top w:val="none" w:sz="0" w:space="0" w:color="auto"/>
            <w:left w:val="none" w:sz="0" w:space="0" w:color="auto"/>
            <w:bottom w:val="none" w:sz="0" w:space="0" w:color="auto"/>
            <w:right w:val="none" w:sz="0" w:space="0" w:color="auto"/>
          </w:divBdr>
        </w:div>
        <w:div w:id="506410287">
          <w:marLeft w:val="274"/>
          <w:marRight w:val="0"/>
          <w:marTop w:val="86"/>
          <w:marBottom w:val="0"/>
          <w:divBdr>
            <w:top w:val="none" w:sz="0" w:space="0" w:color="auto"/>
            <w:left w:val="none" w:sz="0" w:space="0" w:color="auto"/>
            <w:bottom w:val="none" w:sz="0" w:space="0" w:color="auto"/>
            <w:right w:val="none" w:sz="0" w:space="0" w:color="auto"/>
          </w:divBdr>
        </w:div>
      </w:divsChild>
    </w:div>
    <w:div w:id="1745881137">
      <w:bodyDiv w:val="1"/>
      <w:marLeft w:val="0"/>
      <w:marRight w:val="0"/>
      <w:marTop w:val="0"/>
      <w:marBottom w:val="0"/>
      <w:divBdr>
        <w:top w:val="none" w:sz="0" w:space="0" w:color="auto"/>
        <w:left w:val="none" w:sz="0" w:space="0" w:color="auto"/>
        <w:bottom w:val="none" w:sz="0" w:space="0" w:color="auto"/>
        <w:right w:val="none" w:sz="0" w:space="0" w:color="auto"/>
      </w:divBdr>
    </w:div>
    <w:div w:id="1749232280">
      <w:bodyDiv w:val="1"/>
      <w:marLeft w:val="0"/>
      <w:marRight w:val="0"/>
      <w:marTop w:val="0"/>
      <w:marBottom w:val="0"/>
      <w:divBdr>
        <w:top w:val="none" w:sz="0" w:space="0" w:color="auto"/>
        <w:left w:val="none" w:sz="0" w:space="0" w:color="auto"/>
        <w:bottom w:val="none" w:sz="0" w:space="0" w:color="auto"/>
        <w:right w:val="none" w:sz="0" w:space="0" w:color="auto"/>
      </w:divBdr>
    </w:div>
    <w:div w:id="1752922131">
      <w:bodyDiv w:val="1"/>
      <w:marLeft w:val="0"/>
      <w:marRight w:val="0"/>
      <w:marTop w:val="0"/>
      <w:marBottom w:val="0"/>
      <w:divBdr>
        <w:top w:val="none" w:sz="0" w:space="0" w:color="auto"/>
        <w:left w:val="none" w:sz="0" w:space="0" w:color="auto"/>
        <w:bottom w:val="none" w:sz="0" w:space="0" w:color="auto"/>
        <w:right w:val="none" w:sz="0" w:space="0" w:color="auto"/>
      </w:divBdr>
      <w:divsChild>
        <w:div w:id="151289716">
          <w:marLeft w:val="360"/>
          <w:marRight w:val="0"/>
          <w:marTop w:val="79"/>
          <w:marBottom w:val="0"/>
          <w:divBdr>
            <w:top w:val="none" w:sz="0" w:space="0" w:color="auto"/>
            <w:left w:val="none" w:sz="0" w:space="0" w:color="auto"/>
            <w:bottom w:val="none" w:sz="0" w:space="0" w:color="auto"/>
            <w:right w:val="none" w:sz="0" w:space="0" w:color="auto"/>
          </w:divBdr>
        </w:div>
        <w:div w:id="1287665082">
          <w:marLeft w:val="360"/>
          <w:marRight w:val="0"/>
          <w:marTop w:val="79"/>
          <w:marBottom w:val="0"/>
          <w:divBdr>
            <w:top w:val="none" w:sz="0" w:space="0" w:color="auto"/>
            <w:left w:val="none" w:sz="0" w:space="0" w:color="auto"/>
            <w:bottom w:val="none" w:sz="0" w:space="0" w:color="auto"/>
            <w:right w:val="none" w:sz="0" w:space="0" w:color="auto"/>
          </w:divBdr>
        </w:div>
        <w:div w:id="1811746432">
          <w:marLeft w:val="360"/>
          <w:marRight w:val="0"/>
          <w:marTop w:val="79"/>
          <w:marBottom w:val="0"/>
          <w:divBdr>
            <w:top w:val="none" w:sz="0" w:space="0" w:color="auto"/>
            <w:left w:val="none" w:sz="0" w:space="0" w:color="auto"/>
            <w:bottom w:val="none" w:sz="0" w:space="0" w:color="auto"/>
            <w:right w:val="none" w:sz="0" w:space="0" w:color="auto"/>
          </w:divBdr>
        </w:div>
        <w:div w:id="19471753">
          <w:marLeft w:val="360"/>
          <w:marRight w:val="0"/>
          <w:marTop w:val="79"/>
          <w:marBottom w:val="0"/>
          <w:divBdr>
            <w:top w:val="none" w:sz="0" w:space="0" w:color="auto"/>
            <w:left w:val="none" w:sz="0" w:space="0" w:color="auto"/>
            <w:bottom w:val="none" w:sz="0" w:space="0" w:color="auto"/>
            <w:right w:val="none" w:sz="0" w:space="0" w:color="auto"/>
          </w:divBdr>
        </w:div>
        <w:div w:id="5593902">
          <w:marLeft w:val="360"/>
          <w:marRight w:val="0"/>
          <w:marTop w:val="79"/>
          <w:marBottom w:val="0"/>
          <w:divBdr>
            <w:top w:val="none" w:sz="0" w:space="0" w:color="auto"/>
            <w:left w:val="none" w:sz="0" w:space="0" w:color="auto"/>
            <w:bottom w:val="none" w:sz="0" w:space="0" w:color="auto"/>
            <w:right w:val="none" w:sz="0" w:space="0" w:color="auto"/>
          </w:divBdr>
        </w:div>
        <w:div w:id="576791438">
          <w:marLeft w:val="360"/>
          <w:marRight w:val="0"/>
          <w:marTop w:val="79"/>
          <w:marBottom w:val="0"/>
          <w:divBdr>
            <w:top w:val="none" w:sz="0" w:space="0" w:color="auto"/>
            <w:left w:val="none" w:sz="0" w:space="0" w:color="auto"/>
            <w:bottom w:val="none" w:sz="0" w:space="0" w:color="auto"/>
            <w:right w:val="none" w:sz="0" w:space="0" w:color="auto"/>
          </w:divBdr>
        </w:div>
        <w:div w:id="49621971">
          <w:marLeft w:val="360"/>
          <w:marRight w:val="0"/>
          <w:marTop w:val="79"/>
          <w:marBottom w:val="0"/>
          <w:divBdr>
            <w:top w:val="none" w:sz="0" w:space="0" w:color="auto"/>
            <w:left w:val="none" w:sz="0" w:space="0" w:color="auto"/>
            <w:bottom w:val="none" w:sz="0" w:space="0" w:color="auto"/>
            <w:right w:val="none" w:sz="0" w:space="0" w:color="auto"/>
          </w:divBdr>
        </w:div>
        <w:div w:id="879514229">
          <w:marLeft w:val="360"/>
          <w:marRight w:val="0"/>
          <w:marTop w:val="79"/>
          <w:marBottom w:val="0"/>
          <w:divBdr>
            <w:top w:val="none" w:sz="0" w:space="0" w:color="auto"/>
            <w:left w:val="none" w:sz="0" w:space="0" w:color="auto"/>
            <w:bottom w:val="none" w:sz="0" w:space="0" w:color="auto"/>
            <w:right w:val="none" w:sz="0" w:space="0" w:color="auto"/>
          </w:divBdr>
        </w:div>
      </w:divsChild>
    </w:div>
    <w:div w:id="1757970348">
      <w:bodyDiv w:val="1"/>
      <w:marLeft w:val="0"/>
      <w:marRight w:val="0"/>
      <w:marTop w:val="0"/>
      <w:marBottom w:val="0"/>
      <w:divBdr>
        <w:top w:val="none" w:sz="0" w:space="0" w:color="auto"/>
        <w:left w:val="none" w:sz="0" w:space="0" w:color="auto"/>
        <w:bottom w:val="none" w:sz="0" w:space="0" w:color="auto"/>
        <w:right w:val="none" w:sz="0" w:space="0" w:color="auto"/>
      </w:divBdr>
    </w:div>
    <w:div w:id="1758213208">
      <w:bodyDiv w:val="1"/>
      <w:marLeft w:val="0"/>
      <w:marRight w:val="0"/>
      <w:marTop w:val="0"/>
      <w:marBottom w:val="0"/>
      <w:divBdr>
        <w:top w:val="none" w:sz="0" w:space="0" w:color="auto"/>
        <w:left w:val="none" w:sz="0" w:space="0" w:color="auto"/>
        <w:bottom w:val="none" w:sz="0" w:space="0" w:color="auto"/>
        <w:right w:val="none" w:sz="0" w:space="0" w:color="auto"/>
      </w:divBdr>
      <w:divsChild>
        <w:div w:id="1891838518">
          <w:marLeft w:val="1440"/>
          <w:marRight w:val="0"/>
          <w:marTop w:val="144"/>
          <w:marBottom w:val="0"/>
          <w:divBdr>
            <w:top w:val="none" w:sz="0" w:space="0" w:color="auto"/>
            <w:left w:val="none" w:sz="0" w:space="0" w:color="auto"/>
            <w:bottom w:val="none" w:sz="0" w:space="0" w:color="auto"/>
            <w:right w:val="none" w:sz="0" w:space="0" w:color="auto"/>
          </w:divBdr>
        </w:div>
        <w:div w:id="1729189436">
          <w:marLeft w:val="1440"/>
          <w:marRight w:val="0"/>
          <w:marTop w:val="144"/>
          <w:marBottom w:val="0"/>
          <w:divBdr>
            <w:top w:val="none" w:sz="0" w:space="0" w:color="auto"/>
            <w:left w:val="none" w:sz="0" w:space="0" w:color="auto"/>
            <w:bottom w:val="none" w:sz="0" w:space="0" w:color="auto"/>
            <w:right w:val="none" w:sz="0" w:space="0" w:color="auto"/>
          </w:divBdr>
        </w:div>
        <w:div w:id="1072655117">
          <w:marLeft w:val="1440"/>
          <w:marRight w:val="0"/>
          <w:marTop w:val="144"/>
          <w:marBottom w:val="0"/>
          <w:divBdr>
            <w:top w:val="none" w:sz="0" w:space="0" w:color="auto"/>
            <w:left w:val="none" w:sz="0" w:space="0" w:color="auto"/>
            <w:bottom w:val="none" w:sz="0" w:space="0" w:color="auto"/>
            <w:right w:val="none" w:sz="0" w:space="0" w:color="auto"/>
          </w:divBdr>
        </w:div>
        <w:div w:id="1449541760">
          <w:marLeft w:val="1440"/>
          <w:marRight w:val="0"/>
          <w:marTop w:val="144"/>
          <w:marBottom w:val="0"/>
          <w:divBdr>
            <w:top w:val="none" w:sz="0" w:space="0" w:color="auto"/>
            <w:left w:val="none" w:sz="0" w:space="0" w:color="auto"/>
            <w:bottom w:val="none" w:sz="0" w:space="0" w:color="auto"/>
            <w:right w:val="none" w:sz="0" w:space="0" w:color="auto"/>
          </w:divBdr>
        </w:div>
        <w:div w:id="626132194">
          <w:marLeft w:val="1440"/>
          <w:marRight w:val="0"/>
          <w:marTop w:val="144"/>
          <w:marBottom w:val="0"/>
          <w:divBdr>
            <w:top w:val="none" w:sz="0" w:space="0" w:color="auto"/>
            <w:left w:val="none" w:sz="0" w:space="0" w:color="auto"/>
            <w:bottom w:val="none" w:sz="0" w:space="0" w:color="auto"/>
            <w:right w:val="none" w:sz="0" w:space="0" w:color="auto"/>
          </w:divBdr>
        </w:div>
      </w:divsChild>
    </w:div>
    <w:div w:id="1766271250">
      <w:bodyDiv w:val="1"/>
      <w:marLeft w:val="0"/>
      <w:marRight w:val="0"/>
      <w:marTop w:val="0"/>
      <w:marBottom w:val="0"/>
      <w:divBdr>
        <w:top w:val="none" w:sz="0" w:space="0" w:color="auto"/>
        <w:left w:val="none" w:sz="0" w:space="0" w:color="auto"/>
        <w:bottom w:val="none" w:sz="0" w:space="0" w:color="auto"/>
        <w:right w:val="none" w:sz="0" w:space="0" w:color="auto"/>
      </w:divBdr>
    </w:div>
    <w:div w:id="1767651940">
      <w:bodyDiv w:val="1"/>
      <w:marLeft w:val="0"/>
      <w:marRight w:val="0"/>
      <w:marTop w:val="0"/>
      <w:marBottom w:val="0"/>
      <w:divBdr>
        <w:top w:val="none" w:sz="0" w:space="0" w:color="auto"/>
        <w:left w:val="none" w:sz="0" w:space="0" w:color="auto"/>
        <w:bottom w:val="none" w:sz="0" w:space="0" w:color="auto"/>
        <w:right w:val="none" w:sz="0" w:space="0" w:color="auto"/>
      </w:divBdr>
      <w:divsChild>
        <w:div w:id="1543129436">
          <w:marLeft w:val="274"/>
          <w:marRight w:val="0"/>
          <w:marTop w:val="79"/>
          <w:marBottom w:val="0"/>
          <w:divBdr>
            <w:top w:val="none" w:sz="0" w:space="0" w:color="auto"/>
            <w:left w:val="none" w:sz="0" w:space="0" w:color="auto"/>
            <w:bottom w:val="none" w:sz="0" w:space="0" w:color="auto"/>
            <w:right w:val="none" w:sz="0" w:space="0" w:color="auto"/>
          </w:divBdr>
        </w:div>
        <w:div w:id="1171749473">
          <w:marLeft w:val="274"/>
          <w:marRight w:val="0"/>
          <w:marTop w:val="79"/>
          <w:marBottom w:val="0"/>
          <w:divBdr>
            <w:top w:val="none" w:sz="0" w:space="0" w:color="auto"/>
            <w:left w:val="none" w:sz="0" w:space="0" w:color="auto"/>
            <w:bottom w:val="none" w:sz="0" w:space="0" w:color="auto"/>
            <w:right w:val="none" w:sz="0" w:space="0" w:color="auto"/>
          </w:divBdr>
        </w:div>
        <w:div w:id="662202546">
          <w:marLeft w:val="274"/>
          <w:marRight w:val="0"/>
          <w:marTop w:val="79"/>
          <w:marBottom w:val="0"/>
          <w:divBdr>
            <w:top w:val="none" w:sz="0" w:space="0" w:color="auto"/>
            <w:left w:val="none" w:sz="0" w:space="0" w:color="auto"/>
            <w:bottom w:val="none" w:sz="0" w:space="0" w:color="auto"/>
            <w:right w:val="none" w:sz="0" w:space="0" w:color="auto"/>
          </w:divBdr>
        </w:div>
        <w:div w:id="2065448148">
          <w:marLeft w:val="274"/>
          <w:marRight w:val="0"/>
          <w:marTop w:val="79"/>
          <w:marBottom w:val="0"/>
          <w:divBdr>
            <w:top w:val="none" w:sz="0" w:space="0" w:color="auto"/>
            <w:left w:val="none" w:sz="0" w:space="0" w:color="auto"/>
            <w:bottom w:val="none" w:sz="0" w:space="0" w:color="auto"/>
            <w:right w:val="none" w:sz="0" w:space="0" w:color="auto"/>
          </w:divBdr>
        </w:div>
        <w:div w:id="1800612006">
          <w:marLeft w:val="274"/>
          <w:marRight w:val="0"/>
          <w:marTop w:val="79"/>
          <w:marBottom w:val="0"/>
          <w:divBdr>
            <w:top w:val="none" w:sz="0" w:space="0" w:color="auto"/>
            <w:left w:val="none" w:sz="0" w:space="0" w:color="auto"/>
            <w:bottom w:val="none" w:sz="0" w:space="0" w:color="auto"/>
            <w:right w:val="none" w:sz="0" w:space="0" w:color="auto"/>
          </w:divBdr>
        </w:div>
        <w:div w:id="192816371">
          <w:marLeft w:val="274"/>
          <w:marRight w:val="0"/>
          <w:marTop w:val="79"/>
          <w:marBottom w:val="0"/>
          <w:divBdr>
            <w:top w:val="none" w:sz="0" w:space="0" w:color="auto"/>
            <w:left w:val="none" w:sz="0" w:space="0" w:color="auto"/>
            <w:bottom w:val="none" w:sz="0" w:space="0" w:color="auto"/>
            <w:right w:val="none" w:sz="0" w:space="0" w:color="auto"/>
          </w:divBdr>
        </w:div>
        <w:div w:id="1803227877">
          <w:marLeft w:val="274"/>
          <w:marRight w:val="0"/>
          <w:marTop w:val="79"/>
          <w:marBottom w:val="0"/>
          <w:divBdr>
            <w:top w:val="none" w:sz="0" w:space="0" w:color="auto"/>
            <w:left w:val="none" w:sz="0" w:space="0" w:color="auto"/>
            <w:bottom w:val="none" w:sz="0" w:space="0" w:color="auto"/>
            <w:right w:val="none" w:sz="0" w:space="0" w:color="auto"/>
          </w:divBdr>
        </w:div>
      </w:divsChild>
    </w:div>
    <w:div w:id="1768965236">
      <w:bodyDiv w:val="1"/>
      <w:marLeft w:val="0"/>
      <w:marRight w:val="0"/>
      <w:marTop w:val="0"/>
      <w:marBottom w:val="0"/>
      <w:divBdr>
        <w:top w:val="none" w:sz="0" w:space="0" w:color="auto"/>
        <w:left w:val="none" w:sz="0" w:space="0" w:color="auto"/>
        <w:bottom w:val="none" w:sz="0" w:space="0" w:color="auto"/>
        <w:right w:val="none" w:sz="0" w:space="0" w:color="auto"/>
      </w:divBdr>
    </w:div>
    <w:div w:id="1796022326">
      <w:bodyDiv w:val="1"/>
      <w:marLeft w:val="0"/>
      <w:marRight w:val="0"/>
      <w:marTop w:val="0"/>
      <w:marBottom w:val="0"/>
      <w:divBdr>
        <w:top w:val="none" w:sz="0" w:space="0" w:color="auto"/>
        <w:left w:val="none" w:sz="0" w:space="0" w:color="auto"/>
        <w:bottom w:val="none" w:sz="0" w:space="0" w:color="auto"/>
        <w:right w:val="none" w:sz="0" w:space="0" w:color="auto"/>
      </w:divBdr>
    </w:div>
    <w:div w:id="1797480982">
      <w:bodyDiv w:val="1"/>
      <w:marLeft w:val="0"/>
      <w:marRight w:val="0"/>
      <w:marTop w:val="0"/>
      <w:marBottom w:val="0"/>
      <w:divBdr>
        <w:top w:val="none" w:sz="0" w:space="0" w:color="auto"/>
        <w:left w:val="none" w:sz="0" w:space="0" w:color="auto"/>
        <w:bottom w:val="none" w:sz="0" w:space="0" w:color="auto"/>
        <w:right w:val="none" w:sz="0" w:space="0" w:color="auto"/>
      </w:divBdr>
    </w:div>
    <w:div w:id="1803572792">
      <w:bodyDiv w:val="1"/>
      <w:marLeft w:val="0"/>
      <w:marRight w:val="0"/>
      <w:marTop w:val="0"/>
      <w:marBottom w:val="0"/>
      <w:divBdr>
        <w:top w:val="none" w:sz="0" w:space="0" w:color="auto"/>
        <w:left w:val="none" w:sz="0" w:space="0" w:color="auto"/>
        <w:bottom w:val="none" w:sz="0" w:space="0" w:color="auto"/>
        <w:right w:val="none" w:sz="0" w:space="0" w:color="auto"/>
      </w:divBdr>
    </w:div>
    <w:div w:id="1814980789">
      <w:bodyDiv w:val="1"/>
      <w:marLeft w:val="0"/>
      <w:marRight w:val="0"/>
      <w:marTop w:val="0"/>
      <w:marBottom w:val="0"/>
      <w:divBdr>
        <w:top w:val="none" w:sz="0" w:space="0" w:color="auto"/>
        <w:left w:val="none" w:sz="0" w:space="0" w:color="auto"/>
        <w:bottom w:val="none" w:sz="0" w:space="0" w:color="auto"/>
        <w:right w:val="none" w:sz="0" w:space="0" w:color="auto"/>
      </w:divBdr>
    </w:div>
    <w:div w:id="1821188154">
      <w:bodyDiv w:val="1"/>
      <w:marLeft w:val="0"/>
      <w:marRight w:val="0"/>
      <w:marTop w:val="0"/>
      <w:marBottom w:val="0"/>
      <w:divBdr>
        <w:top w:val="none" w:sz="0" w:space="0" w:color="auto"/>
        <w:left w:val="none" w:sz="0" w:space="0" w:color="auto"/>
        <w:bottom w:val="none" w:sz="0" w:space="0" w:color="auto"/>
        <w:right w:val="none" w:sz="0" w:space="0" w:color="auto"/>
      </w:divBdr>
    </w:div>
    <w:div w:id="1823958438">
      <w:bodyDiv w:val="1"/>
      <w:marLeft w:val="0"/>
      <w:marRight w:val="0"/>
      <w:marTop w:val="0"/>
      <w:marBottom w:val="0"/>
      <w:divBdr>
        <w:top w:val="none" w:sz="0" w:space="0" w:color="auto"/>
        <w:left w:val="none" w:sz="0" w:space="0" w:color="auto"/>
        <w:bottom w:val="none" w:sz="0" w:space="0" w:color="auto"/>
        <w:right w:val="none" w:sz="0" w:space="0" w:color="auto"/>
      </w:divBdr>
      <w:divsChild>
        <w:div w:id="404377085">
          <w:marLeft w:val="274"/>
          <w:marRight w:val="0"/>
          <w:marTop w:val="86"/>
          <w:marBottom w:val="0"/>
          <w:divBdr>
            <w:top w:val="none" w:sz="0" w:space="0" w:color="auto"/>
            <w:left w:val="none" w:sz="0" w:space="0" w:color="auto"/>
            <w:bottom w:val="none" w:sz="0" w:space="0" w:color="auto"/>
            <w:right w:val="none" w:sz="0" w:space="0" w:color="auto"/>
          </w:divBdr>
        </w:div>
        <w:div w:id="73405532">
          <w:marLeft w:val="274"/>
          <w:marRight w:val="0"/>
          <w:marTop w:val="86"/>
          <w:marBottom w:val="0"/>
          <w:divBdr>
            <w:top w:val="none" w:sz="0" w:space="0" w:color="auto"/>
            <w:left w:val="none" w:sz="0" w:space="0" w:color="auto"/>
            <w:bottom w:val="none" w:sz="0" w:space="0" w:color="auto"/>
            <w:right w:val="none" w:sz="0" w:space="0" w:color="auto"/>
          </w:divBdr>
        </w:div>
        <w:div w:id="257257126">
          <w:marLeft w:val="274"/>
          <w:marRight w:val="0"/>
          <w:marTop w:val="86"/>
          <w:marBottom w:val="0"/>
          <w:divBdr>
            <w:top w:val="none" w:sz="0" w:space="0" w:color="auto"/>
            <w:left w:val="none" w:sz="0" w:space="0" w:color="auto"/>
            <w:bottom w:val="none" w:sz="0" w:space="0" w:color="auto"/>
            <w:right w:val="none" w:sz="0" w:space="0" w:color="auto"/>
          </w:divBdr>
        </w:div>
        <w:div w:id="1285115666">
          <w:marLeft w:val="274"/>
          <w:marRight w:val="0"/>
          <w:marTop w:val="86"/>
          <w:marBottom w:val="0"/>
          <w:divBdr>
            <w:top w:val="none" w:sz="0" w:space="0" w:color="auto"/>
            <w:left w:val="none" w:sz="0" w:space="0" w:color="auto"/>
            <w:bottom w:val="none" w:sz="0" w:space="0" w:color="auto"/>
            <w:right w:val="none" w:sz="0" w:space="0" w:color="auto"/>
          </w:divBdr>
        </w:div>
        <w:div w:id="1959483489">
          <w:marLeft w:val="274"/>
          <w:marRight w:val="0"/>
          <w:marTop w:val="86"/>
          <w:marBottom w:val="0"/>
          <w:divBdr>
            <w:top w:val="none" w:sz="0" w:space="0" w:color="auto"/>
            <w:left w:val="none" w:sz="0" w:space="0" w:color="auto"/>
            <w:bottom w:val="none" w:sz="0" w:space="0" w:color="auto"/>
            <w:right w:val="none" w:sz="0" w:space="0" w:color="auto"/>
          </w:divBdr>
        </w:div>
        <w:div w:id="432745266">
          <w:marLeft w:val="274"/>
          <w:marRight w:val="0"/>
          <w:marTop w:val="86"/>
          <w:marBottom w:val="0"/>
          <w:divBdr>
            <w:top w:val="none" w:sz="0" w:space="0" w:color="auto"/>
            <w:left w:val="none" w:sz="0" w:space="0" w:color="auto"/>
            <w:bottom w:val="none" w:sz="0" w:space="0" w:color="auto"/>
            <w:right w:val="none" w:sz="0" w:space="0" w:color="auto"/>
          </w:divBdr>
        </w:div>
        <w:div w:id="1336690785">
          <w:marLeft w:val="274"/>
          <w:marRight w:val="0"/>
          <w:marTop w:val="86"/>
          <w:marBottom w:val="0"/>
          <w:divBdr>
            <w:top w:val="none" w:sz="0" w:space="0" w:color="auto"/>
            <w:left w:val="none" w:sz="0" w:space="0" w:color="auto"/>
            <w:bottom w:val="none" w:sz="0" w:space="0" w:color="auto"/>
            <w:right w:val="none" w:sz="0" w:space="0" w:color="auto"/>
          </w:divBdr>
        </w:div>
        <w:div w:id="794525593">
          <w:marLeft w:val="274"/>
          <w:marRight w:val="0"/>
          <w:marTop w:val="86"/>
          <w:marBottom w:val="0"/>
          <w:divBdr>
            <w:top w:val="none" w:sz="0" w:space="0" w:color="auto"/>
            <w:left w:val="none" w:sz="0" w:space="0" w:color="auto"/>
            <w:bottom w:val="none" w:sz="0" w:space="0" w:color="auto"/>
            <w:right w:val="none" w:sz="0" w:space="0" w:color="auto"/>
          </w:divBdr>
        </w:div>
        <w:div w:id="1962418258">
          <w:marLeft w:val="274"/>
          <w:marRight w:val="0"/>
          <w:marTop w:val="86"/>
          <w:marBottom w:val="0"/>
          <w:divBdr>
            <w:top w:val="none" w:sz="0" w:space="0" w:color="auto"/>
            <w:left w:val="none" w:sz="0" w:space="0" w:color="auto"/>
            <w:bottom w:val="none" w:sz="0" w:space="0" w:color="auto"/>
            <w:right w:val="none" w:sz="0" w:space="0" w:color="auto"/>
          </w:divBdr>
        </w:div>
      </w:divsChild>
    </w:div>
    <w:div w:id="1836916072">
      <w:bodyDiv w:val="1"/>
      <w:marLeft w:val="0"/>
      <w:marRight w:val="0"/>
      <w:marTop w:val="0"/>
      <w:marBottom w:val="0"/>
      <w:divBdr>
        <w:top w:val="none" w:sz="0" w:space="0" w:color="auto"/>
        <w:left w:val="none" w:sz="0" w:space="0" w:color="auto"/>
        <w:bottom w:val="none" w:sz="0" w:space="0" w:color="auto"/>
        <w:right w:val="none" w:sz="0" w:space="0" w:color="auto"/>
      </w:divBdr>
    </w:div>
    <w:div w:id="1842158233">
      <w:bodyDiv w:val="1"/>
      <w:marLeft w:val="0"/>
      <w:marRight w:val="0"/>
      <w:marTop w:val="0"/>
      <w:marBottom w:val="0"/>
      <w:divBdr>
        <w:top w:val="none" w:sz="0" w:space="0" w:color="auto"/>
        <w:left w:val="none" w:sz="0" w:space="0" w:color="auto"/>
        <w:bottom w:val="none" w:sz="0" w:space="0" w:color="auto"/>
        <w:right w:val="none" w:sz="0" w:space="0" w:color="auto"/>
      </w:divBdr>
      <w:divsChild>
        <w:div w:id="1037894284">
          <w:marLeft w:val="274"/>
          <w:marRight w:val="0"/>
          <w:marTop w:val="79"/>
          <w:marBottom w:val="0"/>
          <w:divBdr>
            <w:top w:val="none" w:sz="0" w:space="0" w:color="auto"/>
            <w:left w:val="none" w:sz="0" w:space="0" w:color="auto"/>
            <w:bottom w:val="none" w:sz="0" w:space="0" w:color="auto"/>
            <w:right w:val="none" w:sz="0" w:space="0" w:color="auto"/>
          </w:divBdr>
        </w:div>
        <w:div w:id="108791237">
          <w:marLeft w:val="274"/>
          <w:marRight w:val="0"/>
          <w:marTop w:val="79"/>
          <w:marBottom w:val="0"/>
          <w:divBdr>
            <w:top w:val="none" w:sz="0" w:space="0" w:color="auto"/>
            <w:left w:val="none" w:sz="0" w:space="0" w:color="auto"/>
            <w:bottom w:val="none" w:sz="0" w:space="0" w:color="auto"/>
            <w:right w:val="none" w:sz="0" w:space="0" w:color="auto"/>
          </w:divBdr>
        </w:div>
      </w:divsChild>
    </w:div>
    <w:div w:id="1849174023">
      <w:bodyDiv w:val="1"/>
      <w:marLeft w:val="0"/>
      <w:marRight w:val="0"/>
      <w:marTop w:val="0"/>
      <w:marBottom w:val="0"/>
      <w:divBdr>
        <w:top w:val="none" w:sz="0" w:space="0" w:color="auto"/>
        <w:left w:val="none" w:sz="0" w:space="0" w:color="auto"/>
        <w:bottom w:val="none" w:sz="0" w:space="0" w:color="auto"/>
        <w:right w:val="none" w:sz="0" w:space="0" w:color="auto"/>
      </w:divBdr>
    </w:div>
    <w:div w:id="1863593860">
      <w:bodyDiv w:val="1"/>
      <w:marLeft w:val="0"/>
      <w:marRight w:val="0"/>
      <w:marTop w:val="0"/>
      <w:marBottom w:val="0"/>
      <w:divBdr>
        <w:top w:val="none" w:sz="0" w:space="0" w:color="auto"/>
        <w:left w:val="none" w:sz="0" w:space="0" w:color="auto"/>
        <w:bottom w:val="none" w:sz="0" w:space="0" w:color="auto"/>
        <w:right w:val="none" w:sz="0" w:space="0" w:color="auto"/>
      </w:divBdr>
    </w:div>
    <w:div w:id="1866210719">
      <w:bodyDiv w:val="1"/>
      <w:marLeft w:val="0"/>
      <w:marRight w:val="0"/>
      <w:marTop w:val="0"/>
      <w:marBottom w:val="0"/>
      <w:divBdr>
        <w:top w:val="none" w:sz="0" w:space="0" w:color="auto"/>
        <w:left w:val="none" w:sz="0" w:space="0" w:color="auto"/>
        <w:bottom w:val="none" w:sz="0" w:space="0" w:color="auto"/>
        <w:right w:val="none" w:sz="0" w:space="0" w:color="auto"/>
      </w:divBdr>
      <w:divsChild>
        <w:div w:id="438911421">
          <w:marLeft w:val="274"/>
          <w:marRight w:val="0"/>
          <w:marTop w:val="86"/>
          <w:marBottom w:val="0"/>
          <w:divBdr>
            <w:top w:val="none" w:sz="0" w:space="0" w:color="auto"/>
            <w:left w:val="none" w:sz="0" w:space="0" w:color="auto"/>
            <w:bottom w:val="none" w:sz="0" w:space="0" w:color="auto"/>
            <w:right w:val="none" w:sz="0" w:space="0" w:color="auto"/>
          </w:divBdr>
        </w:div>
        <w:div w:id="832379769">
          <w:marLeft w:val="274"/>
          <w:marRight w:val="0"/>
          <w:marTop w:val="86"/>
          <w:marBottom w:val="0"/>
          <w:divBdr>
            <w:top w:val="none" w:sz="0" w:space="0" w:color="auto"/>
            <w:left w:val="none" w:sz="0" w:space="0" w:color="auto"/>
            <w:bottom w:val="none" w:sz="0" w:space="0" w:color="auto"/>
            <w:right w:val="none" w:sz="0" w:space="0" w:color="auto"/>
          </w:divBdr>
        </w:div>
        <w:div w:id="1153108267">
          <w:marLeft w:val="274"/>
          <w:marRight w:val="0"/>
          <w:marTop w:val="86"/>
          <w:marBottom w:val="0"/>
          <w:divBdr>
            <w:top w:val="none" w:sz="0" w:space="0" w:color="auto"/>
            <w:left w:val="none" w:sz="0" w:space="0" w:color="auto"/>
            <w:bottom w:val="none" w:sz="0" w:space="0" w:color="auto"/>
            <w:right w:val="none" w:sz="0" w:space="0" w:color="auto"/>
          </w:divBdr>
        </w:div>
        <w:div w:id="1442408844">
          <w:marLeft w:val="274"/>
          <w:marRight w:val="0"/>
          <w:marTop w:val="86"/>
          <w:marBottom w:val="0"/>
          <w:divBdr>
            <w:top w:val="none" w:sz="0" w:space="0" w:color="auto"/>
            <w:left w:val="none" w:sz="0" w:space="0" w:color="auto"/>
            <w:bottom w:val="none" w:sz="0" w:space="0" w:color="auto"/>
            <w:right w:val="none" w:sz="0" w:space="0" w:color="auto"/>
          </w:divBdr>
        </w:div>
        <w:div w:id="2009939879">
          <w:marLeft w:val="274"/>
          <w:marRight w:val="0"/>
          <w:marTop w:val="86"/>
          <w:marBottom w:val="0"/>
          <w:divBdr>
            <w:top w:val="none" w:sz="0" w:space="0" w:color="auto"/>
            <w:left w:val="none" w:sz="0" w:space="0" w:color="auto"/>
            <w:bottom w:val="none" w:sz="0" w:space="0" w:color="auto"/>
            <w:right w:val="none" w:sz="0" w:space="0" w:color="auto"/>
          </w:divBdr>
        </w:div>
        <w:div w:id="2117363549">
          <w:marLeft w:val="274"/>
          <w:marRight w:val="0"/>
          <w:marTop w:val="86"/>
          <w:marBottom w:val="0"/>
          <w:divBdr>
            <w:top w:val="none" w:sz="0" w:space="0" w:color="auto"/>
            <w:left w:val="none" w:sz="0" w:space="0" w:color="auto"/>
            <w:bottom w:val="none" w:sz="0" w:space="0" w:color="auto"/>
            <w:right w:val="none" w:sz="0" w:space="0" w:color="auto"/>
          </w:divBdr>
        </w:div>
      </w:divsChild>
    </w:div>
    <w:div w:id="1871649311">
      <w:bodyDiv w:val="1"/>
      <w:marLeft w:val="0"/>
      <w:marRight w:val="0"/>
      <w:marTop w:val="0"/>
      <w:marBottom w:val="0"/>
      <w:divBdr>
        <w:top w:val="none" w:sz="0" w:space="0" w:color="auto"/>
        <w:left w:val="none" w:sz="0" w:space="0" w:color="auto"/>
        <w:bottom w:val="none" w:sz="0" w:space="0" w:color="auto"/>
        <w:right w:val="none" w:sz="0" w:space="0" w:color="auto"/>
      </w:divBdr>
      <w:divsChild>
        <w:div w:id="1172641736">
          <w:marLeft w:val="547"/>
          <w:marRight w:val="0"/>
          <w:marTop w:val="79"/>
          <w:marBottom w:val="0"/>
          <w:divBdr>
            <w:top w:val="none" w:sz="0" w:space="0" w:color="auto"/>
            <w:left w:val="none" w:sz="0" w:space="0" w:color="auto"/>
            <w:bottom w:val="none" w:sz="0" w:space="0" w:color="auto"/>
            <w:right w:val="none" w:sz="0" w:space="0" w:color="auto"/>
          </w:divBdr>
        </w:div>
        <w:div w:id="1924679801">
          <w:marLeft w:val="547"/>
          <w:marRight w:val="0"/>
          <w:marTop w:val="79"/>
          <w:marBottom w:val="0"/>
          <w:divBdr>
            <w:top w:val="none" w:sz="0" w:space="0" w:color="auto"/>
            <w:left w:val="none" w:sz="0" w:space="0" w:color="auto"/>
            <w:bottom w:val="none" w:sz="0" w:space="0" w:color="auto"/>
            <w:right w:val="none" w:sz="0" w:space="0" w:color="auto"/>
          </w:divBdr>
        </w:div>
        <w:div w:id="1270502456">
          <w:marLeft w:val="547"/>
          <w:marRight w:val="0"/>
          <w:marTop w:val="79"/>
          <w:marBottom w:val="0"/>
          <w:divBdr>
            <w:top w:val="none" w:sz="0" w:space="0" w:color="auto"/>
            <w:left w:val="none" w:sz="0" w:space="0" w:color="auto"/>
            <w:bottom w:val="none" w:sz="0" w:space="0" w:color="auto"/>
            <w:right w:val="none" w:sz="0" w:space="0" w:color="auto"/>
          </w:divBdr>
        </w:div>
        <w:div w:id="1272858102">
          <w:marLeft w:val="547"/>
          <w:marRight w:val="0"/>
          <w:marTop w:val="79"/>
          <w:marBottom w:val="0"/>
          <w:divBdr>
            <w:top w:val="none" w:sz="0" w:space="0" w:color="auto"/>
            <w:left w:val="none" w:sz="0" w:space="0" w:color="auto"/>
            <w:bottom w:val="none" w:sz="0" w:space="0" w:color="auto"/>
            <w:right w:val="none" w:sz="0" w:space="0" w:color="auto"/>
          </w:divBdr>
        </w:div>
        <w:div w:id="372002210">
          <w:marLeft w:val="1094"/>
          <w:marRight w:val="0"/>
          <w:marTop w:val="79"/>
          <w:marBottom w:val="0"/>
          <w:divBdr>
            <w:top w:val="none" w:sz="0" w:space="0" w:color="auto"/>
            <w:left w:val="none" w:sz="0" w:space="0" w:color="auto"/>
            <w:bottom w:val="none" w:sz="0" w:space="0" w:color="auto"/>
            <w:right w:val="none" w:sz="0" w:space="0" w:color="auto"/>
          </w:divBdr>
        </w:div>
        <w:div w:id="1377508255">
          <w:marLeft w:val="1094"/>
          <w:marRight w:val="0"/>
          <w:marTop w:val="79"/>
          <w:marBottom w:val="0"/>
          <w:divBdr>
            <w:top w:val="none" w:sz="0" w:space="0" w:color="auto"/>
            <w:left w:val="none" w:sz="0" w:space="0" w:color="auto"/>
            <w:bottom w:val="none" w:sz="0" w:space="0" w:color="auto"/>
            <w:right w:val="none" w:sz="0" w:space="0" w:color="auto"/>
          </w:divBdr>
        </w:div>
        <w:div w:id="1418863671">
          <w:marLeft w:val="1094"/>
          <w:marRight w:val="0"/>
          <w:marTop w:val="79"/>
          <w:marBottom w:val="0"/>
          <w:divBdr>
            <w:top w:val="none" w:sz="0" w:space="0" w:color="auto"/>
            <w:left w:val="none" w:sz="0" w:space="0" w:color="auto"/>
            <w:bottom w:val="none" w:sz="0" w:space="0" w:color="auto"/>
            <w:right w:val="none" w:sz="0" w:space="0" w:color="auto"/>
          </w:divBdr>
        </w:div>
      </w:divsChild>
    </w:div>
    <w:div w:id="1872500349">
      <w:bodyDiv w:val="1"/>
      <w:marLeft w:val="0"/>
      <w:marRight w:val="0"/>
      <w:marTop w:val="0"/>
      <w:marBottom w:val="0"/>
      <w:divBdr>
        <w:top w:val="none" w:sz="0" w:space="0" w:color="auto"/>
        <w:left w:val="none" w:sz="0" w:space="0" w:color="auto"/>
        <w:bottom w:val="none" w:sz="0" w:space="0" w:color="auto"/>
        <w:right w:val="none" w:sz="0" w:space="0" w:color="auto"/>
      </w:divBdr>
    </w:div>
    <w:div w:id="1873885926">
      <w:bodyDiv w:val="1"/>
      <w:marLeft w:val="0"/>
      <w:marRight w:val="0"/>
      <w:marTop w:val="0"/>
      <w:marBottom w:val="0"/>
      <w:divBdr>
        <w:top w:val="none" w:sz="0" w:space="0" w:color="auto"/>
        <w:left w:val="none" w:sz="0" w:space="0" w:color="auto"/>
        <w:bottom w:val="none" w:sz="0" w:space="0" w:color="auto"/>
        <w:right w:val="none" w:sz="0" w:space="0" w:color="auto"/>
      </w:divBdr>
    </w:div>
    <w:div w:id="1875076738">
      <w:bodyDiv w:val="1"/>
      <w:marLeft w:val="0"/>
      <w:marRight w:val="0"/>
      <w:marTop w:val="0"/>
      <w:marBottom w:val="0"/>
      <w:divBdr>
        <w:top w:val="none" w:sz="0" w:space="0" w:color="auto"/>
        <w:left w:val="none" w:sz="0" w:space="0" w:color="auto"/>
        <w:bottom w:val="none" w:sz="0" w:space="0" w:color="auto"/>
        <w:right w:val="none" w:sz="0" w:space="0" w:color="auto"/>
      </w:divBdr>
    </w:div>
    <w:div w:id="1898317460">
      <w:bodyDiv w:val="1"/>
      <w:marLeft w:val="0"/>
      <w:marRight w:val="0"/>
      <w:marTop w:val="0"/>
      <w:marBottom w:val="0"/>
      <w:divBdr>
        <w:top w:val="none" w:sz="0" w:space="0" w:color="auto"/>
        <w:left w:val="none" w:sz="0" w:space="0" w:color="auto"/>
        <w:bottom w:val="none" w:sz="0" w:space="0" w:color="auto"/>
        <w:right w:val="none" w:sz="0" w:space="0" w:color="auto"/>
      </w:divBdr>
      <w:divsChild>
        <w:div w:id="1917012366">
          <w:marLeft w:val="274"/>
          <w:marRight w:val="0"/>
          <w:marTop w:val="79"/>
          <w:marBottom w:val="0"/>
          <w:divBdr>
            <w:top w:val="none" w:sz="0" w:space="0" w:color="auto"/>
            <w:left w:val="none" w:sz="0" w:space="0" w:color="auto"/>
            <w:bottom w:val="none" w:sz="0" w:space="0" w:color="auto"/>
            <w:right w:val="none" w:sz="0" w:space="0" w:color="auto"/>
          </w:divBdr>
        </w:div>
        <w:div w:id="963461551">
          <w:marLeft w:val="274"/>
          <w:marRight w:val="0"/>
          <w:marTop w:val="79"/>
          <w:marBottom w:val="0"/>
          <w:divBdr>
            <w:top w:val="none" w:sz="0" w:space="0" w:color="auto"/>
            <w:left w:val="none" w:sz="0" w:space="0" w:color="auto"/>
            <w:bottom w:val="none" w:sz="0" w:space="0" w:color="auto"/>
            <w:right w:val="none" w:sz="0" w:space="0" w:color="auto"/>
          </w:divBdr>
        </w:div>
      </w:divsChild>
    </w:div>
    <w:div w:id="1902249737">
      <w:bodyDiv w:val="1"/>
      <w:marLeft w:val="0"/>
      <w:marRight w:val="0"/>
      <w:marTop w:val="0"/>
      <w:marBottom w:val="0"/>
      <w:divBdr>
        <w:top w:val="none" w:sz="0" w:space="0" w:color="auto"/>
        <w:left w:val="none" w:sz="0" w:space="0" w:color="auto"/>
        <w:bottom w:val="none" w:sz="0" w:space="0" w:color="auto"/>
        <w:right w:val="none" w:sz="0" w:space="0" w:color="auto"/>
      </w:divBdr>
    </w:div>
    <w:div w:id="1911770935">
      <w:bodyDiv w:val="1"/>
      <w:marLeft w:val="0"/>
      <w:marRight w:val="0"/>
      <w:marTop w:val="0"/>
      <w:marBottom w:val="0"/>
      <w:divBdr>
        <w:top w:val="none" w:sz="0" w:space="0" w:color="auto"/>
        <w:left w:val="none" w:sz="0" w:space="0" w:color="auto"/>
        <w:bottom w:val="none" w:sz="0" w:space="0" w:color="auto"/>
        <w:right w:val="none" w:sz="0" w:space="0" w:color="auto"/>
      </w:divBdr>
    </w:div>
    <w:div w:id="1918898834">
      <w:bodyDiv w:val="1"/>
      <w:marLeft w:val="0"/>
      <w:marRight w:val="0"/>
      <w:marTop w:val="0"/>
      <w:marBottom w:val="0"/>
      <w:divBdr>
        <w:top w:val="none" w:sz="0" w:space="0" w:color="auto"/>
        <w:left w:val="none" w:sz="0" w:space="0" w:color="auto"/>
        <w:bottom w:val="none" w:sz="0" w:space="0" w:color="auto"/>
        <w:right w:val="none" w:sz="0" w:space="0" w:color="auto"/>
      </w:divBdr>
      <w:divsChild>
        <w:div w:id="1942250810">
          <w:marLeft w:val="274"/>
          <w:marRight w:val="0"/>
          <w:marTop w:val="79"/>
          <w:marBottom w:val="0"/>
          <w:divBdr>
            <w:top w:val="none" w:sz="0" w:space="0" w:color="auto"/>
            <w:left w:val="none" w:sz="0" w:space="0" w:color="auto"/>
            <w:bottom w:val="none" w:sz="0" w:space="0" w:color="auto"/>
            <w:right w:val="none" w:sz="0" w:space="0" w:color="auto"/>
          </w:divBdr>
        </w:div>
        <w:div w:id="435295420">
          <w:marLeft w:val="274"/>
          <w:marRight w:val="0"/>
          <w:marTop w:val="79"/>
          <w:marBottom w:val="0"/>
          <w:divBdr>
            <w:top w:val="none" w:sz="0" w:space="0" w:color="auto"/>
            <w:left w:val="none" w:sz="0" w:space="0" w:color="auto"/>
            <w:bottom w:val="none" w:sz="0" w:space="0" w:color="auto"/>
            <w:right w:val="none" w:sz="0" w:space="0" w:color="auto"/>
          </w:divBdr>
        </w:div>
      </w:divsChild>
    </w:div>
    <w:div w:id="1919364222">
      <w:bodyDiv w:val="1"/>
      <w:marLeft w:val="0"/>
      <w:marRight w:val="0"/>
      <w:marTop w:val="0"/>
      <w:marBottom w:val="0"/>
      <w:divBdr>
        <w:top w:val="none" w:sz="0" w:space="0" w:color="auto"/>
        <w:left w:val="none" w:sz="0" w:space="0" w:color="auto"/>
        <w:bottom w:val="none" w:sz="0" w:space="0" w:color="auto"/>
        <w:right w:val="none" w:sz="0" w:space="0" w:color="auto"/>
      </w:divBdr>
    </w:div>
    <w:div w:id="1920864241">
      <w:bodyDiv w:val="1"/>
      <w:marLeft w:val="0"/>
      <w:marRight w:val="0"/>
      <w:marTop w:val="0"/>
      <w:marBottom w:val="0"/>
      <w:divBdr>
        <w:top w:val="none" w:sz="0" w:space="0" w:color="auto"/>
        <w:left w:val="none" w:sz="0" w:space="0" w:color="auto"/>
        <w:bottom w:val="none" w:sz="0" w:space="0" w:color="auto"/>
        <w:right w:val="none" w:sz="0" w:space="0" w:color="auto"/>
      </w:divBdr>
    </w:div>
    <w:div w:id="1928345677">
      <w:bodyDiv w:val="1"/>
      <w:marLeft w:val="0"/>
      <w:marRight w:val="0"/>
      <w:marTop w:val="0"/>
      <w:marBottom w:val="0"/>
      <w:divBdr>
        <w:top w:val="none" w:sz="0" w:space="0" w:color="auto"/>
        <w:left w:val="none" w:sz="0" w:space="0" w:color="auto"/>
        <w:bottom w:val="none" w:sz="0" w:space="0" w:color="auto"/>
        <w:right w:val="none" w:sz="0" w:space="0" w:color="auto"/>
      </w:divBdr>
    </w:div>
    <w:div w:id="1934167322">
      <w:bodyDiv w:val="1"/>
      <w:marLeft w:val="0"/>
      <w:marRight w:val="0"/>
      <w:marTop w:val="0"/>
      <w:marBottom w:val="0"/>
      <w:divBdr>
        <w:top w:val="none" w:sz="0" w:space="0" w:color="auto"/>
        <w:left w:val="none" w:sz="0" w:space="0" w:color="auto"/>
        <w:bottom w:val="none" w:sz="0" w:space="0" w:color="auto"/>
        <w:right w:val="none" w:sz="0" w:space="0" w:color="auto"/>
      </w:divBdr>
    </w:div>
    <w:div w:id="1934584472">
      <w:bodyDiv w:val="1"/>
      <w:marLeft w:val="0"/>
      <w:marRight w:val="0"/>
      <w:marTop w:val="0"/>
      <w:marBottom w:val="0"/>
      <w:divBdr>
        <w:top w:val="none" w:sz="0" w:space="0" w:color="auto"/>
        <w:left w:val="none" w:sz="0" w:space="0" w:color="auto"/>
        <w:bottom w:val="none" w:sz="0" w:space="0" w:color="auto"/>
        <w:right w:val="none" w:sz="0" w:space="0" w:color="auto"/>
      </w:divBdr>
    </w:div>
    <w:div w:id="1941065974">
      <w:bodyDiv w:val="1"/>
      <w:marLeft w:val="0"/>
      <w:marRight w:val="0"/>
      <w:marTop w:val="0"/>
      <w:marBottom w:val="0"/>
      <w:divBdr>
        <w:top w:val="none" w:sz="0" w:space="0" w:color="auto"/>
        <w:left w:val="none" w:sz="0" w:space="0" w:color="auto"/>
        <w:bottom w:val="none" w:sz="0" w:space="0" w:color="auto"/>
        <w:right w:val="none" w:sz="0" w:space="0" w:color="auto"/>
      </w:divBdr>
    </w:div>
    <w:div w:id="1943485707">
      <w:bodyDiv w:val="1"/>
      <w:marLeft w:val="0"/>
      <w:marRight w:val="0"/>
      <w:marTop w:val="0"/>
      <w:marBottom w:val="0"/>
      <w:divBdr>
        <w:top w:val="none" w:sz="0" w:space="0" w:color="auto"/>
        <w:left w:val="none" w:sz="0" w:space="0" w:color="auto"/>
        <w:bottom w:val="none" w:sz="0" w:space="0" w:color="auto"/>
        <w:right w:val="none" w:sz="0" w:space="0" w:color="auto"/>
      </w:divBdr>
    </w:div>
    <w:div w:id="1951400565">
      <w:bodyDiv w:val="1"/>
      <w:marLeft w:val="0"/>
      <w:marRight w:val="0"/>
      <w:marTop w:val="0"/>
      <w:marBottom w:val="0"/>
      <w:divBdr>
        <w:top w:val="none" w:sz="0" w:space="0" w:color="auto"/>
        <w:left w:val="none" w:sz="0" w:space="0" w:color="auto"/>
        <w:bottom w:val="none" w:sz="0" w:space="0" w:color="auto"/>
        <w:right w:val="none" w:sz="0" w:space="0" w:color="auto"/>
      </w:divBdr>
      <w:divsChild>
        <w:div w:id="132722285">
          <w:marLeft w:val="547"/>
          <w:marRight w:val="0"/>
          <w:marTop w:val="86"/>
          <w:marBottom w:val="0"/>
          <w:divBdr>
            <w:top w:val="none" w:sz="0" w:space="0" w:color="auto"/>
            <w:left w:val="none" w:sz="0" w:space="0" w:color="auto"/>
            <w:bottom w:val="none" w:sz="0" w:space="0" w:color="auto"/>
            <w:right w:val="none" w:sz="0" w:space="0" w:color="auto"/>
          </w:divBdr>
        </w:div>
        <w:div w:id="1096904412">
          <w:marLeft w:val="547"/>
          <w:marRight w:val="0"/>
          <w:marTop w:val="86"/>
          <w:marBottom w:val="0"/>
          <w:divBdr>
            <w:top w:val="none" w:sz="0" w:space="0" w:color="auto"/>
            <w:left w:val="none" w:sz="0" w:space="0" w:color="auto"/>
            <w:bottom w:val="none" w:sz="0" w:space="0" w:color="auto"/>
            <w:right w:val="none" w:sz="0" w:space="0" w:color="auto"/>
          </w:divBdr>
        </w:div>
        <w:div w:id="1308708622">
          <w:marLeft w:val="547"/>
          <w:marRight w:val="0"/>
          <w:marTop w:val="86"/>
          <w:marBottom w:val="0"/>
          <w:divBdr>
            <w:top w:val="none" w:sz="0" w:space="0" w:color="auto"/>
            <w:left w:val="none" w:sz="0" w:space="0" w:color="auto"/>
            <w:bottom w:val="none" w:sz="0" w:space="0" w:color="auto"/>
            <w:right w:val="none" w:sz="0" w:space="0" w:color="auto"/>
          </w:divBdr>
        </w:div>
        <w:div w:id="1422793284">
          <w:marLeft w:val="547"/>
          <w:marRight w:val="0"/>
          <w:marTop w:val="86"/>
          <w:marBottom w:val="0"/>
          <w:divBdr>
            <w:top w:val="none" w:sz="0" w:space="0" w:color="auto"/>
            <w:left w:val="none" w:sz="0" w:space="0" w:color="auto"/>
            <w:bottom w:val="none" w:sz="0" w:space="0" w:color="auto"/>
            <w:right w:val="none" w:sz="0" w:space="0" w:color="auto"/>
          </w:divBdr>
        </w:div>
        <w:div w:id="1511917224">
          <w:marLeft w:val="547"/>
          <w:marRight w:val="0"/>
          <w:marTop w:val="86"/>
          <w:marBottom w:val="0"/>
          <w:divBdr>
            <w:top w:val="none" w:sz="0" w:space="0" w:color="auto"/>
            <w:left w:val="none" w:sz="0" w:space="0" w:color="auto"/>
            <w:bottom w:val="none" w:sz="0" w:space="0" w:color="auto"/>
            <w:right w:val="none" w:sz="0" w:space="0" w:color="auto"/>
          </w:divBdr>
        </w:div>
        <w:div w:id="1606843455">
          <w:marLeft w:val="547"/>
          <w:marRight w:val="0"/>
          <w:marTop w:val="86"/>
          <w:marBottom w:val="0"/>
          <w:divBdr>
            <w:top w:val="none" w:sz="0" w:space="0" w:color="auto"/>
            <w:left w:val="none" w:sz="0" w:space="0" w:color="auto"/>
            <w:bottom w:val="none" w:sz="0" w:space="0" w:color="auto"/>
            <w:right w:val="none" w:sz="0" w:space="0" w:color="auto"/>
          </w:divBdr>
        </w:div>
      </w:divsChild>
    </w:div>
    <w:div w:id="1951811730">
      <w:bodyDiv w:val="1"/>
      <w:marLeft w:val="0"/>
      <w:marRight w:val="0"/>
      <w:marTop w:val="0"/>
      <w:marBottom w:val="0"/>
      <w:divBdr>
        <w:top w:val="none" w:sz="0" w:space="0" w:color="auto"/>
        <w:left w:val="none" w:sz="0" w:space="0" w:color="auto"/>
        <w:bottom w:val="none" w:sz="0" w:space="0" w:color="auto"/>
        <w:right w:val="none" w:sz="0" w:space="0" w:color="auto"/>
      </w:divBdr>
    </w:div>
    <w:div w:id="1955166402">
      <w:bodyDiv w:val="1"/>
      <w:marLeft w:val="0"/>
      <w:marRight w:val="0"/>
      <w:marTop w:val="0"/>
      <w:marBottom w:val="0"/>
      <w:divBdr>
        <w:top w:val="none" w:sz="0" w:space="0" w:color="auto"/>
        <w:left w:val="none" w:sz="0" w:space="0" w:color="auto"/>
        <w:bottom w:val="none" w:sz="0" w:space="0" w:color="auto"/>
        <w:right w:val="none" w:sz="0" w:space="0" w:color="auto"/>
      </w:divBdr>
    </w:div>
    <w:div w:id="1959752813">
      <w:bodyDiv w:val="1"/>
      <w:marLeft w:val="0"/>
      <w:marRight w:val="0"/>
      <w:marTop w:val="0"/>
      <w:marBottom w:val="0"/>
      <w:divBdr>
        <w:top w:val="none" w:sz="0" w:space="0" w:color="auto"/>
        <w:left w:val="none" w:sz="0" w:space="0" w:color="auto"/>
        <w:bottom w:val="none" w:sz="0" w:space="0" w:color="auto"/>
        <w:right w:val="none" w:sz="0" w:space="0" w:color="auto"/>
      </w:divBdr>
    </w:div>
    <w:div w:id="1969435432">
      <w:bodyDiv w:val="1"/>
      <w:marLeft w:val="0"/>
      <w:marRight w:val="0"/>
      <w:marTop w:val="0"/>
      <w:marBottom w:val="0"/>
      <w:divBdr>
        <w:top w:val="none" w:sz="0" w:space="0" w:color="auto"/>
        <w:left w:val="none" w:sz="0" w:space="0" w:color="auto"/>
        <w:bottom w:val="none" w:sz="0" w:space="0" w:color="auto"/>
        <w:right w:val="none" w:sz="0" w:space="0" w:color="auto"/>
      </w:divBdr>
      <w:divsChild>
        <w:div w:id="1007288986">
          <w:marLeft w:val="274"/>
          <w:marRight w:val="0"/>
          <w:marTop w:val="86"/>
          <w:marBottom w:val="0"/>
          <w:divBdr>
            <w:top w:val="none" w:sz="0" w:space="0" w:color="auto"/>
            <w:left w:val="none" w:sz="0" w:space="0" w:color="auto"/>
            <w:bottom w:val="none" w:sz="0" w:space="0" w:color="auto"/>
            <w:right w:val="none" w:sz="0" w:space="0" w:color="auto"/>
          </w:divBdr>
        </w:div>
        <w:div w:id="950086686">
          <w:marLeft w:val="274"/>
          <w:marRight w:val="0"/>
          <w:marTop w:val="86"/>
          <w:marBottom w:val="0"/>
          <w:divBdr>
            <w:top w:val="none" w:sz="0" w:space="0" w:color="auto"/>
            <w:left w:val="none" w:sz="0" w:space="0" w:color="auto"/>
            <w:bottom w:val="none" w:sz="0" w:space="0" w:color="auto"/>
            <w:right w:val="none" w:sz="0" w:space="0" w:color="auto"/>
          </w:divBdr>
        </w:div>
        <w:div w:id="1002011303">
          <w:marLeft w:val="274"/>
          <w:marRight w:val="0"/>
          <w:marTop w:val="86"/>
          <w:marBottom w:val="0"/>
          <w:divBdr>
            <w:top w:val="none" w:sz="0" w:space="0" w:color="auto"/>
            <w:left w:val="none" w:sz="0" w:space="0" w:color="auto"/>
            <w:bottom w:val="none" w:sz="0" w:space="0" w:color="auto"/>
            <w:right w:val="none" w:sz="0" w:space="0" w:color="auto"/>
          </w:divBdr>
        </w:div>
      </w:divsChild>
    </w:div>
    <w:div w:id="1979336340">
      <w:bodyDiv w:val="1"/>
      <w:marLeft w:val="0"/>
      <w:marRight w:val="0"/>
      <w:marTop w:val="0"/>
      <w:marBottom w:val="0"/>
      <w:divBdr>
        <w:top w:val="none" w:sz="0" w:space="0" w:color="auto"/>
        <w:left w:val="none" w:sz="0" w:space="0" w:color="auto"/>
        <w:bottom w:val="none" w:sz="0" w:space="0" w:color="auto"/>
        <w:right w:val="none" w:sz="0" w:space="0" w:color="auto"/>
      </w:divBdr>
      <w:divsChild>
        <w:div w:id="2010939009">
          <w:marLeft w:val="274"/>
          <w:marRight w:val="0"/>
          <w:marTop w:val="86"/>
          <w:marBottom w:val="0"/>
          <w:divBdr>
            <w:top w:val="none" w:sz="0" w:space="0" w:color="auto"/>
            <w:left w:val="none" w:sz="0" w:space="0" w:color="auto"/>
            <w:bottom w:val="none" w:sz="0" w:space="0" w:color="auto"/>
            <w:right w:val="none" w:sz="0" w:space="0" w:color="auto"/>
          </w:divBdr>
        </w:div>
        <w:div w:id="495999112">
          <w:marLeft w:val="274"/>
          <w:marRight w:val="0"/>
          <w:marTop w:val="86"/>
          <w:marBottom w:val="0"/>
          <w:divBdr>
            <w:top w:val="none" w:sz="0" w:space="0" w:color="auto"/>
            <w:left w:val="none" w:sz="0" w:space="0" w:color="auto"/>
            <w:bottom w:val="none" w:sz="0" w:space="0" w:color="auto"/>
            <w:right w:val="none" w:sz="0" w:space="0" w:color="auto"/>
          </w:divBdr>
        </w:div>
      </w:divsChild>
    </w:div>
    <w:div w:id="1988317088">
      <w:bodyDiv w:val="1"/>
      <w:marLeft w:val="0"/>
      <w:marRight w:val="0"/>
      <w:marTop w:val="0"/>
      <w:marBottom w:val="0"/>
      <w:divBdr>
        <w:top w:val="none" w:sz="0" w:space="0" w:color="auto"/>
        <w:left w:val="none" w:sz="0" w:space="0" w:color="auto"/>
        <w:bottom w:val="none" w:sz="0" w:space="0" w:color="auto"/>
        <w:right w:val="none" w:sz="0" w:space="0" w:color="auto"/>
      </w:divBdr>
      <w:divsChild>
        <w:div w:id="293214090">
          <w:marLeft w:val="274"/>
          <w:marRight w:val="0"/>
          <w:marTop w:val="79"/>
          <w:marBottom w:val="0"/>
          <w:divBdr>
            <w:top w:val="none" w:sz="0" w:space="0" w:color="auto"/>
            <w:left w:val="none" w:sz="0" w:space="0" w:color="auto"/>
            <w:bottom w:val="none" w:sz="0" w:space="0" w:color="auto"/>
            <w:right w:val="none" w:sz="0" w:space="0" w:color="auto"/>
          </w:divBdr>
        </w:div>
        <w:div w:id="457184433">
          <w:marLeft w:val="274"/>
          <w:marRight w:val="0"/>
          <w:marTop w:val="79"/>
          <w:marBottom w:val="0"/>
          <w:divBdr>
            <w:top w:val="none" w:sz="0" w:space="0" w:color="auto"/>
            <w:left w:val="none" w:sz="0" w:space="0" w:color="auto"/>
            <w:bottom w:val="none" w:sz="0" w:space="0" w:color="auto"/>
            <w:right w:val="none" w:sz="0" w:space="0" w:color="auto"/>
          </w:divBdr>
        </w:div>
        <w:div w:id="339158765">
          <w:marLeft w:val="274"/>
          <w:marRight w:val="0"/>
          <w:marTop w:val="79"/>
          <w:marBottom w:val="0"/>
          <w:divBdr>
            <w:top w:val="none" w:sz="0" w:space="0" w:color="auto"/>
            <w:left w:val="none" w:sz="0" w:space="0" w:color="auto"/>
            <w:bottom w:val="none" w:sz="0" w:space="0" w:color="auto"/>
            <w:right w:val="none" w:sz="0" w:space="0" w:color="auto"/>
          </w:divBdr>
        </w:div>
        <w:div w:id="1342391209">
          <w:marLeft w:val="274"/>
          <w:marRight w:val="0"/>
          <w:marTop w:val="79"/>
          <w:marBottom w:val="0"/>
          <w:divBdr>
            <w:top w:val="none" w:sz="0" w:space="0" w:color="auto"/>
            <w:left w:val="none" w:sz="0" w:space="0" w:color="auto"/>
            <w:bottom w:val="none" w:sz="0" w:space="0" w:color="auto"/>
            <w:right w:val="none" w:sz="0" w:space="0" w:color="auto"/>
          </w:divBdr>
        </w:div>
        <w:div w:id="1583174568">
          <w:marLeft w:val="274"/>
          <w:marRight w:val="0"/>
          <w:marTop w:val="79"/>
          <w:marBottom w:val="0"/>
          <w:divBdr>
            <w:top w:val="none" w:sz="0" w:space="0" w:color="auto"/>
            <w:left w:val="none" w:sz="0" w:space="0" w:color="auto"/>
            <w:bottom w:val="none" w:sz="0" w:space="0" w:color="auto"/>
            <w:right w:val="none" w:sz="0" w:space="0" w:color="auto"/>
          </w:divBdr>
        </w:div>
      </w:divsChild>
    </w:div>
    <w:div w:id="2005818943">
      <w:bodyDiv w:val="1"/>
      <w:marLeft w:val="0"/>
      <w:marRight w:val="0"/>
      <w:marTop w:val="0"/>
      <w:marBottom w:val="0"/>
      <w:divBdr>
        <w:top w:val="none" w:sz="0" w:space="0" w:color="auto"/>
        <w:left w:val="none" w:sz="0" w:space="0" w:color="auto"/>
        <w:bottom w:val="none" w:sz="0" w:space="0" w:color="auto"/>
        <w:right w:val="none" w:sz="0" w:space="0" w:color="auto"/>
      </w:divBdr>
    </w:div>
    <w:div w:id="2008440365">
      <w:bodyDiv w:val="1"/>
      <w:marLeft w:val="0"/>
      <w:marRight w:val="0"/>
      <w:marTop w:val="0"/>
      <w:marBottom w:val="0"/>
      <w:divBdr>
        <w:top w:val="none" w:sz="0" w:space="0" w:color="auto"/>
        <w:left w:val="none" w:sz="0" w:space="0" w:color="auto"/>
        <w:bottom w:val="none" w:sz="0" w:space="0" w:color="auto"/>
        <w:right w:val="none" w:sz="0" w:space="0" w:color="auto"/>
      </w:divBdr>
      <w:divsChild>
        <w:div w:id="1422098269">
          <w:marLeft w:val="274"/>
          <w:marRight w:val="0"/>
          <w:marTop w:val="86"/>
          <w:marBottom w:val="0"/>
          <w:divBdr>
            <w:top w:val="none" w:sz="0" w:space="0" w:color="auto"/>
            <w:left w:val="none" w:sz="0" w:space="0" w:color="auto"/>
            <w:bottom w:val="none" w:sz="0" w:space="0" w:color="auto"/>
            <w:right w:val="none" w:sz="0" w:space="0" w:color="auto"/>
          </w:divBdr>
        </w:div>
        <w:div w:id="111362539">
          <w:marLeft w:val="274"/>
          <w:marRight w:val="0"/>
          <w:marTop w:val="86"/>
          <w:marBottom w:val="0"/>
          <w:divBdr>
            <w:top w:val="none" w:sz="0" w:space="0" w:color="auto"/>
            <w:left w:val="none" w:sz="0" w:space="0" w:color="auto"/>
            <w:bottom w:val="none" w:sz="0" w:space="0" w:color="auto"/>
            <w:right w:val="none" w:sz="0" w:space="0" w:color="auto"/>
          </w:divBdr>
        </w:div>
      </w:divsChild>
    </w:div>
    <w:div w:id="2016036426">
      <w:bodyDiv w:val="1"/>
      <w:marLeft w:val="0"/>
      <w:marRight w:val="0"/>
      <w:marTop w:val="0"/>
      <w:marBottom w:val="0"/>
      <w:divBdr>
        <w:top w:val="none" w:sz="0" w:space="0" w:color="auto"/>
        <w:left w:val="none" w:sz="0" w:space="0" w:color="auto"/>
        <w:bottom w:val="none" w:sz="0" w:space="0" w:color="auto"/>
        <w:right w:val="none" w:sz="0" w:space="0" w:color="auto"/>
      </w:divBdr>
    </w:div>
    <w:div w:id="2018848555">
      <w:bodyDiv w:val="1"/>
      <w:marLeft w:val="0"/>
      <w:marRight w:val="0"/>
      <w:marTop w:val="0"/>
      <w:marBottom w:val="0"/>
      <w:divBdr>
        <w:top w:val="none" w:sz="0" w:space="0" w:color="auto"/>
        <w:left w:val="none" w:sz="0" w:space="0" w:color="auto"/>
        <w:bottom w:val="none" w:sz="0" w:space="0" w:color="auto"/>
        <w:right w:val="none" w:sz="0" w:space="0" w:color="auto"/>
      </w:divBdr>
    </w:div>
    <w:div w:id="2020352083">
      <w:bodyDiv w:val="1"/>
      <w:marLeft w:val="0"/>
      <w:marRight w:val="0"/>
      <w:marTop w:val="0"/>
      <w:marBottom w:val="0"/>
      <w:divBdr>
        <w:top w:val="none" w:sz="0" w:space="0" w:color="auto"/>
        <w:left w:val="none" w:sz="0" w:space="0" w:color="auto"/>
        <w:bottom w:val="none" w:sz="0" w:space="0" w:color="auto"/>
        <w:right w:val="none" w:sz="0" w:space="0" w:color="auto"/>
      </w:divBdr>
      <w:divsChild>
        <w:div w:id="560674178">
          <w:marLeft w:val="274"/>
          <w:marRight w:val="0"/>
          <w:marTop w:val="86"/>
          <w:marBottom w:val="0"/>
          <w:divBdr>
            <w:top w:val="none" w:sz="0" w:space="0" w:color="auto"/>
            <w:left w:val="none" w:sz="0" w:space="0" w:color="auto"/>
            <w:bottom w:val="none" w:sz="0" w:space="0" w:color="auto"/>
            <w:right w:val="none" w:sz="0" w:space="0" w:color="auto"/>
          </w:divBdr>
        </w:div>
        <w:div w:id="1845778158">
          <w:marLeft w:val="274"/>
          <w:marRight w:val="0"/>
          <w:marTop w:val="86"/>
          <w:marBottom w:val="0"/>
          <w:divBdr>
            <w:top w:val="none" w:sz="0" w:space="0" w:color="auto"/>
            <w:left w:val="none" w:sz="0" w:space="0" w:color="auto"/>
            <w:bottom w:val="none" w:sz="0" w:space="0" w:color="auto"/>
            <w:right w:val="none" w:sz="0" w:space="0" w:color="auto"/>
          </w:divBdr>
        </w:div>
      </w:divsChild>
    </w:div>
    <w:div w:id="2024282431">
      <w:bodyDiv w:val="1"/>
      <w:marLeft w:val="0"/>
      <w:marRight w:val="0"/>
      <w:marTop w:val="0"/>
      <w:marBottom w:val="0"/>
      <w:divBdr>
        <w:top w:val="none" w:sz="0" w:space="0" w:color="auto"/>
        <w:left w:val="none" w:sz="0" w:space="0" w:color="auto"/>
        <w:bottom w:val="none" w:sz="0" w:space="0" w:color="auto"/>
        <w:right w:val="none" w:sz="0" w:space="0" w:color="auto"/>
      </w:divBdr>
    </w:div>
    <w:div w:id="2024478546">
      <w:bodyDiv w:val="1"/>
      <w:marLeft w:val="0"/>
      <w:marRight w:val="0"/>
      <w:marTop w:val="0"/>
      <w:marBottom w:val="0"/>
      <w:divBdr>
        <w:top w:val="none" w:sz="0" w:space="0" w:color="auto"/>
        <w:left w:val="none" w:sz="0" w:space="0" w:color="auto"/>
        <w:bottom w:val="none" w:sz="0" w:space="0" w:color="auto"/>
        <w:right w:val="none" w:sz="0" w:space="0" w:color="auto"/>
      </w:divBdr>
    </w:div>
    <w:div w:id="2029061030">
      <w:bodyDiv w:val="1"/>
      <w:marLeft w:val="0"/>
      <w:marRight w:val="0"/>
      <w:marTop w:val="0"/>
      <w:marBottom w:val="0"/>
      <w:divBdr>
        <w:top w:val="none" w:sz="0" w:space="0" w:color="auto"/>
        <w:left w:val="none" w:sz="0" w:space="0" w:color="auto"/>
        <w:bottom w:val="none" w:sz="0" w:space="0" w:color="auto"/>
        <w:right w:val="none" w:sz="0" w:space="0" w:color="auto"/>
      </w:divBdr>
      <w:divsChild>
        <w:div w:id="1010109136">
          <w:marLeft w:val="274"/>
          <w:marRight w:val="0"/>
          <w:marTop w:val="79"/>
          <w:marBottom w:val="0"/>
          <w:divBdr>
            <w:top w:val="none" w:sz="0" w:space="0" w:color="auto"/>
            <w:left w:val="none" w:sz="0" w:space="0" w:color="auto"/>
            <w:bottom w:val="none" w:sz="0" w:space="0" w:color="auto"/>
            <w:right w:val="none" w:sz="0" w:space="0" w:color="auto"/>
          </w:divBdr>
        </w:div>
        <w:div w:id="198133702">
          <w:marLeft w:val="274"/>
          <w:marRight w:val="0"/>
          <w:marTop w:val="79"/>
          <w:marBottom w:val="0"/>
          <w:divBdr>
            <w:top w:val="none" w:sz="0" w:space="0" w:color="auto"/>
            <w:left w:val="none" w:sz="0" w:space="0" w:color="auto"/>
            <w:bottom w:val="none" w:sz="0" w:space="0" w:color="auto"/>
            <w:right w:val="none" w:sz="0" w:space="0" w:color="auto"/>
          </w:divBdr>
        </w:div>
        <w:div w:id="780225911">
          <w:marLeft w:val="274"/>
          <w:marRight w:val="0"/>
          <w:marTop w:val="79"/>
          <w:marBottom w:val="0"/>
          <w:divBdr>
            <w:top w:val="none" w:sz="0" w:space="0" w:color="auto"/>
            <w:left w:val="none" w:sz="0" w:space="0" w:color="auto"/>
            <w:bottom w:val="none" w:sz="0" w:space="0" w:color="auto"/>
            <w:right w:val="none" w:sz="0" w:space="0" w:color="auto"/>
          </w:divBdr>
        </w:div>
      </w:divsChild>
    </w:div>
    <w:div w:id="2029479878">
      <w:bodyDiv w:val="1"/>
      <w:marLeft w:val="0"/>
      <w:marRight w:val="0"/>
      <w:marTop w:val="0"/>
      <w:marBottom w:val="0"/>
      <w:divBdr>
        <w:top w:val="none" w:sz="0" w:space="0" w:color="auto"/>
        <w:left w:val="none" w:sz="0" w:space="0" w:color="auto"/>
        <w:bottom w:val="none" w:sz="0" w:space="0" w:color="auto"/>
        <w:right w:val="none" w:sz="0" w:space="0" w:color="auto"/>
      </w:divBdr>
      <w:divsChild>
        <w:div w:id="2146269312">
          <w:marLeft w:val="274"/>
          <w:marRight w:val="0"/>
          <w:marTop w:val="79"/>
          <w:marBottom w:val="0"/>
          <w:divBdr>
            <w:top w:val="none" w:sz="0" w:space="0" w:color="auto"/>
            <w:left w:val="none" w:sz="0" w:space="0" w:color="auto"/>
            <w:bottom w:val="none" w:sz="0" w:space="0" w:color="auto"/>
            <w:right w:val="none" w:sz="0" w:space="0" w:color="auto"/>
          </w:divBdr>
        </w:div>
        <w:div w:id="341972550">
          <w:marLeft w:val="274"/>
          <w:marRight w:val="0"/>
          <w:marTop w:val="79"/>
          <w:marBottom w:val="0"/>
          <w:divBdr>
            <w:top w:val="none" w:sz="0" w:space="0" w:color="auto"/>
            <w:left w:val="none" w:sz="0" w:space="0" w:color="auto"/>
            <w:bottom w:val="none" w:sz="0" w:space="0" w:color="auto"/>
            <w:right w:val="none" w:sz="0" w:space="0" w:color="auto"/>
          </w:divBdr>
        </w:div>
        <w:div w:id="1121799657">
          <w:marLeft w:val="274"/>
          <w:marRight w:val="0"/>
          <w:marTop w:val="79"/>
          <w:marBottom w:val="0"/>
          <w:divBdr>
            <w:top w:val="none" w:sz="0" w:space="0" w:color="auto"/>
            <w:left w:val="none" w:sz="0" w:space="0" w:color="auto"/>
            <w:bottom w:val="none" w:sz="0" w:space="0" w:color="auto"/>
            <w:right w:val="none" w:sz="0" w:space="0" w:color="auto"/>
          </w:divBdr>
        </w:div>
        <w:div w:id="692072791">
          <w:marLeft w:val="274"/>
          <w:marRight w:val="0"/>
          <w:marTop w:val="79"/>
          <w:marBottom w:val="0"/>
          <w:divBdr>
            <w:top w:val="none" w:sz="0" w:space="0" w:color="auto"/>
            <w:left w:val="none" w:sz="0" w:space="0" w:color="auto"/>
            <w:bottom w:val="none" w:sz="0" w:space="0" w:color="auto"/>
            <w:right w:val="none" w:sz="0" w:space="0" w:color="auto"/>
          </w:divBdr>
        </w:div>
        <w:div w:id="2144155653">
          <w:marLeft w:val="1800"/>
          <w:marRight w:val="0"/>
          <w:marTop w:val="79"/>
          <w:marBottom w:val="0"/>
          <w:divBdr>
            <w:top w:val="none" w:sz="0" w:space="0" w:color="auto"/>
            <w:left w:val="none" w:sz="0" w:space="0" w:color="auto"/>
            <w:bottom w:val="none" w:sz="0" w:space="0" w:color="auto"/>
            <w:right w:val="none" w:sz="0" w:space="0" w:color="auto"/>
          </w:divBdr>
        </w:div>
        <w:div w:id="1527326685">
          <w:marLeft w:val="1800"/>
          <w:marRight w:val="0"/>
          <w:marTop w:val="79"/>
          <w:marBottom w:val="0"/>
          <w:divBdr>
            <w:top w:val="none" w:sz="0" w:space="0" w:color="auto"/>
            <w:left w:val="none" w:sz="0" w:space="0" w:color="auto"/>
            <w:bottom w:val="none" w:sz="0" w:space="0" w:color="auto"/>
            <w:right w:val="none" w:sz="0" w:space="0" w:color="auto"/>
          </w:divBdr>
        </w:div>
        <w:div w:id="615597253">
          <w:marLeft w:val="1800"/>
          <w:marRight w:val="0"/>
          <w:marTop w:val="79"/>
          <w:marBottom w:val="0"/>
          <w:divBdr>
            <w:top w:val="none" w:sz="0" w:space="0" w:color="auto"/>
            <w:left w:val="none" w:sz="0" w:space="0" w:color="auto"/>
            <w:bottom w:val="none" w:sz="0" w:space="0" w:color="auto"/>
            <w:right w:val="none" w:sz="0" w:space="0" w:color="auto"/>
          </w:divBdr>
        </w:div>
        <w:div w:id="373621340">
          <w:marLeft w:val="1800"/>
          <w:marRight w:val="0"/>
          <w:marTop w:val="79"/>
          <w:marBottom w:val="0"/>
          <w:divBdr>
            <w:top w:val="none" w:sz="0" w:space="0" w:color="auto"/>
            <w:left w:val="none" w:sz="0" w:space="0" w:color="auto"/>
            <w:bottom w:val="none" w:sz="0" w:space="0" w:color="auto"/>
            <w:right w:val="none" w:sz="0" w:space="0" w:color="auto"/>
          </w:divBdr>
        </w:div>
      </w:divsChild>
    </w:div>
    <w:div w:id="2030177887">
      <w:bodyDiv w:val="1"/>
      <w:marLeft w:val="0"/>
      <w:marRight w:val="0"/>
      <w:marTop w:val="0"/>
      <w:marBottom w:val="0"/>
      <w:divBdr>
        <w:top w:val="none" w:sz="0" w:space="0" w:color="auto"/>
        <w:left w:val="none" w:sz="0" w:space="0" w:color="auto"/>
        <w:bottom w:val="none" w:sz="0" w:space="0" w:color="auto"/>
        <w:right w:val="none" w:sz="0" w:space="0" w:color="auto"/>
      </w:divBdr>
      <w:divsChild>
        <w:div w:id="2064909255">
          <w:marLeft w:val="274"/>
          <w:marRight w:val="0"/>
          <w:marTop w:val="86"/>
          <w:marBottom w:val="0"/>
          <w:divBdr>
            <w:top w:val="none" w:sz="0" w:space="0" w:color="auto"/>
            <w:left w:val="none" w:sz="0" w:space="0" w:color="auto"/>
            <w:bottom w:val="none" w:sz="0" w:space="0" w:color="auto"/>
            <w:right w:val="none" w:sz="0" w:space="0" w:color="auto"/>
          </w:divBdr>
        </w:div>
        <w:div w:id="2019697986">
          <w:marLeft w:val="274"/>
          <w:marRight w:val="0"/>
          <w:marTop w:val="86"/>
          <w:marBottom w:val="0"/>
          <w:divBdr>
            <w:top w:val="none" w:sz="0" w:space="0" w:color="auto"/>
            <w:left w:val="none" w:sz="0" w:space="0" w:color="auto"/>
            <w:bottom w:val="none" w:sz="0" w:space="0" w:color="auto"/>
            <w:right w:val="none" w:sz="0" w:space="0" w:color="auto"/>
          </w:divBdr>
        </w:div>
        <w:div w:id="1840579522">
          <w:marLeft w:val="274"/>
          <w:marRight w:val="0"/>
          <w:marTop w:val="86"/>
          <w:marBottom w:val="0"/>
          <w:divBdr>
            <w:top w:val="none" w:sz="0" w:space="0" w:color="auto"/>
            <w:left w:val="none" w:sz="0" w:space="0" w:color="auto"/>
            <w:bottom w:val="none" w:sz="0" w:space="0" w:color="auto"/>
            <w:right w:val="none" w:sz="0" w:space="0" w:color="auto"/>
          </w:divBdr>
        </w:div>
        <w:div w:id="2093888273">
          <w:marLeft w:val="274"/>
          <w:marRight w:val="0"/>
          <w:marTop w:val="86"/>
          <w:marBottom w:val="0"/>
          <w:divBdr>
            <w:top w:val="none" w:sz="0" w:space="0" w:color="auto"/>
            <w:left w:val="none" w:sz="0" w:space="0" w:color="auto"/>
            <w:bottom w:val="none" w:sz="0" w:space="0" w:color="auto"/>
            <w:right w:val="none" w:sz="0" w:space="0" w:color="auto"/>
          </w:divBdr>
        </w:div>
        <w:div w:id="341006710">
          <w:marLeft w:val="274"/>
          <w:marRight w:val="0"/>
          <w:marTop w:val="86"/>
          <w:marBottom w:val="0"/>
          <w:divBdr>
            <w:top w:val="none" w:sz="0" w:space="0" w:color="auto"/>
            <w:left w:val="none" w:sz="0" w:space="0" w:color="auto"/>
            <w:bottom w:val="none" w:sz="0" w:space="0" w:color="auto"/>
            <w:right w:val="none" w:sz="0" w:space="0" w:color="auto"/>
          </w:divBdr>
        </w:div>
        <w:div w:id="309406543">
          <w:marLeft w:val="274"/>
          <w:marRight w:val="0"/>
          <w:marTop w:val="86"/>
          <w:marBottom w:val="0"/>
          <w:divBdr>
            <w:top w:val="none" w:sz="0" w:space="0" w:color="auto"/>
            <w:left w:val="none" w:sz="0" w:space="0" w:color="auto"/>
            <w:bottom w:val="none" w:sz="0" w:space="0" w:color="auto"/>
            <w:right w:val="none" w:sz="0" w:space="0" w:color="auto"/>
          </w:divBdr>
        </w:div>
      </w:divsChild>
    </w:div>
    <w:div w:id="2031879245">
      <w:bodyDiv w:val="1"/>
      <w:marLeft w:val="0"/>
      <w:marRight w:val="0"/>
      <w:marTop w:val="0"/>
      <w:marBottom w:val="0"/>
      <w:divBdr>
        <w:top w:val="none" w:sz="0" w:space="0" w:color="auto"/>
        <w:left w:val="none" w:sz="0" w:space="0" w:color="auto"/>
        <w:bottom w:val="none" w:sz="0" w:space="0" w:color="auto"/>
        <w:right w:val="none" w:sz="0" w:space="0" w:color="auto"/>
      </w:divBdr>
    </w:div>
    <w:div w:id="2045014947">
      <w:bodyDiv w:val="1"/>
      <w:marLeft w:val="0"/>
      <w:marRight w:val="0"/>
      <w:marTop w:val="0"/>
      <w:marBottom w:val="0"/>
      <w:divBdr>
        <w:top w:val="none" w:sz="0" w:space="0" w:color="auto"/>
        <w:left w:val="none" w:sz="0" w:space="0" w:color="auto"/>
        <w:bottom w:val="none" w:sz="0" w:space="0" w:color="auto"/>
        <w:right w:val="none" w:sz="0" w:space="0" w:color="auto"/>
      </w:divBdr>
    </w:div>
    <w:div w:id="2048603852">
      <w:bodyDiv w:val="1"/>
      <w:marLeft w:val="0"/>
      <w:marRight w:val="0"/>
      <w:marTop w:val="0"/>
      <w:marBottom w:val="0"/>
      <w:divBdr>
        <w:top w:val="none" w:sz="0" w:space="0" w:color="auto"/>
        <w:left w:val="none" w:sz="0" w:space="0" w:color="auto"/>
        <w:bottom w:val="none" w:sz="0" w:space="0" w:color="auto"/>
        <w:right w:val="none" w:sz="0" w:space="0" w:color="auto"/>
      </w:divBdr>
      <w:divsChild>
        <w:div w:id="694112711">
          <w:marLeft w:val="274"/>
          <w:marRight w:val="0"/>
          <w:marTop w:val="79"/>
          <w:marBottom w:val="0"/>
          <w:divBdr>
            <w:top w:val="none" w:sz="0" w:space="0" w:color="auto"/>
            <w:left w:val="none" w:sz="0" w:space="0" w:color="auto"/>
            <w:bottom w:val="none" w:sz="0" w:space="0" w:color="auto"/>
            <w:right w:val="none" w:sz="0" w:space="0" w:color="auto"/>
          </w:divBdr>
        </w:div>
        <w:div w:id="1855420213">
          <w:marLeft w:val="274"/>
          <w:marRight w:val="0"/>
          <w:marTop w:val="79"/>
          <w:marBottom w:val="0"/>
          <w:divBdr>
            <w:top w:val="none" w:sz="0" w:space="0" w:color="auto"/>
            <w:left w:val="none" w:sz="0" w:space="0" w:color="auto"/>
            <w:bottom w:val="none" w:sz="0" w:space="0" w:color="auto"/>
            <w:right w:val="none" w:sz="0" w:space="0" w:color="auto"/>
          </w:divBdr>
        </w:div>
        <w:div w:id="932858789">
          <w:marLeft w:val="274"/>
          <w:marRight w:val="0"/>
          <w:marTop w:val="79"/>
          <w:marBottom w:val="0"/>
          <w:divBdr>
            <w:top w:val="none" w:sz="0" w:space="0" w:color="auto"/>
            <w:left w:val="none" w:sz="0" w:space="0" w:color="auto"/>
            <w:bottom w:val="none" w:sz="0" w:space="0" w:color="auto"/>
            <w:right w:val="none" w:sz="0" w:space="0" w:color="auto"/>
          </w:divBdr>
        </w:div>
        <w:div w:id="1434130622">
          <w:marLeft w:val="274"/>
          <w:marRight w:val="0"/>
          <w:marTop w:val="79"/>
          <w:marBottom w:val="0"/>
          <w:divBdr>
            <w:top w:val="none" w:sz="0" w:space="0" w:color="auto"/>
            <w:left w:val="none" w:sz="0" w:space="0" w:color="auto"/>
            <w:bottom w:val="none" w:sz="0" w:space="0" w:color="auto"/>
            <w:right w:val="none" w:sz="0" w:space="0" w:color="auto"/>
          </w:divBdr>
        </w:div>
        <w:div w:id="345597125">
          <w:marLeft w:val="274"/>
          <w:marRight w:val="0"/>
          <w:marTop w:val="79"/>
          <w:marBottom w:val="0"/>
          <w:divBdr>
            <w:top w:val="none" w:sz="0" w:space="0" w:color="auto"/>
            <w:left w:val="none" w:sz="0" w:space="0" w:color="auto"/>
            <w:bottom w:val="none" w:sz="0" w:space="0" w:color="auto"/>
            <w:right w:val="none" w:sz="0" w:space="0" w:color="auto"/>
          </w:divBdr>
        </w:div>
        <w:div w:id="1854683890">
          <w:marLeft w:val="274"/>
          <w:marRight w:val="0"/>
          <w:marTop w:val="79"/>
          <w:marBottom w:val="0"/>
          <w:divBdr>
            <w:top w:val="none" w:sz="0" w:space="0" w:color="auto"/>
            <w:left w:val="none" w:sz="0" w:space="0" w:color="auto"/>
            <w:bottom w:val="none" w:sz="0" w:space="0" w:color="auto"/>
            <w:right w:val="none" w:sz="0" w:space="0" w:color="auto"/>
          </w:divBdr>
        </w:div>
        <w:div w:id="1682580722">
          <w:marLeft w:val="274"/>
          <w:marRight w:val="0"/>
          <w:marTop w:val="79"/>
          <w:marBottom w:val="0"/>
          <w:divBdr>
            <w:top w:val="none" w:sz="0" w:space="0" w:color="auto"/>
            <w:left w:val="none" w:sz="0" w:space="0" w:color="auto"/>
            <w:bottom w:val="none" w:sz="0" w:space="0" w:color="auto"/>
            <w:right w:val="none" w:sz="0" w:space="0" w:color="auto"/>
          </w:divBdr>
        </w:div>
      </w:divsChild>
    </w:div>
    <w:div w:id="2069644147">
      <w:bodyDiv w:val="1"/>
      <w:marLeft w:val="0"/>
      <w:marRight w:val="0"/>
      <w:marTop w:val="0"/>
      <w:marBottom w:val="0"/>
      <w:divBdr>
        <w:top w:val="none" w:sz="0" w:space="0" w:color="auto"/>
        <w:left w:val="none" w:sz="0" w:space="0" w:color="auto"/>
        <w:bottom w:val="none" w:sz="0" w:space="0" w:color="auto"/>
        <w:right w:val="none" w:sz="0" w:space="0" w:color="auto"/>
      </w:divBdr>
    </w:div>
    <w:div w:id="2072263519">
      <w:bodyDiv w:val="1"/>
      <w:marLeft w:val="0"/>
      <w:marRight w:val="0"/>
      <w:marTop w:val="0"/>
      <w:marBottom w:val="0"/>
      <w:divBdr>
        <w:top w:val="none" w:sz="0" w:space="0" w:color="auto"/>
        <w:left w:val="none" w:sz="0" w:space="0" w:color="auto"/>
        <w:bottom w:val="none" w:sz="0" w:space="0" w:color="auto"/>
        <w:right w:val="none" w:sz="0" w:space="0" w:color="auto"/>
      </w:divBdr>
    </w:div>
    <w:div w:id="2084788148">
      <w:bodyDiv w:val="1"/>
      <w:marLeft w:val="0"/>
      <w:marRight w:val="0"/>
      <w:marTop w:val="0"/>
      <w:marBottom w:val="0"/>
      <w:divBdr>
        <w:top w:val="none" w:sz="0" w:space="0" w:color="auto"/>
        <w:left w:val="none" w:sz="0" w:space="0" w:color="auto"/>
        <w:bottom w:val="none" w:sz="0" w:space="0" w:color="auto"/>
        <w:right w:val="none" w:sz="0" w:space="0" w:color="auto"/>
      </w:divBdr>
      <w:divsChild>
        <w:div w:id="453712500">
          <w:marLeft w:val="274"/>
          <w:marRight w:val="0"/>
          <w:marTop w:val="79"/>
          <w:marBottom w:val="0"/>
          <w:divBdr>
            <w:top w:val="none" w:sz="0" w:space="0" w:color="auto"/>
            <w:left w:val="none" w:sz="0" w:space="0" w:color="auto"/>
            <w:bottom w:val="none" w:sz="0" w:space="0" w:color="auto"/>
            <w:right w:val="none" w:sz="0" w:space="0" w:color="auto"/>
          </w:divBdr>
        </w:div>
        <w:div w:id="2096432475">
          <w:marLeft w:val="274"/>
          <w:marRight w:val="0"/>
          <w:marTop w:val="79"/>
          <w:marBottom w:val="0"/>
          <w:divBdr>
            <w:top w:val="none" w:sz="0" w:space="0" w:color="auto"/>
            <w:left w:val="none" w:sz="0" w:space="0" w:color="auto"/>
            <w:bottom w:val="none" w:sz="0" w:space="0" w:color="auto"/>
            <w:right w:val="none" w:sz="0" w:space="0" w:color="auto"/>
          </w:divBdr>
        </w:div>
        <w:div w:id="1272204377">
          <w:marLeft w:val="274"/>
          <w:marRight w:val="0"/>
          <w:marTop w:val="79"/>
          <w:marBottom w:val="0"/>
          <w:divBdr>
            <w:top w:val="none" w:sz="0" w:space="0" w:color="auto"/>
            <w:left w:val="none" w:sz="0" w:space="0" w:color="auto"/>
            <w:bottom w:val="none" w:sz="0" w:space="0" w:color="auto"/>
            <w:right w:val="none" w:sz="0" w:space="0" w:color="auto"/>
          </w:divBdr>
        </w:div>
        <w:div w:id="2090538694">
          <w:marLeft w:val="274"/>
          <w:marRight w:val="0"/>
          <w:marTop w:val="79"/>
          <w:marBottom w:val="0"/>
          <w:divBdr>
            <w:top w:val="none" w:sz="0" w:space="0" w:color="auto"/>
            <w:left w:val="none" w:sz="0" w:space="0" w:color="auto"/>
            <w:bottom w:val="none" w:sz="0" w:space="0" w:color="auto"/>
            <w:right w:val="none" w:sz="0" w:space="0" w:color="auto"/>
          </w:divBdr>
        </w:div>
        <w:div w:id="771626548">
          <w:marLeft w:val="274"/>
          <w:marRight w:val="0"/>
          <w:marTop w:val="79"/>
          <w:marBottom w:val="0"/>
          <w:divBdr>
            <w:top w:val="none" w:sz="0" w:space="0" w:color="auto"/>
            <w:left w:val="none" w:sz="0" w:space="0" w:color="auto"/>
            <w:bottom w:val="none" w:sz="0" w:space="0" w:color="auto"/>
            <w:right w:val="none" w:sz="0" w:space="0" w:color="auto"/>
          </w:divBdr>
        </w:div>
        <w:div w:id="375082742">
          <w:marLeft w:val="274"/>
          <w:marRight w:val="0"/>
          <w:marTop w:val="79"/>
          <w:marBottom w:val="0"/>
          <w:divBdr>
            <w:top w:val="none" w:sz="0" w:space="0" w:color="auto"/>
            <w:left w:val="none" w:sz="0" w:space="0" w:color="auto"/>
            <w:bottom w:val="none" w:sz="0" w:space="0" w:color="auto"/>
            <w:right w:val="none" w:sz="0" w:space="0" w:color="auto"/>
          </w:divBdr>
        </w:div>
        <w:div w:id="1299460857">
          <w:marLeft w:val="274"/>
          <w:marRight w:val="0"/>
          <w:marTop w:val="79"/>
          <w:marBottom w:val="0"/>
          <w:divBdr>
            <w:top w:val="none" w:sz="0" w:space="0" w:color="auto"/>
            <w:left w:val="none" w:sz="0" w:space="0" w:color="auto"/>
            <w:bottom w:val="none" w:sz="0" w:space="0" w:color="auto"/>
            <w:right w:val="none" w:sz="0" w:space="0" w:color="auto"/>
          </w:divBdr>
        </w:div>
        <w:div w:id="1038630167">
          <w:marLeft w:val="274"/>
          <w:marRight w:val="0"/>
          <w:marTop w:val="79"/>
          <w:marBottom w:val="0"/>
          <w:divBdr>
            <w:top w:val="none" w:sz="0" w:space="0" w:color="auto"/>
            <w:left w:val="none" w:sz="0" w:space="0" w:color="auto"/>
            <w:bottom w:val="none" w:sz="0" w:space="0" w:color="auto"/>
            <w:right w:val="none" w:sz="0" w:space="0" w:color="auto"/>
          </w:divBdr>
        </w:div>
        <w:div w:id="1622615215">
          <w:marLeft w:val="274"/>
          <w:marRight w:val="0"/>
          <w:marTop w:val="79"/>
          <w:marBottom w:val="0"/>
          <w:divBdr>
            <w:top w:val="none" w:sz="0" w:space="0" w:color="auto"/>
            <w:left w:val="none" w:sz="0" w:space="0" w:color="auto"/>
            <w:bottom w:val="none" w:sz="0" w:space="0" w:color="auto"/>
            <w:right w:val="none" w:sz="0" w:space="0" w:color="auto"/>
          </w:divBdr>
        </w:div>
        <w:div w:id="910697000">
          <w:marLeft w:val="274"/>
          <w:marRight w:val="0"/>
          <w:marTop w:val="79"/>
          <w:marBottom w:val="0"/>
          <w:divBdr>
            <w:top w:val="none" w:sz="0" w:space="0" w:color="auto"/>
            <w:left w:val="none" w:sz="0" w:space="0" w:color="auto"/>
            <w:bottom w:val="none" w:sz="0" w:space="0" w:color="auto"/>
            <w:right w:val="none" w:sz="0" w:space="0" w:color="auto"/>
          </w:divBdr>
        </w:div>
        <w:div w:id="107699680">
          <w:marLeft w:val="274"/>
          <w:marRight w:val="0"/>
          <w:marTop w:val="79"/>
          <w:marBottom w:val="0"/>
          <w:divBdr>
            <w:top w:val="none" w:sz="0" w:space="0" w:color="auto"/>
            <w:left w:val="none" w:sz="0" w:space="0" w:color="auto"/>
            <w:bottom w:val="none" w:sz="0" w:space="0" w:color="auto"/>
            <w:right w:val="none" w:sz="0" w:space="0" w:color="auto"/>
          </w:divBdr>
        </w:div>
        <w:div w:id="455951858">
          <w:marLeft w:val="274"/>
          <w:marRight w:val="0"/>
          <w:marTop w:val="79"/>
          <w:marBottom w:val="0"/>
          <w:divBdr>
            <w:top w:val="none" w:sz="0" w:space="0" w:color="auto"/>
            <w:left w:val="none" w:sz="0" w:space="0" w:color="auto"/>
            <w:bottom w:val="none" w:sz="0" w:space="0" w:color="auto"/>
            <w:right w:val="none" w:sz="0" w:space="0" w:color="auto"/>
          </w:divBdr>
        </w:div>
        <w:div w:id="1864512878">
          <w:marLeft w:val="274"/>
          <w:marRight w:val="0"/>
          <w:marTop w:val="79"/>
          <w:marBottom w:val="0"/>
          <w:divBdr>
            <w:top w:val="none" w:sz="0" w:space="0" w:color="auto"/>
            <w:left w:val="none" w:sz="0" w:space="0" w:color="auto"/>
            <w:bottom w:val="none" w:sz="0" w:space="0" w:color="auto"/>
            <w:right w:val="none" w:sz="0" w:space="0" w:color="auto"/>
          </w:divBdr>
        </w:div>
        <w:div w:id="697580796">
          <w:marLeft w:val="274"/>
          <w:marRight w:val="0"/>
          <w:marTop w:val="79"/>
          <w:marBottom w:val="0"/>
          <w:divBdr>
            <w:top w:val="none" w:sz="0" w:space="0" w:color="auto"/>
            <w:left w:val="none" w:sz="0" w:space="0" w:color="auto"/>
            <w:bottom w:val="none" w:sz="0" w:space="0" w:color="auto"/>
            <w:right w:val="none" w:sz="0" w:space="0" w:color="auto"/>
          </w:divBdr>
        </w:div>
        <w:div w:id="789666208">
          <w:marLeft w:val="274"/>
          <w:marRight w:val="0"/>
          <w:marTop w:val="79"/>
          <w:marBottom w:val="0"/>
          <w:divBdr>
            <w:top w:val="none" w:sz="0" w:space="0" w:color="auto"/>
            <w:left w:val="none" w:sz="0" w:space="0" w:color="auto"/>
            <w:bottom w:val="none" w:sz="0" w:space="0" w:color="auto"/>
            <w:right w:val="none" w:sz="0" w:space="0" w:color="auto"/>
          </w:divBdr>
        </w:div>
      </w:divsChild>
    </w:div>
    <w:div w:id="2087143651">
      <w:bodyDiv w:val="1"/>
      <w:marLeft w:val="0"/>
      <w:marRight w:val="0"/>
      <w:marTop w:val="0"/>
      <w:marBottom w:val="0"/>
      <w:divBdr>
        <w:top w:val="none" w:sz="0" w:space="0" w:color="auto"/>
        <w:left w:val="none" w:sz="0" w:space="0" w:color="auto"/>
        <w:bottom w:val="none" w:sz="0" w:space="0" w:color="auto"/>
        <w:right w:val="none" w:sz="0" w:space="0" w:color="auto"/>
      </w:divBdr>
    </w:div>
    <w:div w:id="2091078425">
      <w:bodyDiv w:val="1"/>
      <w:marLeft w:val="0"/>
      <w:marRight w:val="0"/>
      <w:marTop w:val="0"/>
      <w:marBottom w:val="0"/>
      <w:divBdr>
        <w:top w:val="none" w:sz="0" w:space="0" w:color="auto"/>
        <w:left w:val="none" w:sz="0" w:space="0" w:color="auto"/>
        <w:bottom w:val="none" w:sz="0" w:space="0" w:color="auto"/>
        <w:right w:val="none" w:sz="0" w:space="0" w:color="auto"/>
      </w:divBdr>
      <w:divsChild>
        <w:div w:id="2062093684">
          <w:marLeft w:val="547"/>
          <w:marRight w:val="0"/>
          <w:marTop w:val="79"/>
          <w:marBottom w:val="0"/>
          <w:divBdr>
            <w:top w:val="none" w:sz="0" w:space="0" w:color="auto"/>
            <w:left w:val="none" w:sz="0" w:space="0" w:color="auto"/>
            <w:bottom w:val="none" w:sz="0" w:space="0" w:color="auto"/>
            <w:right w:val="none" w:sz="0" w:space="0" w:color="auto"/>
          </w:divBdr>
        </w:div>
        <w:div w:id="1035277623">
          <w:marLeft w:val="547"/>
          <w:marRight w:val="0"/>
          <w:marTop w:val="79"/>
          <w:marBottom w:val="0"/>
          <w:divBdr>
            <w:top w:val="none" w:sz="0" w:space="0" w:color="auto"/>
            <w:left w:val="none" w:sz="0" w:space="0" w:color="auto"/>
            <w:bottom w:val="none" w:sz="0" w:space="0" w:color="auto"/>
            <w:right w:val="none" w:sz="0" w:space="0" w:color="auto"/>
          </w:divBdr>
        </w:div>
        <w:div w:id="726490461">
          <w:marLeft w:val="547"/>
          <w:marRight w:val="0"/>
          <w:marTop w:val="79"/>
          <w:marBottom w:val="0"/>
          <w:divBdr>
            <w:top w:val="none" w:sz="0" w:space="0" w:color="auto"/>
            <w:left w:val="none" w:sz="0" w:space="0" w:color="auto"/>
            <w:bottom w:val="none" w:sz="0" w:space="0" w:color="auto"/>
            <w:right w:val="none" w:sz="0" w:space="0" w:color="auto"/>
          </w:divBdr>
        </w:div>
        <w:div w:id="926502743">
          <w:marLeft w:val="547"/>
          <w:marRight w:val="0"/>
          <w:marTop w:val="79"/>
          <w:marBottom w:val="0"/>
          <w:divBdr>
            <w:top w:val="none" w:sz="0" w:space="0" w:color="auto"/>
            <w:left w:val="none" w:sz="0" w:space="0" w:color="auto"/>
            <w:bottom w:val="none" w:sz="0" w:space="0" w:color="auto"/>
            <w:right w:val="none" w:sz="0" w:space="0" w:color="auto"/>
          </w:divBdr>
        </w:div>
        <w:div w:id="715197603">
          <w:marLeft w:val="547"/>
          <w:marRight w:val="0"/>
          <w:marTop w:val="79"/>
          <w:marBottom w:val="0"/>
          <w:divBdr>
            <w:top w:val="none" w:sz="0" w:space="0" w:color="auto"/>
            <w:left w:val="none" w:sz="0" w:space="0" w:color="auto"/>
            <w:bottom w:val="none" w:sz="0" w:space="0" w:color="auto"/>
            <w:right w:val="none" w:sz="0" w:space="0" w:color="auto"/>
          </w:divBdr>
        </w:div>
        <w:div w:id="2019968594">
          <w:marLeft w:val="547"/>
          <w:marRight w:val="0"/>
          <w:marTop w:val="79"/>
          <w:marBottom w:val="0"/>
          <w:divBdr>
            <w:top w:val="none" w:sz="0" w:space="0" w:color="auto"/>
            <w:left w:val="none" w:sz="0" w:space="0" w:color="auto"/>
            <w:bottom w:val="none" w:sz="0" w:space="0" w:color="auto"/>
            <w:right w:val="none" w:sz="0" w:space="0" w:color="auto"/>
          </w:divBdr>
        </w:div>
        <w:div w:id="649872522">
          <w:marLeft w:val="547"/>
          <w:marRight w:val="0"/>
          <w:marTop w:val="79"/>
          <w:marBottom w:val="0"/>
          <w:divBdr>
            <w:top w:val="none" w:sz="0" w:space="0" w:color="auto"/>
            <w:left w:val="none" w:sz="0" w:space="0" w:color="auto"/>
            <w:bottom w:val="none" w:sz="0" w:space="0" w:color="auto"/>
            <w:right w:val="none" w:sz="0" w:space="0" w:color="auto"/>
          </w:divBdr>
        </w:div>
      </w:divsChild>
    </w:div>
    <w:div w:id="2103185930">
      <w:bodyDiv w:val="1"/>
      <w:marLeft w:val="0"/>
      <w:marRight w:val="0"/>
      <w:marTop w:val="0"/>
      <w:marBottom w:val="0"/>
      <w:divBdr>
        <w:top w:val="none" w:sz="0" w:space="0" w:color="auto"/>
        <w:left w:val="none" w:sz="0" w:space="0" w:color="auto"/>
        <w:bottom w:val="none" w:sz="0" w:space="0" w:color="auto"/>
        <w:right w:val="none" w:sz="0" w:space="0" w:color="auto"/>
      </w:divBdr>
    </w:div>
    <w:div w:id="2108958909">
      <w:bodyDiv w:val="1"/>
      <w:marLeft w:val="0"/>
      <w:marRight w:val="0"/>
      <w:marTop w:val="0"/>
      <w:marBottom w:val="0"/>
      <w:divBdr>
        <w:top w:val="none" w:sz="0" w:space="0" w:color="auto"/>
        <w:left w:val="none" w:sz="0" w:space="0" w:color="auto"/>
        <w:bottom w:val="none" w:sz="0" w:space="0" w:color="auto"/>
        <w:right w:val="none" w:sz="0" w:space="0" w:color="auto"/>
      </w:divBdr>
    </w:div>
    <w:div w:id="2112117745">
      <w:bodyDiv w:val="1"/>
      <w:marLeft w:val="0"/>
      <w:marRight w:val="0"/>
      <w:marTop w:val="0"/>
      <w:marBottom w:val="0"/>
      <w:divBdr>
        <w:top w:val="none" w:sz="0" w:space="0" w:color="auto"/>
        <w:left w:val="none" w:sz="0" w:space="0" w:color="auto"/>
        <w:bottom w:val="none" w:sz="0" w:space="0" w:color="auto"/>
        <w:right w:val="none" w:sz="0" w:space="0" w:color="auto"/>
      </w:divBdr>
    </w:div>
    <w:div w:id="2118327695">
      <w:bodyDiv w:val="1"/>
      <w:marLeft w:val="0"/>
      <w:marRight w:val="0"/>
      <w:marTop w:val="0"/>
      <w:marBottom w:val="0"/>
      <w:divBdr>
        <w:top w:val="none" w:sz="0" w:space="0" w:color="auto"/>
        <w:left w:val="none" w:sz="0" w:space="0" w:color="auto"/>
        <w:bottom w:val="none" w:sz="0" w:space="0" w:color="auto"/>
        <w:right w:val="none" w:sz="0" w:space="0" w:color="auto"/>
      </w:divBdr>
      <w:divsChild>
        <w:div w:id="1936672652">
          <w:marLeft w:val="274"/>
          <w:marRight w:val="0"/>
          <w:marTop w:val="79"/>
          <w:marBottom w:val="0"/>
          <w:divBdr>
            <w:top w:val="none" w:sz="0" w:space="0" w:color="auto"/>
            <w:left w:val="none" w:sz="0" w:space="0" w:color="auto"/>
            <w:bottom w:val="none" w:sz="0" w:space="0" w:color="auto"/>
            <w:right w:val="none" w:sz="0" w:space="0" w:color="auto"/>
          </w:divBdr>
        </w:div>
        <w:div w:id="734357501">
          <w:marLeft w:val="274"/>
          <w:marRight w:val="0"/>
          <w:marTop w:val="79"/>
          <w:marBottom w:val="0"/>
          <w:divBdr>
            <w:top w:val="none" w:sz="0" w:space="0" w:color="auto"/>
            <w:left w:val="none" w:sz="0" w:space="0" w:color="auto"/>
            <w:bottom w:val="none" w:sz="0" w:space="0" w:color="auto"/>
            <w:right w:val="none" w:sz="0" w:space="0" w:color="auto"/>
          </w:divBdr>
        </w:div>
      </w:divsChild>
    </w:div>
    <w:div w:id="2126774925">
      <w:bodyDiv w:val="1"/>
      <w:marLeft w:val="0"/>
      <w:marRight w:val="0"/>
      <w:marTop w:val="0"/>
      <w:marBottom w:val="0"/>
      <w:divBdr>
        <w:top w:val="none" w:sz="0" w:space="0" w:color="auto"/>
        <w:left w:val="none" w:sz="0" w:space="0" w:color="auto"/>
        <w:bottom w:val="none" w:sz="0" w:space="0" w:color="auto"/>
        <w:right w:val="none" w:sz="0" w:space="0" w:color="auto"/>
      </w:divBdr>
      <w:divsChild>
        <w:div w:id="471947299">
          <w:marLeft w:val="274"/>
          <w:marRight w:val="0"/>
          <w:marTop w:val="79"/>
          <w:marBottom w:val="0"/>
          <w:divBdr>
            <w:top w:val="none" w:sz="0" w:space="0" w:color="auto"/>
            <w:left w:val="none" w:sz="0" w:space="0" w:color="auto"/>
            <w:bottom w:val="none" w:sz="0" w:space="0" w:color="auto"/>
            <w:right w:val="none" w:sz="0" w:space="0" w:color="auto"/>
          </w:divBdr>
        </w:div>
        <w:div w:id="1361587744">
          <w:marLeft w:val="274"/>
          <w:marRight w:val="0"/>
          <w:marTop w:val="79"/>
          <w:marBottom w:val="0"/>
          <w:divBdr>
            <w:top w:val="none" w:sz="0" w:space="0" w:color="auto"/>
            <w:left w:val="none" w:sz="0" w:space="0" w:color="auto"/>
            <w:bottom w:val="none" w:sz="0" w:space="0" w:color="auto"/>
            <w:right w:val="none" w:sz="0" w:space="0" w:color="auto"/>
          </w:divBdr>
        </w:div>
        <w:div w:id="244580766">
          <w:marLeft w:val="274"/>
          <w:marRight w:val="0"/>
          <w:marTop w:val="79"/>
          <w:marBottom w:val="0"/>
          <w:divBdr>
            <w:top w:val="none" w:sz="0" w:space="0" w:color="auto"/>
            <w:left w:val="none" w:sz="0" w:space="0" w:color="auto"/>
            <w:bottom w:val="none" w:sz="0" w:space="0" w:color="auto"/>
            <w:right w:val="none" w:sz="0" w:space="0" w:color="auto"/>
          </w:divBdr>
        </w:div>
        <w:div w:id="1906986984">
          <w:marLeft w:val="274"/>
          <w:marRight w:val="0"/>
          <w:marTop w:val="79"/>
          <w:marBottom w:val="0"/>
          <w:divBdr>
            <w:top w:val="none" w:sz="0" w:space="0" w:color="auto"/>
            <w:left w:val="none" w:sz="0" w:space="0" w:color="auto"/>
            <w:bottom w:val="none" w:sz="0" w:space="0" w:color="auto"/>
            <w:right w:val="none" w:sz="0" w:space="0" w:color="auto"/>
          </w:divBdr>
        </w:div>
        <w:div w:id="321468871">
          <w:marLeft w:val="274"/>
          <w:marRight w:val="0"/>
          <w:marTop w:val="79"/>
          <w:marBottom w:val="0"/>
          <w:divBdr>
            <w:top w:val="none" w:sz="0" w:space="0" w:color="auto"/>
            <w:left w:val="none" w:sz="0" w:space="0" w:color="auto"/>
            <w:bottom w:val="none" w:sz="0" w:space="0" w:color="auto"/>
            <w:right w:val="none" w:sz="0" w:space="0" w:color="auto"/>
          </w:divBdr>
        </w:div>
        <w:div w:id="322902366">
          <w:marLeft w:val="274"/>
          <w:marRight w:val="0"/>
          <w:marTop w:val="79"/>
          <w:marBottom w:val="0"/>
          <w:divBdr>
            <w:top w:val="none" w:sz="0" w:space="0" w:color="auto"/>
            <w:left w:val="none" w:sz="0" w:space="0" w:color="auto"/>
            <w:bottom w:val="none" w:sz="0" w:space="0" w:color="auto"/>
            <w:right w:val="none" w:sz="0" w:space="0" w:color="auto"/>
          </w:divBdr>
        </w:div>
        <w:div w:id="530150657">
          <w:marLeft w:val="274"/>
          <w:marRight w:val="0"/>
          <w:marTop w:val="79"/>
          <w:marBottom w:val="0"/>
          <w:divBdr>
            <w:top w:val="none" w:sz="0" w:space="0" w:color="auto"/>
            <w:left w:val="none" w:sz="0" w:space="0" w:color="auto"/>
            <w:bottom w:val="none" w:sz="0" w:space="0" w:color="auto"/>
            <w:right w:val="none" w:sz="0" w:space="0" w:color="auto"/>
          </w:divBdr>
        </w:div>
        <w:div w:id="85346979">
          <w:marLeft w:val="274"/>
          <w:marRight w:val="0"/>
          <w:marTop w:val="79"/>
          <w:marBottom w:val="0"/>
          <w:divBdr>
            <w:top w:val="none" w:sz="0" w:space="0" w:color="auto"/>
            <w:left w:val="none" w:sz="0" w:space="0" w:color="auto"/>
            <w:bottom w:val="none" w:sz="0" w:space="0" w:color="auto"/>
            <w:right w:val="none" w:sz="0" w:space="0" w:color="auto"/>
          </w:divBdr>
        </w:div>
        <w:div w:id="805777622">
          <w:marLeft w:val="274"/>
          <w:marRight w:val="0"/>
          <w:marTop w:val="79"/>
          <w:marBottom w:val="0"/>
          <w:divBdr>
            <w:top w:val="none" w:sz="0" w:space="0" w:color="auto"/>
            <w:left w:val="none" w:sz="0" w:space="0" w:color="auto"/>
            <w:bottom w:val="none" w:sz="0" w:space="0" w:color="auto"/>
            <w:right w:val="none" w:sz="0" w:space="0" w:color="auto"/>
          </w:divBdr>
        </w:div>
        <w:div w:id="1043948137">
          <w:marLeft w:val="274"/>
          <w:marRight w:val="0"/>
          <w:marTop w:val="79"/>
          <w:marBottom w:val="0"/>
          <w:divBdr>
            <w:top w:val="none" w:sz="0" w:space="0" w:color="auto"/>
            <w:left w:val="none" w:sz="0" w:space="0" w:color="auto"/>
            <w:bottom w:val="none" w:sz="0" w:space="0" w:color="auto"/>
            <w:right w:val="none" w:sz="0" w:space="0" w:color="auto"/>
          </w:divBdr>
        </w:div>
        <w:div w:id="761609662">
          <w:marLeft w:val="274"/>
          <w:marRight w:val="0"/>
          <w:marTop w:val="79"/>
          <w:marBottom w:val="0"/>
          <w:divBdr>
            <w:top w:val="none" w:sz="0" w:space="0" w:color="auto"/>
            <w:left w:val="none" w:sz="0" w:space="0" w:color="auto"/>
            <w:bottom w:val="none" w:sz="0" w:space="0" w:color="auto"/>
            <w:right w:val="none" w:sz="0" w:space="0" w:color="auto"/>
          </w:divBdr>
        </w:div>
        <w:div w:id="535195983">
          <w:marLeft w:val="274"/>
          <w:marRight w:val="0"/>
          <w:marTop w:val="79"/>
          <w:marBottom w:val="0"/>
          <w:divBdr>
            <w:top w:val="none" w:sz="0" w:space="0" w:color="auto"/>
            <w:left w:val="none" w:sz="0" w:space="0" w:color="auto"/>
            <w:bottom w:val="none" w:sz="0" w:space="0" w:color="auto"/>
            <w:right w:val="none" w:sz="0" w:space="0" w:color="auto"/>
          </w:divBdr>
        </w:div>
      </w:divsChild>
    </w:div>
    <w:div w:id="2136217546">
      <w:bodyDiv w:val="1"/>
      <w:marLeft w:val="0"/>
      <w:marRight w:val="0"/>
      <w:marTop w:val="0"/>
      <w:marBottom w:val="0"/>
      <w:divBdr>
        <w:top w:val="none" w:sz="0" w:space="0" w:color="auto"/>
        <w:left w:val="none" w:sz="0" w:space="0" w:color="auto"/>
        <w:bottom w:val="none" w:sz="0" w:space="0" w:color="auto"/>
        <w:right w:val="none" w:sz="0" w:space="0" w:color="auto"/>
      </w:divBdr>
      <w:divsChild>
        <w:div w:id="1553688462">
          <w:marLeft w:val="274"/>
          <w:marRight w:val="0"/>
          <w:marTop w:val="79"/>
          <w:marBottom w:val="0"/>
          <w:divBdr>
            <w:top w:val="none" w:sz="0" w:space="0" w:color="auto"/>
            <w:left w:val="none" w:sz="0" w:space="0" w:color="auto"/>
            <w:bottom w:val="none" w:sz="0" w:space="0" w:color="auto"/>
            <w:right w:val="none" w:sz="0" w:space="0" w:color="auto"/>
          </w:divBdr>
        </w:div>
        <w:div w:id="524711838">
          <w:marLeft w:val="274"/>
          <w:marRight w:val="0"/>
          <w:marTop w:val="79"/>
          <w:marBottom w:val="0"/>
          <w:divBdr>
            <w:top w:val="none" w:sz="0" w:space="0" w:color="auto"/>
            <w:left w:val="none" w:sz="0" w:space="0" w:color="auto"/>
            <w:bottom w:val="none" w:sz="0" w:space="0" w:color="auto"/>
            <w:right w:val="none" w:sz="0" w:space="0" w:color="auto"/>
          </w:divBdr>
        </w:div>
        <w:div w:id="2084326906">
          <w:marLeft w:val="274"/>
          <w:marRight w:val="0"/>
          <w:marTop w:val="79"/>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99" Type="http://schemas.openxmlformats.org/officeDocument/2006/relationships/image" Target="media/image169.jpeg"/><Relationship Id="rId671" Type="http://schemas.openxmlformats.org/officeDocument/2006/relationships/header" Target="header216.xml"/><Relationship Id="rId727" Type="http://schemas.openxmlformats.org/officeDocument/2006/relationships/header" Target="header240.xml"/><Relationship Id="rId21" Type="http://schemas.openxmlformats.org/officeDocument/2006/relationships/image" Target="media/image3.png"/><Relationship Id="rId63" Type="http://schemas.openxmlformats.org/officeDocument/2006/relationships/image" Target="media/image33.png"/><Relationship Id="rId159" Type="http://schemas.openxmlformats.org/officeDocument/2006/relationships/image" Target="media/image129.png"/><Relationship Id="rId324" Type="http://schemas.openxmlformats.org/officeDocument/2006/relationships/header" Target="header76.xml"/><Relationship Id="rId366" Type="http://schemas.openxmlformats.org/officeDocument/2006/relationships/header" Target="header98.xml"/><Relationship Id="rId531" Type="http://schemas.microsoft.com/office/2007/relationships/diagramDrawing" Target="diagrams/drawing13.xml"/><Relationship Id="rId573" Type="http://schemas.openxmlformats.org/officeDocument/2006/relationships/header" Target="header181.xml"/><Relationship Id="rId629" Type="http://schemas.openxmlformats.org/officeDocument/2006/relationships/footer" Target="footer82.xml"/><Relationship Id="rId170" Type="http://schemas.openxmlformats.org/officeDocument/2006/relationships/image" Target="media/image140.png"/><Relationship Id="rId226" Type="http://schemas.openxmlformats.org/officeDocument/2006/relationships/hyperlink" Target="http://www.iss.it/binary/pres/cont/antibio09.pdf" TargetMode="External"/><Relationship Id="rId433" Type="http://schemas.openxmlformats.org/officeDocument/2006/relationships/footer" Target="footer53.xml"/><Relationship Id="rId475" Type="http://schemas.openxmlformats.org/officeDocument/2006/relationships/diagramLayout" Target="diagrams/layout10.xml"/><Relationship Id="rId640" Type="http://schemas.openxmlformats.org/officeDocument/2006/relationships/header" Target="header197.xml"/><Relationship Id="rId682" Type="http://schemas.openxmlformats.org/officeDocument/2006/relationships/header" Target="header220.xml"/><Relationship Id="rId738" Type="http://schemas.openxmlformats.org/officeDocument/2006/relationships/hyperlink" Target="http://www.go2itech.org/HTML/TT06/.../IceBreakerActivTrngSess.doc" TargetMode="External"/><Relationship Id="rId32" Type="http://schemas.openxmlformats.org/officeDocument/2006/relationships/header" Target="header15.xml"/><Relationship Id="rId74" Type="http://schemas.openxmlformats.org/officeDocument/2006/relationships/image" Target="media/image44.png"/><Relationship Id="rId128" Type="http://schemas.openxmlformats.org/officeDocument/2006/relationships/image" Target="media/image98.png"/><Relationship Id="rId335" Type="http://schemas.openxmlformats.org/officeDocument/2006/relationships/header" Target="header84.xml"/><Relationship Id="rId377" Type="http://schemas.openxmlformats.org/officeDocument/2006/relationships/diagramColors" Target="diagrams/colors4.xml"/><Relationship Id="rId500" Type="http://schemas.openxmlformats.org/officeDocument/2006/relationships/header" Target="header155.xml"/><Relationship Id="rId542" Type="http://schemas.openxmlformats.org/officeDocument/2006/relationships/header" Target="header169.xml"/><Relationship Id="rId584" Type="http://schemas.openxmlformats.org/officeDocument/2006/relationships/image" Target="media/image197.png"/><Relationship Id="rId5" Type="http://schemas.openxmlformats.org/officeDocument/2006/relationships/webSettings" Target="webSettings.xml"/><Relationship Id="rId181" Type="http://schemas.openxmlformats.org/officeDocument/2006/relationships/image" Target="media/image151.png"/><Relationship Id="rId237" Type="http://schemas.openxmlformats.org/officeDocument/2006/relationships/footer" Target="footer15.xml"/><Relationship Id="rId402" Type="http://schemas.openxmlformats.org/officeDocument/2006/relationships/footer" Target="footer49.xml"/><Relationship Id="rId279" Type="http://schemas.openxmlformats.org/officeDocument/2006/relationships/header" Target="header52.xml"/><Relationship Id="rId444" Type="http://schemas.openxmlformats.org/officeDocument/2006/relationships/header" Target="header133.xml"/><Relationship Id="rId486" Type="http://schemas.openxmlformats.org/officeDocument/2006/relationships/header" Target="header148.xml"/><Relationship Id="rId651" Type="http://schemas.openxmlformats.org/officeDocument/2006/relationships/header" Target="header205.xml"/><Relationship Id="rId693" Type="http://schemas.openxmlformats.org/officeDocument/2006/relationships/header" Target="header225.xml"/><Relationship Id="rId707" Type="http://schemas.openxmlformats.org/officeDocument/2006/relationships/header" Target="header234.xml"/><Relationship Id="rId749" Type="http://schemas.openxmlformats.org/officeDocument/2006/relationships/header" Target="header250.xml"/><Relationship Id="rId43" Type="http://schemas.openxmlformats.org/officeDocument/2006/relationships/image" Target="media/image13.png"/><Relationship Id="rId139" Type="http://schemas.openxmlformats.org/officeDocument/2006/relationships/image" Target="media/image109.png"/><Relationship Id="rId290" Type="http://schemas.openxmlformats.org/officeDocument/2006/relationships/image" Target="media/image168.jpeg"/><Relationship Id="rId304" Type="http://schemas.openxmlformats.org/officeDocument/2006/relationships/hyperlink" Target="http://www.go2itech.org/HTML/TT06/.../IceBreakerActivTrngSess.doc" TargetMode="External"/><Relationship Id="rId346" Type="http://schemas.openxmlformats.org/officeDocument/2006/relationships/diagramData" Target="diagrams/data2.xml"/><Relationship Id="rId388" Type="http://schemas.openxmlformats.org/officeDocument/2006/relationships/diagramLayout" Target="diagrams/layout5.xml"/><Relationship Id="rId511" Type="http://schemas.openxmlformats.org/officeDocument/2006/relationships/image" Target="media/image183.jpeg"/><Relationship Id="rId553" Type="http://schemas.openxmlformats.org/officeDocument/2006/relationships/image" Target="media/image190.jpeg"/><Relationship Id="rId609" Type="http://schemas.openxmlformats.org/officeDocument/2006/relationships/image" Target="media/image215.jpeg"/><Relationship Id="rId760" Type="http://schemas.openxmlformats.org/officeDocument/2006/relationships/footer" Target="footer111.xml"/><Relationship Id="rId85" Type="http://schemas.openxmlformats.org/officeDocument/2006/relationships/image" Target="media/image55.png"/><Relationship Id="rId150" Type="http://schemas.openxmlformats.org/officeDocument/2006/relationships/image" Target="media/image120.png"/><Relationship Id="rId192" Type="http://schemas.openxmlformats.org/officeDocument/2006/relationships/image" Target="media/image162.png"/><Relationship Id="rId206" Type="http://schemas.openxmlformats.org/officeDocument/2006/relationships/footer" Target="footer10.xml"/><Relationship Id="rId413" Type="http://schemas.openxmlformats.org/officeDocument/2006/relationships/hyperlink" Target="http://www.farmasturias.org/GESCOF/cms/contenidos/contenido.asp?id=173&amp;IdMenu=119" TargetMode="External"/><Relationship Id="rId595" Type="http://schemas.openxmlformats.org/officeDocument/2006/relationships/footer" Target="footer77.xml"/><Relationship Id="rId248" Type="http://schemas.openxmlformats.org/officeDocument/2006/relationships/header" Target="header43.xml"/><Relationship Id="rId455" Type="http://schemas.openxmlformats.org/officeDocument/2006/relationships/image" Target="media/image178.png"/><Relationship Id="rId497" Type="http://schemas.openxmlformats.org/officeDocument/2006/relationships/diagramQuickStyle" Target="diagrams/quickStyle11.xml"/><Relationship Id="rId620" Type="http://schemas.openxmlformats.org/officeDocument/2006/relationships/header" Target="header191.xml"/><Relationship Id="rId662" Type="http://schemas.openxmlformats.org/officeDocument/2006/relationships/header" Target="header209.xml"/><Relationship Id="rId718" Type="http://schemas.openxmlformats.org/officeDocument/2006/relationships/hyperlink" Target="http://www.ncbi.nlm.nih.gov/pubmed?term=Jelastopulu%20E%5BAuthor%5D&amp;cauthor=true&amp;cauthor_uid=15848301" TargetMode="External"/><Relationship Id="rId12" Type="http://schemas.openxmlformats.org/officeDocument/2006/relationships/footer" Target="footer2.xml"/><Relationship Id="rId108" Type="http://schemas.openxmlformats.org/officeDocument/2006/relationships/image" Target="media/image78.png"/><Relationship Id="rId315" Type="http://schemas.openxmlformats.org/officeDocument/2006/relationships/footer" Target="footer33.xml"/><Relationship Id="rId357" Type="http://schemas.openxmlformats.org/officeDocument/2006/relationships/header" Target="header97.xml"/><Relationship Id="rId522" Type="http://schemas.openxmlformats.org/officeDocument/2006/relationships/footer" Target="footer66.xml"/><Relationship Id="rId54" Type="http://schemas.openxmlformats.org/officeDocument/2006/relationships/image" Target="media/image24.png"/><Relationship Id="rId96" Type="http://schemas.openxmlformats.org/officeDocument/2006/relationships/image" Target="media/image66.png"/><Relationship Id="rId161" Type="http://schemas.openxmlformats.org/officeDocument/2006/relationships/image" Target="media/image131.png"/><Relationship Id="rId217" Type="http://schemas.openxmlformats.org/officeDocument/2006/relationships/footer" Target="footer14.xml"/><Relationship Id="rId399" Type="http://schemas.openxmlformats.org/officeDocument/2006/relationships/header" Target="header115.xml"/><Relationship Id="rId564" Type="http://schemas.openxmlformats.org/officeDocument/2006/relationships/header" Target="header174.xml"/><Relationship Id="rId259" Type="http://schemas.openxmlformats.org/officeDocument/2006/relationships/image" Target="media/image163.png"/><Relationship Id="rId424" Type="http://schemas.openxmlformats.org/officeDocument/2006/relationships/diagramQuickStyle" Target="diagrams/quickStyle7.xml"/><Relationship Id="rId466" Type="http://schemas.openxmlformats.org/officeDocument/2006/relationships/header" Target="header140.xml"/><Relationship Id="rId631" Type="http://schemas.openxmlformats.org/officeDocument/2006/relationships/header" Target="header195.xml"/><Relationship Id="rId673" Type="http://schemas.openxmlformats.org/officeDocument/2006/relationships/header" Target="header217.xml"/><Relationship Id="rId729" Type="http://schemas.openxmlformats.org/officeDocument/2006/relationships/footer" Target="footer100.xml"/><Relationship Id="rId23" Type="http://schemas.openxmlformats.org/officeDocument/2006/relationships/header" Target="header8.xml"/><Relationship Id="rId119" Type="http://schemas.openxmlformats.org/officeDocument/2006/relationships/image" Target="media/image89.png"/><Relationship Id="rId270" Type="http://schemas.openxmlformats.org/officeDocument/2006/relationships/hyperlink" Target="http://www.nlm.nih.gov/" TargetMode="External"/><Relationship Id="rId326" Type="http://schemas.openxmlformats.org/officeDocument/2006/relationships/footer" Target="footer35.xml"/><Relationship Id="rId533" Type="http://schemas.openxmlformats.org/officeDocument/2006/relationships/header" Target="header162.xml"/><Relationship Id="rId65" Type="http://schemas.openxmlformats.org/officeDocument/2006/relationships/image" Target="media/image35.png"/><Relationship Id="rId130" Type="http://schemas.openxmlformats.org/officeDocument/2006/relationships/image" Target="media/image100.png"/><Relationship Id="rId368" Type="http://schemas.openxmlformats.org/officeDocument/2006/relationships/footer" Target="footer43.xml"/><Relationship Id="rId575" Type="http://schemas.openxmlformats.org/officeDocument/2006/relationships/header" Target="header182.xml"/><Relationship Id="rId740" Type="http://schemas.openxmlformats.org/officeDocument/2006/relationships/footer" Target="footer102.xml"/><Relationship Id="rId172" Type="http://schemas.openxmlformats.org/officeDocument/2006/relationships/image" Target="media/image142.png"/><Relationship Id="rId228" Type="http://schemas.openxmlformats.org/officeDocument/2006/relationships/hyperlink" Target="http://www.ncbi.nlm.nih.gov/pubmed?term=Jelastopulu%20E%5BAuthor%5D&amp;cauthor=true&amp;cauthor_uid=15848301" TargetMode="External"/><Relationship Id="rId435" Type="http://schemas.openxmlformats.org/officeDocument/2006/relationships/diagramData" Target="diagrams/data8.xml"/><Relationship Id="rId477" Type="http://schemas.openxmlformats.org/officeDocument/2006/relationships/diagramColors" Target="diagrams/colors10.xml"/><Relationship Id="rId600" Type="http://schemas.microsoft.com/office/2007/relationships/diagramDrawing" Target="diagrams/drawing15.xml"/><Relationship Id="rId642" Type="http://schemas.openxmlformats.org/officeDocument/2006/relationships/footer" Target="footer84.xml"/><Relationship Id="rId684" Type="http://schemas.openxmlformats.org/officeDocument/2006/relationships/header" Target="header222.xml"/><Relationship Id="rId281" Type="http://schemas.openxmlformats.org/officeDocument/2006/relationships/footer" Target="footer25.xml"/><Relationship Id="rId337" Type="http://schemas.openxmlformats.org/officeDocument/2006/relationships/header" Target="header86.xml"/><Relationship Id="rId502" Type="http://schemas.openxmlformats.org/officeDocument/2006/relationships/header" Target="header156.xml"/><Relationship Id="rId34" Type="http://schemas.openxmlformats.org/officeDocument/2006/relationships/header" Target="header16.xml"/><Relationship Id="rId76" Type="http://schemas.openxmlformats.org/officeDocument/2006/relationships/image" Target="media/image46.png"/><Relationship Id="rId141" Type="http://schemas.openxmlformats.org/officeDocument/2006/relationships/image" Target="media/image111.png"/><Relationship Id="rId379" Type="http://schemas.openxmlformats.org/officeDocument/2006/relationships/header" Target="header104.xml"/><Relationship Id="rId544" Type="http://schemas.openxmlformats.org/officeDocument/2006/relationships/header" Target="header170.xml"/><Relationship Id="rId586" Type="http://schemas.openxmlformats.org/officeDocument/2006/relationships/hyperlink" Target="http://www.iss.it/binary/pres/cont/antibio09.pdf" TargetMode="External"/><Relationship Id="rId751" Type="http://schemas.openxmlformats.org/officeDocument/2006/relationships/header" Target="header251.xml"/><Relationship Id="rId7" Type="http://schemas.openxmlformats.org/officeDocument/2006/relationships/endnotes" Target="endnotes.xml"/><Relationship Id="rId183" Type="http://schemas.openxmlformats.org/officeDocument/2006/relationships/image" Target="media/image153.png"/><Relationship Id="rId239" Type="http://schemas.openxmlformats.org/officeDocument/2006/relationships/header" Target="header37.xml"/><Relationship Id="rId390" Type="http://schemas.openxmlformats.org/officeDocument/2006/relationships/diagramColors" Target="diagrams/colors5.xml"/><Relationship Id="rId404" Type="http://schemas.openxmlformats.org/officeDocument/2006/relationships/diagramData" Target="diagrams/data6.xml"/><Relationship Id="rId446" Type="http://schemas.openxmlformats.org/officeDocument/2006/relationships/header" Target="header135.xml"/><Relationship Id="rId611" Type="http://schemas.openxmlformats.org/officeDocument/2006/relationships/hyperlink" Target="http://www.antibioticos.msc.es" TargetMode="External"/><Relationship Id="rId653" Type="http://schemas.openxmlformats.org/officeDocument/2006/relationships/diagramLayout" Target="diagrams/layout18.xml"/><Relationship Id="rId250" Type="http://schemas.openxmlformats.org/officeDocument/2006/relationships/hyperlink" Target="http://en.wikipedia.org/wiki/Individuals" TargetMode="External"/><Relationship Id="rId292" Type="http://schemas.openxmlformats.org/officeDocument/2006/relationships/header" Target="header57.xml"/><Relationship Id="rId306" Type="http://schemas.openxmlformats.org/officeDocument/2006/relationships/footer" Target="footer30.xml"/><Relationship Id="rId488" Type="http://schemas.openxmlformats.org/officeDocument/2006/relationships/header" Target="header150.xml"/><Relationship Id="rId695" Type="http://schemas.openxmlformats.org/officeDocument/2006/relationships/header" Target="header226.xml"/><Relationship Id="rId709" Type="http://schemas.openxmlformats.org/officeDocument/2006/relationships/footer" Target="footer98.xml"/><Relationship Id="rId45" Type="http://schemas.openxmlformats.org/officeDocument/2006/relationships/image" Target="media/image15.png"/><Relationship Id="rId87" Type="http://schemas.openxmlformats.org/officeDocument/2006/relationships/image" Target="media/image57.png"/><Relationship Id="rId110" Type="http://schemas.openxmlformats.org/officeDocument/2006/relationships/image" Target="media/image80.png"/><Relationship Id="rId348" Type="http://schemas.openxmlformats.org/officeDocument/2006/relationships/diagramQuickStyle" Target="diagrams/quickStyle2.xml"/><Relationship Id="rId513" Type="http://schemas.openxmlformats.org/officeDocument/2006/relationships/image" Target="media/image192.jpeg"/><Relationship Id="rId555" Type="http://schemas.openxmlformats.org/officeDocument/2006/relationships/image" Target="media/image198.png"/><Relationship Id="rId597" Type="http://schemas.openxmlformats.org/officeDocument/2006/relationships/diagramLayout" Target="diagrams/layout15.xml"/><Relationship Id="rId720" Type="http://schemas.openxmlformats.org/officeDocument/2006/relationships/hyperlink" Target="http://www.ncbi.nlm.nih.gov/pubmed?term=Skoutelis%20A%5BAuthor%5D&amp;cauthor=true&amp;cauthor_uid=15848301" TargetMode="External"/><Relationship Id="rId762" Type="http://schemas.openxmlformats.org/officeDocument/2006/relationships/theme" Target="theme/theme1.xml"/><Relationship Id="rId152" Type="http://schemas.openxmlformats.org/officeDocument/2006/relationships/image" Target="media/image122.png"/><Relationship Id="rId194" Type="http://schemas.openxmlformats.org/officeDocument/2006/relationships/header" Target="header18.xml"/><Relationship Id="rId208" Type="http://schemas.openxmlformats.org/officeDocument/2006/relationships/header" Target="header28.xml"/><Relationship Id="rId415" Type="http://schemas.openxmlformats.org/officeDocument/2006/relationships/header" Target="header120.xml"/><Relationship Id="rId457" Type="http://schemas.openxmlformats.org/officeDocument/2006/relationships/image" Target="media/image180.png"/><Relationship Id="rId622" Type="http://schemas.openxmlformats.org/officeDocument/2006/relationships/diagramLayout" Target="diagrams/layout16.xml"/><Relationship Id="rId261" Type="http://schemas.openxmlformats.org/officeDocument/2006/relationships/footer" Target="footer20.xml"/><Relationship Id="rId499" Type="http://schemas.microsoft.com/office/2007/relationships/diagramDrawing" Target="diagrams/drawing11.xml"/><Relationship Id="rId664" Type="http://schemas.openxmlformats.org/officeDocument/2006/relationships/footer" Target="footer88.xml"/><Relationship Id="rId14" Type="http://schemas.openxmlformats.org/officeDocument/2006/relationships/header" Target="header4.xml"/><Relationship Id="rId56" Type="http://schemas.openxmlformats.org/officeDocument/2006/relationships/image" Target="media/image26.png"/><Relationship Id="rId317" Type="http://schemas.openxmlformats.org/officeDocument/2006/relationships/header" Target="header70.xml"/><Relationship Id="rId359" Type="http://schemas.openxmlformats.org/officeDocument/2006/relationships/diagramData" Target="diagrams/data3.xml"/><Relationship Id="rId524" Type="http://schemas.openxmlformats.org/officeDocument/2006/relationships/footer" Target="footer67.xml"/><Relationship Id="rId566" Type="http://schemas.openxmlformats.org/officeDocument/2006/relationships/footer" Target="footer73.xml"/><Relationship Id="rId731" Type="http://schemas.openxmlformats.org/officeDocument/2006/relationships/header" Target="header243.xml"/><Relationship Id="rId98" Type="http://schemas.openxmlformats.org/officeDocument/2006/relationships/image" Target="media/image68.png"/><Relationship Id="rId121" Type="http://schemas.openxmlformats.org/officeDocument/2006/relationships/image" Target="media/image91.png"/><Relationship Id="rId163" Type="http://schemas.openxmlformats.org/officeDocument/2006/relationships/image" Target="media/image133.png"/><Relationship Id="rId219" Type="http://schemas.openxmlformats.org/officeDocument/2006/relationships/hyperlink" Target="http://www.farmasturias.org/GESCOF/cms/contenidos/contenido.asp?id=173&amp;IdMenu=119" TargetMode="External"/><Relationship Id="rId370" Type="http://schemas.openxmlformats.org/officeDocument/2006/relationships/header" Target="header101.xml"/><Relationship Id="rId426" Type="http://schemas.microsoft.com/office/2007/relationships/diagramDrawing" Target="diagrams/drawing7.xml"/><Relationship Id="rId633" Type="http://schemas.openxmlformats.org/officeDocument/2006/relationships/header" Target="header196.xml"/><Relationship Id="rId230" Type="http://schemas.openxmlformats.org/officeDocument/2006/relationships/hyperlink" Target="http://www.ncbi.nlm.nih.gov/pubmed?term=Skoutelis%20A%5BAuthor%5D&amp;cauthor=true&amp;cauthor_uid=15848301" TargetMode="External"/><Relationship Id="rId468" Type="http://schemas.openxmlformats.org/officeDocument/2006/relationships/footer" Target="footer57.xml"/><Relationship Id="rId675" Type="http://schemas.openxmlformats.org/officeDocument/2006/relationships/diagramLayout" Target="diagrams/layout19.xml"/><Relationship Id="rId25" Type="http://schemas.openxmlformats.org/officeDocument/2006/relationships/footer" Target="footer4.xml"/><Relationship Id="rId67" Type="http://schemas.openxmlformats.org/officeDocument/2006/relationships/image" Target="media/image37.png"/><Relationship Id="rId272" Type="http://schemas.openxmlformats.org/officeDocument/2006/relationships/footer" Target="footer22.xml"/><Relationship Id="rId328" Type="http://schemas.openxmlformats.org/officeDocument/2006/relationships/header" Target="header79.xml"/><Relationship Id="rId535" Type="http://schemas.openxmlformats.org/officeDocument/2006/relationships/footer" Target="footer69.xml"/><Relationship Id="rId577" Type="http://schemas.openxmlformats.org/officeDocument/2006/relationships/image" Target="media/image194.png"/><Relationship Id="rId700" Type="http://schemas.openxmlformats.org/officeDocument/2006/relationships/footer" Target="footer95.xml"/><Relationship Id="rId742" Type="http://schemas.openxmlformats.org/officeDocument/2006/relationships/footer" Target="footer103.xml"/><Relationship Id="rId132" Type="http://schemas.openxmlformats.org/officeDocument/2006/relationships/image" Target="media/image102.png"/><Relationship Id="rId174" Type="http://schemas.openxmlformats.org/officeDocument/2006/relationships/image" Target="media/image144.png"/><Relationship Id="rId381" Type="http://schemas.openxmlformats.org/officeDocument/2006/relationships/footer" Target="footer45.xml"/><Relationship Id="rId602" Type="http://schemas.openxmlformats.org/officeDocument/2006/relationships/hyperlink" Target="http://www.antibioticos.msc.es" TargetMode="External"/><Relationship Id="rId241" Type="http://schemas.openxmlformats.org/officeDocument/2006/relationships/footer" Target="footer16.xml"/><Relationship Id="rId437" Type="http://schemas.openxmlformats.org/officeDocument/2006/relationships/diagramQuickStyle" Target="diagrams/quickStyle8.xml"/><Relationship Id="rId479" Type="http://schemas.openxmlformats.org/officeDocument/2006/relationships/image" Target="media/image181.png"/><Relationship Id="rId644" Type="http://schemas.openxmlformats.org/officeDocument/2006/relationships/header" Target="header200.xml"/><Relationship Id="rId686" Type="http://schemas.openxmlformats.org/officeDocument/2006/relationships/header" Target="header223.xml"/><Relationship Id="rId36" Type="http://schemas.openxmlformats.org/officeDocument/2006/relationships/image" Target="media/image6.png"/><Relationship Id="rId283" Type="http://schemas.openxmlformats.org/officeDocument/2006/relationships/footer" Target="footer26.xml"/><Relationship Id="rId339" Type="http://schemas.openxmlformats.org/officeDocument/2006/relationships/footer" Target="footer38.xml"/><Relationship Id="rId490" Type="http://schemas.openxmlformats.org/officeDocument/2006/relationships/header" Target="header151.xml"/><Relationship Id="rId504" Type="http://schemas.openxmlformats.org/officeDocument/2006/relationships/header" Target="header157.xml"/><Relationship Id="rId546" Type="http://schemas.openxmlformats.org/officeDocument/2006/relationships/diagramLayout" Target="diagrams/layout14.xml"/><Relationship Id="rId711" Type="http://schemas.openxmlformats.org/officeDocument/2006/relationships/hyperlink" Target="http://www.ncbi.nlm.nih.gov/pubmed?term=Mitsi%20G%5BAuthor%5D&amp;cauthor=true&amp;cauthor_uid=15848301" TargetMode="External"/><Relationship Id="rId753" Type="http://schemas.openxmlformats.org/officeDocument/2006/relationships/header" Target="header252.xml"/><Relationship Id="rId78" Type="http://schemas.openxmlformats.org/officeDocument/2006/relationships/image" Target="media/image48.png"/><Relationship Id="rId101" Type="http://schemas.openxmlformats.org/officeDocument/2006/relationships/image" Target="media/image71.png"/><Relationship Id="rId143" Type="http://schemas.openxmlformats.org/officeDocument/2006/relationships/image" Target="media/image113.png"/><Relationship Id="rId185" Type="http://schemas.openxmlformats.org/officeDocument/2006/relationships/image" Target="media/image155.png"/><Relationship Id="rId350" Type="http://schemas.microsoft.com/office/2007/relationships/diagramDrawing" Target="diagrams/drawing2.xml"/><Relationship Id="rId406" Type="http://schemas.openxmlformats.org/officeDocument/2006/relationships/diagramQuickStyle" Target="diagrams/quickStyle6.xml"/><Relationship Id="rId588" Type="http://schemas.openxmlformats.org/officeDocument/2006/relationships/hyperlink" Target="http://www.iss.it/binary/pres/cont/antibio09.pdf" TargetMode="External"/><Relationship Id="rId9" Type="http://schemas.openxmlformats.org/officeDocument/2006/relationships/image" Target="media/image1.emf"/><Relationship Id="rId210" Type="http://schemas.openxmlformats.org/officeDocument/2006/relationships/header" Target="header29.xml"/><Relationship Id="rId392" Type="http://schemas.openxmlformats.org/officeDocument/2006/relationships/header" Target="header110.xml"/><Relationship Id="rId448" Type="http://schemas.openxmlformats.org/officeDocument/2006/relationships/header" Target="header136.xml"/><Relationship Id="rId613" Type="http://schemas.openxmlformats.org/officeDocument/2006/relationships/header" Target="header187.xml"/><Relationship Id="rId655" Type="http://schemas.openxmlformats.org/officeDocument/2006/relationships/diagramColors" Target="diagrams/colors18.xml"/><Relationship Id="rId697" Type="http://schemas.openxmlformats.org/officeDocument/2006/relationships/header" Target="header228.xml"/><Relationship Id="rId252" Type="http://schemas.openxmlformats.org/officeDocument/2006/relationships/hyperlink" Target="http://en.wikipedia.org/wiki/Communication" TargetMode="External"/><Relationship Id="rId294" Type="http://schemas.openxmlformats.org/officeDocument/2006/relationships/header" Target="header58.xml"/><Relationship Id="rId308" Type="http://schemas.openxmlformats.org/officeDocument/2006/relationships/footer" Target="footer31.xml"/><Relationship Id="rId515" Type="http://schemas.openxmlformats.org/officeDocument/2006/relationships/hyperlink" Target="https://ehealth.gov.mt/HealthPortal/others/regulatory_councils/national_antibiotic_committee/download_material.aspx" TargetMode="External"/><Relationship Id="rId722"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47" Type="http://schemas.openxmlformats.org/officeDocument/2006/relationships/image" Target="media/image17.png"/><Relationship Id="rId89" Type="http://schemas.openxmlformats.org/officeDocument/2006/relationships/image" Target="media/image59.png"/><Relationship Id="rId112" Type="http://schemas.openxmlformats.org/officeDocument/2006/relationships/image" Target="media/image82.png"/><Relationship Id="rId154" Type="http://schemas.openxmlformats.org/officeDocument/2006/relationships/image" Target="media/image124.png"/><Relationship Id="rId361" Type="http://schemas.openxmlformats.org/officeDocument/2006/relationships/diagramQuickStyle" Target="diagrams/quickStyle3.xml"/><Relationship Id="rId557" Type="http://schemas.openxmlformats.org/officeDocument/2006/relationships/image" Target="media/image200.png"/><Relationship Id="rId599" Type="http://schemas.openxmlformats.org/officeDocument/2006/relationships/diagramColors" Target="diagrams/colors15.xml"/><Relationship Id="rId196" Type="http://schemas.openxmlformats.org/officeDocument/2006/relationships/header" Target="header19.xml"/><Relationship Id="rId417" Type="http://schemas.openxmlformats.org/officeDocument/2006/relationships/header" Target="header121.xml"/><Relationship Id="rId459" Type="http://schemas.openxmlformats.org/officeDocument/2006/relationships/image" Target="media/image183.png"/><Relationship Id="rId624" Type="http://schemas.openxmlformats.org/officeDocument/2006/relationships/diagramColors" Target="diagrams/colors16.xml"/><Relationship Id="rId666" Type="http://schemas.openxmlformats.org/officeDocument/2006/relationships/header" Target="header212.xml"/><Relationship Id="rId16" Type="http://schemas.openxmlformats.org/officeDocument/2006/relationships/header" Target="header5.xml"/><Relationship Id="rId221" Type="http://schemas.openxmlformats.org/officeDocument/2006/relationships/hyperlink" Target="http://www.antibioticos.msc.es" TargetMode="External"/><Relationship Id="rId263" Type="http://schemas.openxmlformats.org/officeDocument/2006/relationships/footer" Target="footer21.xml"/><Relationship Id="rId319" Type="http://schemas.openxmlformats.org/officeDocument/2006/relationships/header" Target="header72.xml"/><Relationship Id="rId470" Type="http://schemas.openxmlformats.org/officeDocument/2006/relationships/header" Target="header143.xml"/><Relationship Id="rId526" Type="http://schemas.openxmlformats.org/officeDocument/2006/relationships/footer" Target="footer68.xml"/><Relationship Id="rId58" Type="http://schemas.openxmlformats.org/officeDocument/2006/relationships/image" Target="media/image28.png"/><Relationship Id="rId123" Type="http://schemas.openxmlformats.org/officeDocument/2006/relationships/image" Target="media/image93.png"/><Relationship Id="rId330" Type="http://schemas.openxmlformats.org/officeDocument/2006/relationships/header" Target="header80.xml"/><Relationship Id="rId568" Type="http://schemas.openxmlformats.org/officeDocument/2006/relationships/header" Target="header177.xml"/><Relationship Id="rId733" Type="http://schemas.openxmlformats.org/officeDocument/2006/relationships/footer" Target="footer101.xml"/><Relationship Id="rId165" Type="http://schemas.openxmlformats.org/officeDocument/2006/relationships/image" Target="media/image135.png"/><Relationship Id="rId372" Type="http://schemas.openxmlformats.org/officeDocument/2006/relationships/footer" Target="footer44.xml"/><Relationship Id="rId428" Type="http://schemas.openxmlformats.org/officeDocument/2006/relationships/header" Target="header126.xml"/><Relationship Id="rId635" Type="http://schemas.openxmlformats.org/officeDocument/2006/relationships/diagramLayout" Target="diagrams/layout17.xml"/><Relationship Id="rId677" Type="http://schemas.openxmlformats.org/officeDocument/2006/relationships/diagramColors" Target="diagrams/colors19.xml"/><Relationship Id="rId232"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274" Type="http://schemas.openxmlformats.org/officeDocument/2006/relationships/footer" Target="footer23.xml"/><Relationship Id="rId481" Type="http://schemas.openxmlformats.org/officeDocument/2006/relationships/image" Target="media/image188.png"/><Relationship Id="rId702" Type="http://schemas.openxmlformats.org/officeDocument/2006/relationships/footer" Target="footer96.xml"/><Relationship Id="rId27" Type="http://schemas.openxmlformats.org/officeDocument/2006/relationships/header" Target="header11.xml"/><Relationship Id="rId69" Type="http://schemas.openxmlformats.org/officeDocument/2006/relationships/image" Target="media/image39.png"/><Relationship Id="rId134" Type="http://schemas.openxmlformats.org/officeDocument/2006/relationships/image" Target="media/image104.png"/><Relationship Id="rId537" Type="http://schemas.openxmlformats.org/officeDocument/2006/relationships/header" Target="header165.xml"/><Relationship Id="rId579" Type="http://schemas.openxmlformats.org/officeDocument/2006/relationships/image" Target="media/image196.png"/><Relationship Id="rId744" Type="http://schemas.openxmlformats.org/officeDocument/2006/relationships/footer" Target="footer104.xml"/><Relationship Id="rId80" Type="http://schemas.openxmlformats.org/officeDocument/2006/relationships/image" Target="media/image50.png"/><Relationship Id="rId176" Type="http://schemas.openxmlformats.org/officeDocument/2006/relationships/image" Target="media/image146.png"/><Relationship Id="rId341" Type="http://schemas.openxmlformats.org/officeDocument/2006/relationships/header" Target="header89.xml"/><Relationship Id="rId383" Type="http://schemas.openxmlformats.org/officeDocument/2006/relationships/header" Target="header107.xml"/><Relationship Id="rId439" Type="http://schemas.microsoft.com/office/2007/relationships/diagramDrawing" Target="diagrams/drawing8.xml"/><Relationship Id="rId590" Type="http://schemas.openxmlformats.org/officeDocument/2006/relationships/header" Target="header183.xml"/><Relationship Id="rId604" Type="http://schemas.openxmlformats.org/officeDocument/2006/relationships/hyperlink" Target="http://www.antibioticos.msc.es" TargetMode="External"/><Relationship Id="rId646" Type="http://schemas.openxmlformats.org/officeDocument/2006/relationships/footer" Target="footer85.xml"/><Relationship Id="rId201" Type="http://schemas.openxmlformats.org/officeDocument/2006/relationships/footer" Target="footer8.xml"/><Relationship Id="rId243" Type="http://schemas.openxmlformats.org/officeDocument/2006/relationships/header" Target="header40.xml"/><Relationship Id="rId285" Type="http://schemas.openxmlformats.org/officeDocument/2006/relationships/footer" Target="footer27.xml"/><Relationship Id="rId450" Type="http://schemas.openxmlformats.org/officeDocument/2006/relationships/diagramLayout" Target="diagrams/layout9.xml"/><Relationship Id="rId506" Type="http://schemas.openxmlformats.org/officeDocument/2006/relationships/diagramData" Target="diagrams/data12.xml"/><Relationship Id="rId688" Type="http://schemas.openxmlformats.org/officeDocument/2006/relationships/diagramLayout" Target="diagrams/layout20.xml"/><Relationship Id="rId38" Type="http://schemas.openxmlformats.org/officeDocument/2006/relationships/image" Target="media/image8.png"/><Relationship Id="rId103" Type="http://schemas.openxmlformats.org/officeDocument/2006/relationships/image" Target="media/image73.png"/><Relationship Id="rId310" Type="http://schemas.openxmlformats.org/officeDocument/2006/relationships/header" Target="header65.xml"/><Relationship Id="rId492" Type="http://schemas.openxmlformats.org/officeDocument/2006/relationships/header" Target="header153.xml"/><Relationship Id="rId548" Type="http://schemas.openxmlformats.org/officeDocument/2006/relationships/diagramColors" Target="diagrams/colors14.xml"/><Relationship Id="rId713" Type="http://schemas.openxmlformats.org/officeDocument/2006/relationships/hyperlink" Target="http://www.ncbi.nlm.nih.gov/pubmed?term=Basiaris%20H%5BAuthor%5D&amp;cauthor=true&amp;cauthor_uid=15848301" TargetMode="External"/><Relationship Id="rId755" Type="http://schemas.openxmlformats.org/officeDocument/2006/relationships/header" Target="header253.xml"/><Relationship Id="rId91" Type="http://schemas.openxmlformats.org/officeDocument/2006/relationships/image" Target="media/image61.png"/><Relationship Id="rId145" Type="http://schemas.openxmlformats.org/officeDocument/2006/relationships/image" Target="media/image115.png"/><Relationship Id="rId187" Type="http://schemas.openxmlformats.org/officeDocument/2006/relationships/image" Target="media/image157.png"/><Relationship Id="rId352" Type="http://schemas.openxmlformats.org/officeDocument/2006/relationships/header" Target="header93.xml"/><Relationship Id="rId394" Type="http://schemas.openxmlformats.org/officeDocument/2006/relationships/footer" Target="footer47.xml"/><Relationship Id="rId408" Type="http://schemas.microsoft.com/office/2007/relationships/diagramDrawing" Target="diagrams/drawing6.xml"/><Relationship Id="rId615" Type="http://schemas.openxmlformats.org/officeDocument/2006/relationships/header" Target="header188.xml"/><Relationship Id="rId212" Type="http://schemas.openxmlformats.org/officeDocument/2006/relationships/footer" Target="footer12.xml"/><Relationship Id="rId254" Type="http://schemas.openxmlformats.org/officeDocument/2006/relationships/diagramData" Target="diagrams/data1.xml"/><Relationship Id="rId657" Type="http://schemas.openxmlformats.org/officeDocument/2006/relationships/image" Target="media/image204.jpeg"/><Relationship Id="rId699" Type="http://schemas.openxmlformats.org/officeDocument/2006/relationships/header" Target="header229.xml"/><Relationship Id="rId49" Type="http://schemas.openxmlformats.org/officeDocument/2006/relationships/image" Target="media/image19.png"/><Relationship Id="rId114" Type="http://schemas.openxmlformats.org/officeDocument/2006/relationships/image" Target="media/image84.png"/><Relationship Id="rId296" Type="http://schemas.openxmlformats.org/officeDocument/2006/relationships/header" Target="header60.xml"/><Relationship Id="rId461" Type="http://schemas.openxmlformats.org/officeDocument/2006/relationships/image" Target="media/image185.png"/><Relationship Id="rId517" Type="http://schemas.openxmlformats.org/officeDocument/2006/relationships/hyperlink" Target="https://ehealth.gov.mt/HealthPortal/others/regulatory_councils/national_antibiotic_committee/download_material.aspx" TargetMode="External"/><Relationship Id="rId559" Type="http://schemas.openxmlformats.org/officeDocument/2006/relationships/hyperlink" Target="http://www.iss.it/binary/pres/cont/antibio09.pdf" TargetMode="External"/><Relationship Id="rId724" Type="http://schemas.openxmlformats.org/officeDocument/2006/relationships/header" Target="header238.xml"/><Relationship Id="rId60" Type="http://schemas.openxmlformats.org/officeDocument/2006/relationships/image" Target="media/image30.png"/><Relationship Id="rId156" Type="http://schemas.openxmlformats.org/officeDocument/2006/relationships/image" Target="media/image126.png"/><Relationship Id="rId198" Type="http://schemas.openxmlformats.org/officeDocument/2006/relationships/header" Target="header21.xml"/><Relationship Id="rId321" Type="http://schemas.openxmlformats.org/officeDocument/2006/relationships/header" Target="header74.xml"/><Relationship Id="rId363" Type="http://schemas.microsoft.com/office/2007/relationships/diagramDrawing" Target="diagrams/drawing3.xml"/><Relationship Id="rId419" Type="http://schemas.openxmlformats.org/officeDocument/2006/relationships/header" Target="header123.xml"/><Relationship Id="rId570" Type="http://schemas.openxmlformats.org/officeDocument/2006/relationships/footer" Target="footer74.xml"/><Relationship Id="rId626" Type="http://schemas.openxmlformats.org/officeDocument/2006/relationships/header" Target="header192.xml"/><Relationship Id="rId223" Type="http://schemas.openxmlformats.org/officeDocument/2006/relationships/hyperlink" Target="http://www.go2itech.org/HTML/TT06/.../IceBreakerActivTrngSess.doc" TargetMode="External"/><Relationship Id="rId430" Type="http://schemas.openxmlformats.org/officeDocument/2006/relationships/header" Target="header127.xml"/><Relationship Id="rId668" Type="http://schemas.openxmlformats.org/officeDocument/2006/relationships/footer" Target="footer89.xml"/><Relationship Id="rId18" Type="http://schemas.openxmlformats.org/officeDocument/2006/relationships/footer" Target="footer3.xml"/><Relationship Id="rId265" Type="http://schemas.openxmlformats.org/officeDocument/2006/relationships/hyperlink" Target="http://www.cdc.gov/workplacehealthpromotion/glossary/index.html" TargetMode="External"/><Relationship Id="rId472" Type="http://schemas.openxmlformats.org/officeDocument/2006/relationships/footer" Target="footer58.xml"/><Relationship Id="rId528" Type="http://schemas.openxmlformats.org/officeDocument/2006/relationships/diagramLayout" Target="diagrams/layout13.xml"/><Relationship Id="rId735" Type="http://schemas.openxmlformats.org/officeDocument/2006/relationships/image" Target="media/image205.wmf"/><Relationship Id="rId125" Type="http://schemas.openxmlformats.org/officeDocument/2006/relationships/image" Target="media/image95.png"/><Relationship Id="rId167" Type="http://schemas.openxmlformats.org/officeDocument/2006/relationships/image" Target="media/image137.png"/><Relationship Id="rId332" Type="http://schemas.openxmlformats.org/officeDocument/2006/relationships/footer" Target="footer37.xml"/><Relationship Id="rId374" Type="http://schemas.openxmlformats.org/officeDocument/2006/relationships/diagramData" Target="diagrams/data4.xml"/><Relationship Id="rId581" Type="http://schemas.openxmlformats.org/officeDocument/2006/relationships/image" Target="media/image206.png"/><Relationship Id="rId71" Type="http://schemas.openxmlformats.org/officeDocument/2006/relationships/image" Target="media/image41.png"/><Relationship Id="rId234" Type="http://schemas.openxmlformats.org/officeDocument/2006/relationships/hyperlink" Target="http://asi.fullerton.edu/tfc/applyNow.asp" TargetMode="External"/><Relationship Id="rId637" Type="http://schemas.openxmlformats.org/officeDocument/2006/relationships/diagramColors" Target="diagrams/colors17.xml"/><Relationship Id="rId679" Type="http://schemas.openxmlformats.org/officeDocument/2006/relationships/header" Target="header218.xml"/><Relationship Id="rId2" Type="http://schemas.openxmlformats.org/officeDocument/2006/relationships/numbering" Target="numbering.xml"/><Relationship Id="rId29" Type="http://schemas.openxmlformats.org/officeDocument/2006/relationships/footer" Target="footer5.xml"/><Relationship Id="rId276" Type="http://schemas.openxmlformats.org/officeDocument/2006/relationships/header" Target="header50.xml"/><Relationship Id="rId441" Type="http://schemas.openxmlformats.org/officeDocument/2006/relationships/header" Target="header131.xml"/><Relationship Id="rId483" Type="http://schemas.openxmlformats.org/officeDocument/2006/relationships/header" Target="header146.xml"/><Relationship Id="rId539" Type="http://schemas.openxmlformats.org/officeDocument/2006/relationships/footer" Target="footer70.xml"/><Relationship Id="rId690" Type="http://schemas.openxmlformats.org/officeDocument/2006/relationships/diagramColors" Target="diagrams/colors20.xml"/><Relationship Id="rId704" Type="http://schemas.openxmlformats.org/officeDocument/2006/relationships/header" Target="header232.xml"/><Relationship Id="rId746" Type="http://schemas.openxmlformats.org/officeDocument/2006/relationships/hyperlink" Target="http://www.go2itech.org/" TargetMode="External"/><Relationship Id="rId40" Type="http://schemas.openxmlformats.org/officeDocument/2006/relationships/image" Target="media/image10.png"/><Relationship Id="rId136" Type="http://schemas.openxmlformats.org/officeDocument/2006/relationships/image" Target="media/image106.png"/><Relationship Id="rId178" Type="http://schemas.openxmlformats.org/officeDocument/2006/relationships/image" Target="media/image148.png"/><Relationship Id="rId301" Type="http://schemas.openxmlformats.org/officeDocument/2006/relationships/image" Target="media/image171.jpeg"/><Relationship Id="rId343" Type="http://schemas.openxmlformats.org/officeDocument/2006/relationships/footer" Target="footer39.xml"/><Relationship Id="rId550" Type="http://schemas.openxmlformats.org/officeDocument/2006/relationships/hyperlink" Target="http://www.iss.it/binary/pres/cont/antibio09.pdf" TargetMode="External"/><Relationship Id="rId82" Type="http://schemas.openxmlformats.org/officeDocument/2006/relationships/image" Target="media/image52.png"/><Relationship Id="rId203" Type="http://schemas.openxmlformats.org/officeDocument/2006/relationships/header" Target="header25.xml"/><Relationship Id="rId385" Type="http://schemas.openxmlformats.org/officeDocument/2006/relationships/footer" Target="footer46.xml"/><Relationship Id="rId592" Type="http://schemas.openxmlformats.org/officeDocument/2006/relationships/footer" Target="footer76.xml"/><Relationship Id="rId606" Type="http://schemas.openxmlformats.org/officeDocument/2006/relationships/image" Target="media/image201.jpeg"/><Relationship Id="rId648" Type="http://schemas.openxmlformats.org/officeDocument/2006/relationships/header" Target="header203.xml"/><Relationship Id="rId245" Type="http://schemas.openxmlformats.org/officeDocument/2006/relationships/footer" Target="footer17.xml"/><Relationship Id="rId287" Type="http://schemas.openxmlformats.org/officeDocument/2006/relationships/image" Target="media/image165.jpeg"/><Relationship Id="rId410" Type="http://schemas.openxmlformats.org/officeDocument/2006/relationships/hyperlink" Target="http://www.europapress.es/" TargetMode="External"/><Relationship Id="rId452" Type="http://schemas.openxmlformats.org/officeDocument/2006/relationships/diagramColors" Target="diagrams/colors9.xml"/><Relationship Id="rId494" Type="http://schemas.openxmlformats.org/officeDocument/2006/relationships/header" Target="header154.xml"/><Relationship Id="rId508" Type="http://schemas.openxmlformats.org/officeDocument/2006/relationships/diagramQuickStyle" Target="diagrams/quickStyle12.xml"/><Relationship Id="rId715" Type="http://schemas.openxmlformats.org/officeDocument/2006/relationships/hyperlink" Target="http://www.ncbi.nlm.nih.gov/pubmed?term=Gogos%20C%5BAuthor%5D&amp;cauthor=true&amp;cauthor_uid=15848301" TargetMode="External"/><Relationship Id="rId105" Type="http://schemas.openxmlformats.org/officeDocument/2006/relationships/image" Target="media/image75.png"/><Relationship Id="rId147" Type="http://schemas.openxmlformats.org/officeDocument/2006/relationships/image" Target="media/image117.png"/><Relationship Id="rId312" Type="http://schemas.openxmlformats.org/officeDocument/2006/relationships/header" Target="header66.xml"/><Relationship Id="rId354" Type="http://schemas.openxmlformats.org/officeDocument/2006/relationships/footer" Target="footer41.xml"/><Relationship Id="rId757" Type="http://schemas.openxmlformats.org/officeDocument/2006/relationships/header" Target="header254.xml"/><Relationship Id="rId51" Type="http://schemas.openxmlformats.org/officeDocument/2006/relationships/image" Target="media/image21.png"/><Relationship Id="rId93" Type="http://schemas.openxmlformats.org/officeDocument/2006/relationships/image" Target="media/image63.png"/><Relationship Id="rId189" Type="http://schemas.openxmlformats.org/officeDocument/2006/relationships/image" Target="media/image159.png"/><Relationship Id="rId396" Type="http://schemas.openxmlformats.org/officeDocument/2006/relationships/header" Target="header113.xml"/><Relationship Id="rId561" Type="http://schemas.openxmlformats.org/officeDocument/2006/relationships/header" Target="header172.xml"/><Relationship Id="rId617" Type="http://schemas.openxmlformats.org/officeDocument/2006/relationships/header" Target="header189.xml"/><Relationship Id="rId659" Type="http://schemas.openxmlformats.org/officeDocument/2006/relationships/header" Target="header207.xml"/><Relationship Id="rId214" Type="http://schemas.openxmlformats.org/officeDocument/2006/relationships/header" Target="header32.xml"/><Relationship Id="rId256" Type="http://schemas.openxmlformats.org/officeDocument/2006/relationships/diagramQuickStyle" Target="diagrams/quickStyle1.xml"/><Relationship Id="rId298" Type="http://schemas.openxmlformats.org/officeDocument/2006/relationships/header" Target="header61.xml"/><Relationship Id="rId421" Type="http://schemas.openxmlformats.org/officeDocument/2006/relationships/header" Target="header124.xml"/><Relationship Id="rId463" Type="http://schemas.openxmlformats.org/officeDocument/2006/relationships/header" Target="header138.xml"/><Relationship Id="rId519" Type="http://schemas.openxmlformats.org/officeDocument/2006/relationships/header" Target="header158.xml"/><Relationship Id="rId670" Type="http://schemas.openxmlformats.org/officeDocument/2006/relationships/header" Target="header215.xml"/><Relationship Id="rId116" Type="http://schemas.openxmlformats.org/officeDocument/2006/relationships/image" Target="media/image86.png"/><Relationship Id="rId158" Type="http://schemas.openxmlformats.org/officeDocument/2006/relationships/image" Target="media/image128.png"/><Relationship Id="rId323" Type="http://schemas.openxmlformats.org/officeDocument/2006/relationships/header" Target="header75.xml"/><Relationship Id="rId530" Type="http://schemas.openxmlformats.org/officeDocument/2006/relationships/diagramColors" Target="diagrams/colors13.xml"/><Relationship Id="rId726" Type="http://schemas.openxmlformats.org/officeDocument/2006/relationships/header" Target="header239.xml"/><Relationship Id="rId20" Type="http://schemas.openxmlformats.org/officeDocument/2006/relationships/hyperlink" Target="http://antibiotic.ecdc.europa.eu" TargetMode="External"/><Relationship Id="rId62" Type="http://schemas.openxmlformats.org/officeDocument/2006/relationships/image" Target="media/image32.png"/><Relationship Id="rId365" Type="http://schemas.openxmlformats.org/officeDocument/2006/relationships/image" Target="media/image174.jpeg"/><Relationship Id="rId572" Type="http://schemas.openxmlformats.org/officeDocument/2006/relationships/header" Target="header180.xml"/><Relationship Id="rId628" Type="http://schemas.openxmlformats.org/officeDocument/2006/relationships/header" Target="header193.xml"/><Relationship Id="rId225" Type="http://schemas.openxmlformats.org/officeDocument/2006/relationships/hyperlink" Target="http://www.go2itech.org/HTML/TT06/toolkit/about/about.html" TargetMode="External"/><Relationship Id="rId432" Type="http://schemas.openxmlformats.org/officeDocument/2006/relationships/header" Target="header129.xml"/><Relationship Id="rId474" Type="http://schemas.openxmlformats.org/officeDocument/2006/relationships/diagramData" Target="diagrams/data10.xml"/><Relationship Id="rId127" Type="http://schemas.openxmlformats.org/officeDocument/2006/relationships/image" Target="media/image97.jpeg"/><Relationship Id="rId681" Type="http://schemas.openxmlformats.org/officeDocument/2006/relationships/footer" Target="footer91.xml"/><Relationship Id="rId737" Type="http://schemas.openxmlformats.org/officeDocument/2006/relationships/hyperlink" Target="http://www.go2itech.org/HTML/TT06/.../IceBreakerActivTrngSess.doc" TargetMode="External"/><Relationship Id="rId31" Type="http://schemas.openxmlformats.org/officeDocument/2006/relationships/header" Target="header14.xml"/><Relationship Id="rId73" Type="http://schemas.openxmlformats.org/officeDocument/2006/relationships/image" Target="media/image43.png"/><Relationship Id="rId169" Type="http://schemas.openxmlformats.org/officeDocument/2006/relationships/image" Target="media/image139.png"/><Relationship Id="rId334" Type="http://schemas.openxmlformats.org/officeDocument/2006/relationships/header" Target="header83.xml"/><Relationship Id="rId376" Type="http://schemas.openxmlformats.org/officeDocument/2006/relationships/diagramQuickStyle" Target="diagrams/quickStyle4.xml"/><Relationship Id="rId541" Type="http://schemas.openxmlformats.org/officeDocument/2006/relationships/header" Target="header168.xml"/><Relationship Id="rId583" Type="http://schemas.openxmlformats.org/officeDocument/2006/relationships/image" Target="media/image208.png"/><Relationship Id="rId639" Type="http://schemas.openxmlformats.org/officeDocument/2006/relationships/image" Target="media/image203.png"/><Relationship Id="rId4" Type="http://schemas.openxmlformats.org/officeDocument/2006/relationships/settings" Target="settings.xml"/><Relationship Id="rId180" Type="http://schemas.openxmlformats.org/officeDocument/2006/relationships/image" Target="media/image150.png"/><Relationship Id="rId215" Type="http://schemas.openxmlformats.org/officeDocument/2006/relationships/footer" Target="footer13.xml"/><Relationship Id="rId236" Type="http://schemas.openxmlformats.org/officeDocument/2006/relationships/header" Target="header35.xml"/><Relationship Id="rId257" Type="http://schemas.openxmlformats.org/officeDocument/2006/relationships/diagramColors" Target="diagrams/colors1.xml"/><Relationship Id="rId278" Type="http://schemas.openxmlformats.org/officeDocument/2006/relationships/header" Target="header51.xml"/><Relationship Id="rId401" Type="http://schemas.openxmlformats.org/officeDocument/2006/relationships/header" Target="header117.xml"/><Relationship Id="rId422" Type="http://schemas.openxmlformats.org/officeDocument/2006/relationships/diagramData" Target="diagrams/data7.xml"/><Relationship Id="rId443" Type="http://schemas.openxmlformats.org/officeDocument/2006/relationships/footer" Target="footer54.xml"/><Relationship Id="rId464" Type="http://schemas.openxmlformats.org/officeDocument/2006/relationships/footer" Target="footer56.xml"/><Relationship Id="rId650" Type="http://schemas.openxmlformats.org/officeDocument/2006/relationships/footer" Target="footer86.xml"/><Relationship Id="rId303" Type="http://schemas.openxmlformats.org/officeDocument/2006/relationships/hyperlink" Target="http://www.go2itech.org/HTML/TT06/.../IceBreakerActivTrngSess.doc" TargetMode="External"/><Relationship Id="rId485" Type="http://schemas.openxmlformats.org/officeDocument/2006/relationships/footer" Target="footer59.xml"/><Relationship Id="rId692" Type="http://schemas.openxmlformats.org/officeDocument/2006/relationships/header" Target="header224.xml"/><Relationship Id="rId706" Type="http://schemas.openxmlformats.org/officeDocument/2006/relationships/header" Target="header233.xml"/><Relationship Id="rId748" Type="http://schemas.openxmlformats.org/officeDocument/2006/relationships/footer" Target="footer105.xml"/><Relationship Id="rId42" Type="http://schemas.openxmlformats.org/officeDocument/2006/relationships/image" Target="media/image12.wmf"/><Relationship Id="rId84" Type="http://schemas.openxmlformats.org/officeDocument/2006/relationships/image" Target="media/image54.png"/><Relationship Id="rId138" Type="http://schemas.openxmlformats.org/officeDocument/2006/relationships/image" Target="media/image108.png"/><Relationship Id="rId345" Type="http://schemas.openxmlformats.org/officeDocument/2006/relationships/footer" Target="footer40.xml"/><Relationship Id="rId387" Type="http://schemas.openxmlformats.org/officeDocument/2006/relationships/diagramData" Target="diagrams/data5.xml"/><Relationship Id="rId510" Type="http://schemas.microsoft.com/office/2007/relationships/diagramDrawing" Target="diagrams/drawing12.xml"/><Relationship Id="rId552" Type="http://schemas.openxmlformats.org/officeDocument/2006/relationships/image" Target="media/image189.png"/><Relationship Id="rId594" Type="http://schemas.openxmlformats.org/officeDocument/2006/relationships/header" Target="header186.xml"/><Relationship Id="rId608" Type="http://schemas.openxmlformats.org/officeDocument/2006/relationships/image" Target="media/image214.jpeg"/><Relationship Id="rId191" Type="http://schemas.openxmlformats.org/officeDocument/2006/relationships/image" Target="media/image161.png"/><Relationship Id="rId205" Type="http://schemas.openxmlformats.org/officeDocument/2006/relationships/header" Target="header26.xml"/><Relationship Id="rId247" Type="http://schemas.openxmlformats.org/officeDocument/2006/relationships/footer" Target="footer18.xml"/><Relationship Id="rId412" Type="http://schemas.openxmlformats.org/officeDocument/2006/relationships/hyperlink" Target="http://www.europapress.es/" TargetMode="External"/><Relationship Id="rId107" Type="http://schemas.openxmlformats.org/officeDocument/2006/relationships/image" Target="media/image77.png"/><Relationship Id="rId289" Type="http://schemas.openxmlformats.org/officeDocument/2006/relationships/image" Target="media/image167.jpeg"/><Relationship Id="rId454" Type="http://schemas.openxmlformats.org/officeDocument/2006/relationships/image" Target="media/image177.png"/><Relationship Id="rId496" Type="http://schemas.openxmlformats.org/officeDocument/2006/relationships/diagramLayout" Target="diagrams/layout11.xml"/><Relationship Id="rId661" Type="http://schemas.openxmlformats.org/officeDocument/2006/relationships/header" Target="header208.xml"/><Relationship Id="rId717" Type="http://schemas.openxmlformats.org/officeDocument/2006/relationships/hyperlink" Target="http://www.ncbi.nlm.nih.gov/pubmed?term=Mitsi%20G%5BAuthor%5D&amp;cauthor=true&amp;cauthor_uid=15848301" TargetMode="External"/><Relationship Id="rId759" Type="http://schemas.openxmlformats.org/officeDocument/2006/relationships/header" Target="header255.xml"/><Relationship Id="rId11" Type="http://schemas.openxmlformats.org/officeDocument/2006/relationships/header" Target="header2.xml"/><Relationship Id="rId53" Type="http://schemas.openxmlformats.org/officeDocument/2006/relationships/image" Target="media/image23.png"/><Relationship Id="rId149" Type="http://schemas.openxmlformats.org/officeDocument/2006/relationships/image" Target="media/image119.png"/><Relationship Id="rId314" Type="http://schemas.openxmlformats.org/officeDocument/2006/relationships/header" Target="header68.xml"/><Relationship Id="rId356" Type="http://schemas.openxmlformats.org/officeDocument/2006/relationships/header" Target="header96.xml"/><Relationship Id="rId398" Type="http://schemas.openxmlformats.org/officeDocument/2006/relationships/footer" Target="footer48.xml"/><Relationship Id="rId521" Type="http://schemas.openxmlformats.org/officeDocument/2006/relationships/header" Target="header159.xml"/><Relationship Id="rId563" Type="http://schemas.openxmlformats.org/officeDocument/2006/relationships/header" Target="header173.xml"/><Relationship Id="rId619" Type="http://schemas.openxmlformats.org/officeDocument/2006/relationships/footer" Target="footer80.xml"/><Relationship Id="rId95" Type="http://schemas.openxmlformats.org/officeDocument/2006/relationships/image" Target="media/image65.png"/><Relationship Id="rId160" Type="http://schemas.openxmlformats.org/officeDocument/2006/relationships/image" Target="media/image130.png"/><Relationship Id="rId216" Type="http://schemas.openxmlformats.org/officeDocument/2006/relationships/header" Target="header33.xml"/><Relationship Id="rId423" Type="http://schemas.openxmlformats.org/officeDocument/2006/relationships/diagramLayout" Target="diagrams/layout7.xml"/><Relationship Id="rId258" Type="http://schemas.microsoft.com/office/2007/relationships/diagramDrawing" Target="diagrams/drawing1.xml"/><Relationship Id="rId465" Type="http://schemas.openxmlformats.org/officeDocument/2006/relationships/header" Target="header139.xml"/><Relationship Id="rId630" Type="http://schemas.openxmlformats.org/officeDocument/2006/relationships/header" Target="header194.xml"/><Relationship Id="rId672" Type="http://schemas.openxmlformats.org/officeDocument/2006/relationships/footer" Target="footer90.xml"/><Relationship Id="rId728" Type="http://schemas.openxmlformats.org/officeDocument/2006/relationships/header" Target="header241.xml"/><Relationship Id="rId22" Type="http://schemas.openxmlformats.org/officeDocument/2006/relationships/image" Target="media/image4.png"/><Relationship Id="rId64" Type="http://schemas.openxmlformats.org/officeDocument/2006/relationships/image" Target="media/image34.png"/><Relationship Id="rId118" Type="http://schemas.openxmlformats.org/officeDocument/2006/relationships/image" Target="media/image88.png"/><Relationship Id="rId325" Type="http://schemas.openxmlformats.org/officeDocument/2006/relationships/header" Target="header77.xml"/><Relationship Id="rId367" Type="http://schemas.openxmlformats.org/officeDocument/2006/relationships/header" Target="header99.xml"/><Relationship Id="rId532" Type="http://schemas.openxmlformats.org/officeDocument/2006/relationships/image" Target="media/image187.png"/><Relationship Id="rId574" Type="http://schemas.openxmlformats.org/officeDocument/2006/relationships/footer" Target="footer75.xml"/><Relationship Id="rId171" Type="http://schemas.openxmlformats.org/officeDocument/2006/relationships/image" Target="media/image141.png"/><Relationship Id="rId227" Type="http://schemas.openxmlformats.org/officeDocument/2006/relationships/hyperlink" Target="http://www.ncbi.nlm.nih.gov/pubmed?term=Mitsi%20G%5BAuthor%5D&amp;cauthor=true&amp;cauthor_uid=15848301" TargetMode="External"/><Relationship Id="rId269" Type="http://schemas.openxmlformats.org/officeDocument/2006/relationships/hyperlink" Target="http://www.cdc.gov/workplacehealthpromotion/glossary/index.html" TargetMode="External"/><Relationship Id="rId434" Type="http://schemas.openxmlformats.org/officeDocument/2006/relationships/header" Target="header130.xml"/><Relationship Id="rId476" Type="http://schemas.openxmlformats.org/officeDocument/2006/relationships/diagramQuickStyle" Target="diagrams/quickStyle10.xml"/><Relationship Id="rId641" Type="http://schemas.openxmlformats.org/officeDocument/2006/relationships/header" Target="header198.xml"/><Relationship Id="rId683" Type="http://schemas.openxmlformats.org/officeDocument/2006/relationships/header" Target="header221.xml"/><Relationship Id="rId739" Type="http://schemas.openxmlformats.org/officeDocument/2006/relationships/header" Target="header246.xml"/><Relationship Id="rId33" Type="http://schemas.openxmlformats.org/officeDocument/2006/relationships/footer" Target="footer6.xml"/><Relationship Id="rId129" Type="http://schemas.openxmlformats.org/officeDocument/2006/relationships/image" Target="media/image99.png"/><Relationship Id="rId280" Type="http://schemas.openxmlformats.org/officeDocument/2006/relationships/header" Target="header53.xml"/><Relationship Id="rId336" Type="http://schemas.openxmlformats.org/officeDocument/2006/relationships/header" Target="header85.xml"/><Relationship Id="rId501" Type="http://schemas.openxmlformats.org/officeDocument/2006/relationships/footer" Target="footer62.xml"/><Relationship Id="rId543" Type="http://schemas.openxmlformats.org/officeDocument/2006/relationships/footer" Target="footer71.xml"/><Relationship Id="rId75" Type="http://schemas.openxmlformats.org/officeDocument/2006/relationships/image" Target="media/image45.png"/><Relationship Id="rId140" Type="http://schemas.openxmlformats.org/officeDocument/2006/relationships/image" Target="media/image110.png"/><Relationship Id="rId182" Type="http://schemas.openxmlformats.org/officeDocument/2006/relationships/image" Target="media/image152.png"/><Relationship Id="rId378" Type="http://schemas.microsoft.com/office/2007/relationships/diagramDrawing" Target="diagrams/drawing4.xml"/><Relationship Id="rId403" Type="http://schemas.openxmlformats.org/officeDocument/2006/relationships/header" Target="header118.xml"/><Relationship Id="rId585" Type="http://schemas.openxmlformats.org/officeDocument/2006/relationships/hyperlink" Target="http://www.iss.it/binary/pres/cont/antibio09.pdf" TargetMode="External"/><Relationship Id="rId750" Type="http://schemas.openxmlformats.org/officeDocument/2006/relationships/footer" Target="footer106.xml"/><Relationship Id="rId6" Type="http://schemas.openxmlformats.org/officeDocument/2006/relationships/footnotes" Target="footnotes.xml"/><Relationship Id="rId238" Type="http://schemas.openxmlformats.org/officeDocument/2006/relationships/header" Target="header36.xml"/><Relationship Id="rId445" Type="http://schemas.openxmlformats.org/officeDocument/2006/relationships/header" Target="header134.xml"/><Relationship Id="rId487" Type="http://schemas.openxmlformats.org/officeDocument/2006/relationships/header" Target="header149.xml"/><Relationship Id="rId610" Type="http://schemas.openxmlformats.org/officeDocument/2006/relationships/image" Target="media/image216.jpeg"/><Relationship Id="rId652" Type="http://schemas.openxmlformats.org/officeDocument/2006/relationships/diagramData" Target="diagrams/data18.xml"/><Relationship Id="rId694" Type="http://schemas.openxmlformats.org/officeDocument/2006/relationships/footer" Target="footer93.xml"/><Relationship Id="rId708" Type="http://schemas.openxmlformats.org/officeDocument/2006/relationships/header" Target="header235.xml"/><Relationship Id="rId291" Type="http://schemas.openxmlformats.org/officeDocument/2006/relationships/header" Target="header56.xml"/><Relationship Id="rId305" Type="http://schemas.openxmlformats.org/officeDocument/2006/relationships/header" Target="header62.xml"/><Relationship Id="rId347" Type="http://schemas.openxmlformats.org/officeDocument/2006/relationships/diagramLayout" Target="diagrams/layout2.xml"/><Relationship Id="rId512" Type="http://schemas.openxmlformats.org/officeDocument/2006/relationships/image" Target="media/image186.png"/><Relationship Id="rId44" Type="http://schemas.openxmlformats.org/officeDocument/2006/relationships/image" Target="media/image14.png"/><Relationship Id="rId86" Type="http://schemas.openxmlformats.org/officeDocument/2006/relationships/image" Target="media/image56.png"/><Relationship Id="rId151" Type="http://schemas.openxmlformats.org/officeDocument/2006/relationships/image" Target="media/image121.png"/><Relationship Id="rId389" Type="http://schemas.openxmlformats.org/officeDocument/2006/relationships/diagramQuickStyle" Target="diagrams/quickStyle5.xml"/><Relationship Id="rId554" Type="http://schemas.openxmlformats.org/officeDocument/2006/relationships/image" Target="media/image191.png"/><Relationship Id="rId596" Type="http://schemas.openxmlformats.org/officeDocument/2006/relationships/diagramData" Target="diagrams/data15.xml"/><Relationship Id="rId761" Type="http://schemas.openxmlformats.org/officeDocument/2006/relationships/fontTable" Target="fontTable.xml"/><Relationship Id="rId193" Type="http://schemas.openxmlformats.org/officeDocument/2006/relationships/header" Target="header17.xml"/><Relationship Id="rId207" Type="http://schemas.openxmlformats.org/officeDocument/2006/relationships/header" Target="header27.xml"/><Relationship Id="rId249" Type="http://schemas.openxmlformats.org/officeDocument/2006/relationships/footer" Target="footer19.xml"/><Relationship Id="rId414" Type="http://schemas.openxmlformats.org/officeDocument/2006/relationships/header" Target="header119.xml"/><Relationship Id="rId456" Type="http://schemas.openxmlformats.org/officeDocument/2006/relationships/image" Target="media/image179.png"/><Relationship Id="rId498" Type="http://schemas.openxmlformats.org/officeDocument/2006/relationships/diagramColors" Target="diagrams/colors11.xml"/><Relationship Id="rId621" Type="http://schemas.openxmlformats.org/officeDocument/2006/relationships/diagramData" Target="diagrams/data16.xml"/><Relationship Id="rId663" Type="http://schemas.openxmlformats.org/officeDocument/2006/relationships/header" Target="header210.xml"/><Relationship Id="rId13" Type="http://schemas.openxmlformats.org/officeDocument/2006/relationships/header" Target="header3.xml"/><Relationship Id="rId109" Type="http://schemas.openxmlformats.org/officeDocument/2006/relationships/image" Target="media/image79.png"/><Relationship Id="rId260" Type="http://schemas.openxmlformats.org/officeDocument/2006/relationships/header" Target="header44.xml"/><Relationship Id="rId316" Type="http://schemas.openxmlformats.org/officeDocument/2006/relationships/header" Target="header69.xml"/><Relationship Id="rId523" Type="http://schemas.openxmlformats.org/officeDocument/2006/relationships/header" Target="header160.xml"/><Relationship Id="rId719" Type="http://schemas.openxmlformats.org/officeDocument/2006/relationships/hyperlink" Target="http://www.ncbi.nlm.nih.gov/pubmed?term=Basiaris%20H%5BAuthor%5D&amp;cauthor=true&amp;cauthor_uid=15848301" TargetMode="External"/><Relationship Id="rId55" Type="http://schemas.openxmlformats.org/officeDocument/2006/relationships/image" Target="media/image25.png"/><Relationship Id="rId97" Type="http://schemas.openxmlformats.org/officeDocument/2006/relationships/image" Target="media/image67.png"/><Relationship Id="rId120" Type="http://schemas.openxmlformats.org/officeDocument/2006/relationships/image" Target="media/image90.png"/><Relationship Id="rId358" Type="http://schemas.openxmlformats.org/officeDocument/2006/relationships/footer" Target="footer42.xml"/><Relationship Id="rId565" Type="http://schemas.openxmlformats.org/officeDocument/2006/relationships/header" Target="header175.xml"/><Relationship Id="rId730" Type="http://schemas.openxmlformats.org/officeDocument/2006/relationships/header" Target="header242.xml"/><Relationship Id="rId162" Type="http://schemas.openxmlformats.org/officeDocument/2006/relationships/image" Target="media/image132.png"/><Relationship Id="rId218" Type="http://schemas.openxmlformats.org/officeDocument/2006/relationships/hyperlink" Target="http://www.cdc.gov/workplacehealthpromotion/glossary/index.html" TargetMode="External"/><Relationship Id="rId425" Type="http://schemas.openxmlformats.org/officeDocument/2006/relationships/diagramColors" Target="diagrams/colors7.xml"/><Relationship Id="rId467" Type="http://schemas.openxmlformats.org/officeDocument/2006/relationships/header" Target="header141.xml"/><Relationship Id="rId632" Type="http://schemas.openxmlformats.org/officeDocument/2006/relationships/footer" Target="footer83.xml"/><Relationship Id="rId271" Type="http://schemas.openxmlformats.org/officeDocument/2006/relationships/header" Target="header47.xml"/><Relationship Id="rId674" Type="http://schemas.openxmlformats.org/officeDocument/2006/relationships/diagramData" Target="diagrams/data19.xml"/><Relationship Id="rId24" Type="http://schemas.openxmlformats.org/officeDocument/2006/relationships/header" Target="header9.xml"/><Relationship Id="rId66" Type="http://schemas.openxmlformats.org/officeDocument/2006/relationships/image" Target="media/image36.png"/><Relationship Id="rId131" Type="http://schemas.openxmlformats.org/officeDocument/2006/relationships/image" Target="media/image101.png"/><Relationship Id="rId327" Type="http://schemas.openxmlformats.org/officeDocument/2006/relationships/header" Target="header78.xml"/><Relationship Id="rId369" Type="http://schemas.openxmlformats.org/officeDocument/2006/relationships/header" Target="header100.xml"/><Relationship Id="rId534" Type="http://schemas.openxmlformats.org/officeDocument/2006/relationships/header" Target="header163.xml"/><Relationship Id="rId576" Type="http://schemas.openxmlformats.org/officeDocument/2006/relationships/image" Target="media/image192.png"/><Relationship Id="rId741" Type="http://schemas.openxmlformats.org/officeDocument/2006/relationships/header" Target="header247.xml"/><Relationship Id="rId173" Type="http://schemas.openxmlformats.org/officeDocument/2006/relationships/image" Target="media/image143.png"/><Relationship Id="rId229" Type="http://schemas.openxmlformats.org/officeDocument/2006/relationships/hyperlink" Target="http://www.ncbi.nlm.nih.gov/pubmed?term=Basiaris%20H%5BAuthor%5D&amp;cauthor=true&amp;cauthor_uid=15848301" TargetMode="External"/><Relationship Id="rId380" Type="http://schemas.openxmlformats.org/officeDocument/2006/relationships/header" Target="header105.xml"/><Relationship Id="rId436" Type="http://schemas.openxmlformats.org/officeDocument/2006/relationships/diagramLayout" Target="diagrams/layout8.xml"/><Relationship Id="rId601" Type="http://schemas.openxmlformats.org/officeDocument/2006/relationships/hyperlink" Target="http://www.antibioticos.msc.es" TargetMode="External"/><Relationship Id="rId643" Type="http://schemas.openxmlformats.org/officeDocument/2006/relationships/header" Target="header199.xml"/><Relationship Id="rId240" Type="http://schemas.openxmlformats.org/officeDocument/2006/relationships/header" Target="header38.xml"/><Relationship Id="rId478" Type="http://schemas.microsoft.com/office/2007/relationships/diagramDrawing" Target="diagrams/drawing10.xml"/><Relationship Id="rId685" Type="http://schemas.openxmlformats.org/officeDocument/2006/relationships/footer" Target="footer92.xml"/><Relationship Id="rId35" Type="http://schemas.openxmlformats.org/officeDocument/2006/relationships/image" Target="media/image5.png"/><Relationship Id="rId77" Type="http://schemas.openxmlformats.org/officeDocument/2006/relationships/image" Target="media/image47.png"/><Relationship Id="rId100" Type="http://schemas.openxmlformats.org/officeDocument/2006/relationships/image" Target="media/image70.png"/><Relationship Id="rId282" Type="http://schemas.openxmlformats.org/officeDocument/2006/relationships/header" Target="header54.xml"/><Relationship Id="rId338" Type="http://schemas.openxmlformats.org/officeDocument/2006/relationships/header" Target="header87.xml"/><Relationship Id="rId503" Type="http://schemas.openxmlformats.org/officeDocument/2006/relationships/footer" Target="footer63.xml"/><Relationship Id="rId545" Type="http://schemas.openxmlformats.org/officeDocument/2006/relationships/diagramData" Target="diagrams/data14.xml"/><Relationship Id="rId587" Type="http://schemas.openxmlformats.org/officeDocument/2006/relationships/image" Target="media/image199.png"/><Relationship Id="rId710" Type="http://schemas.openxmlformats.org/officeDocument/2006/relationships/header" Target="header236.xml"/><Relationship Id="rId752" Type="http://schemas.openxmlformats.org/officeDocument/2006/relationships/footer" Target="footer107.xml"/><Relationship Id="rId8" Type="http://schemas.openxmlformats.org/officeDocument/2006/relationships/footer" Target="footer1.xml"/><Relationship Id="rId142" Type="http://schemas.openxmlformats.org/officeDocument/2006/relationships/image" Target="media/image112.png"/><Relationship Id="rId184" Type="http://schemas.openxmlformats.org/officeDocument/2006/relationships/image" Target="media/image154.png"/><Relationship Id="rId391" Type="http://schemas.microsoft.com/office/2007/relationships/diagramDrawing" Target="diagrams/drawing5.xml"/><Relationship Id="rId405" Type="http://schemas.openxmlformats.org/officeDocument/2006/relationships/diagramLayout" Target="diagrams/layout6.xml"/><Relationship Id="rId447" Type="http://schemas.openxmlformats.org/officeDocument/2006/relationships/footer" Target="footer55.xml"/><Relationship Id="rId612" Type="http://schemas.openxmlformats.org/officeDocument/2006/relationships/hyperlink" Target="http://www.antibioticos.msc.es" TargetMode="External"/><Relationship Id="rId251" Type="http://schemas.openxmlformats.org/officeDocument/2006/relationships/hyperlink" Target="http://en.wikipedia.org/wiki/Communities" TargetMode="External"/><Relationship Id="rId489" Type="http://schemas.openxmlformats.org/officeDocument/2006/relationships/footer" Target="footer60.xml"/><Relationship Id="rId654" Type="http://schemas.openxmlformats.org/officeDocument/2006/relationships/diagramQuickStyle" Target="diagrams/quickStyle18.xml"/><Relationship Id="rId696" Type="http://schemas.openxmlformats.org/officeDocument/2006/relationships/header" Target="header227.xml"/><Relationship Id="rId46" Type="http://schemas.openxmlformats.org/officeDocument/2006/relationships/image" Target="media/image16.png"/><Relationship Id="rId293" Type="http://schemas.openxmlformats.org/officeDocument/2006/relationships/footer" Target="footer28.xml"/><Relationship Id="rId307" Type="http://schemas.openxmlformats.org/officeDocument/2006/relationships/header" Target="header63.xml"/><Relationship Id="rId349" Type="http://schemas.openxmlformats.org/officeDocument/2006/relationships/diagramColors" Target="diagrams/colors2.xml"/><Relationship Id="rId514" Type="http://schemas.openxmlformats.org/officeDocument/2006/relationships/image" Target="media/image193.png"/><Relationship Id="rId556" Type="http://schemas.openxmlformats.org/officeDocument/2006/relationships/image" Target="media/image199.jpeg"/><Relationship Id="rId721" Type="http://schemas.openxmlformats.org/officeDocument/2006/relationships/hyperlink" Target="http://www.ncbi.nlm.nih.gov/pubmed?term=Gogos%20C%5BAuthor%5D&amp;cauthor=true&amp;cauthor_uid=15848301" TargetMode="External"/><Relationship Id="rId88" Type="http://schemas.openxmlformats.org/officeDocument/2006/relationships/image" Target="media/image58.png"/><Relationship Id="rId111" Type="http://schemas.openxmlformats.org/officeDocument/2006/relationships/image" Target="media/image81.png"/><Relationship Id="rId153" Type="http://schemas.openxmlformats.org/officeDocument/2006/relationships/image" Target="media/image123.png"/><Relationship Id="rId195" Type="http://schemas.openxmlformats.org/officeDocument/2006/relationships/footer" Target="footer7.xml"/><Relationship Id="rId209" Type="http://schemas.openxmlformats.org/officeDocument/2006/relationships/footer" Target="footer11.xml"/><Relationship Id="rId360" Type="http://schemas.openxmlformats.org/officeDocument/2006/relationships/diagramLayout" Target="diagrams/layout3.xml"/><Relationship Id="rId416" Type="http://schemas.openxmlformats.org/officeDocument/2006/relationships/footer" Target="footer50.xml"/><Relationship Id="rId598" Type="http://schemas.openxmlformats.org/officeDocument/2006/relationships/diagramQuickStyle" Target="diagrams/quickStyle15.xml"/><Relationship Id="rId220" Type="http://schemas.openxmlformats.org/officeDocument/2006/relationships/hyperlink" Target="http://www.europapress.es/" TargetMode="External"/><Relationship Id="rId458" Type="http://schemas.openxmlformats.org/officeDocument/2006/relationships/image" Target="media/image182.png"/><Relationship Id="rId623" Type="http://schemas.openxmlformats.org/officeDocument/2006/relationships/diagramQuickStyle" Target="diagrams/quickStyle16.xml"/><Relationship Id="rId665" Type="http://schemas.openxmlformats.org/officeDocument/2006/relationships/header" Target="header211.xml"/><Relationship Id="rId15" Type="http://schemas.openxmlformats.org/officeDocument/2006/relationships/image" Target="media/image2.emf"/><Relationship Id="rId57" Type="http://schemas.openxmlformats.org/officeDocument/2006/relationships/image" Target="media/image27.png"/><Relationship Id="rId262" Type="http://schemas.openxmlformats.org/officeDocument/2006/relationships/header" Target="header45.xml"/><Relationship Id="rId318" Type="http://schemas.openxmlformats.org/officeDocument/2006/relationships/header" Target="header71.xml"/><Relationship Id="rId525" Type="http://schemas.openxmlformats.org/officeDocument/2006/relationships/header" Target="header161.xml"/><Relationship Id="rId567" Type="http://schemas.openxmlformats.org/officeDocument/2006/relationships/header" Target="header176.xml"/><Relationship Id="rId732" Type="http://schemas.openxmlformats.org/officeDocument/2006/relationships/header" Target="header244.xml"/><Relationship Id="rId99" Type="http://schemas.openxmlformats.org/officeDocument/2006/relationships/image" Target="media/image69.png"/><Relationship Id="rId122" Type="http://schemas.openxmlformats.org/officeDocument/2006/relationships/image" Target="media/image92.png"/><Relationship Id="rId164" Type="http://schemas.openxmlformats.org/officeDocument/2006/relationships/image" Target="media/image134.png"/><Relationship Id="rId371" Type="http://schemas.openxmlformats.org/officeDocument/2006/relationships/header" Target="header102.xml"/><Relationship Id="rId427" Type="http://schemas.openxmlformats.org/officeDocument/2006/relationships/header" Target="header125.xml"/><Relationship Id="rId469" Type="http://schemas.openxmlformats.org/officeDocument/2006/relationships/header" Target="header142.xml"/><Relationship Id="rId634" Type="http://schemas.openxmlformats.org/officeDocument/2006/relationships/diagramData" Target="diagrams/data17.xml"/><Relationship Id="rId676" Type="http://schemas.openxmlformats.org/officeDocument/2006/relationships/diagramQuickStyle" Target="diagrams/quickStyle19.xml"/><Relationship Id="rId26" Type="http://schemas.openxmlformats.org/officeDocument/2006/relationships/header" Target="header10.xml"/><Relationship Id="rId231" Type="http://schemas.openxmlformats.org/officeDocument/2006/relationships/hyperlink" Target="http://www.ncbi.nlm.nih.gov/pubmed?term=Gogos%20C%5BAuthor%5D&amp;cauthor=true&amp;cauthor_uid=15848301" TargetMode="External"/><Relationship Id="rId273" Type="http://schemas.openxmlformats.org/officeDocument/2006/relationships/header" Target="header48.xml"/><Relationship Id="rId329" Type="http://schemas.openxmlformats.org/officeDocument/2006/relationships/footer" Target="footer36.xml"/><Relationship Id="rId480" Type="http://schemas.openxmlformats.org/officeDocument/2006/relationships/image" Target="media/image182.jpeg"/><Relationship Id="rId536" Type="http://schemas.openxmlformats.org/officeDocument/2006/relationships/header" Target="header164.xml"/><Relationship Id="rId701" Type="http://schemas.openxmlformats.org/officeDocument/2006/relationships/header" Target="header230.xml"/><Relationship Id="rId68" Type="http://schemas.openxmlformats.org/officeDocument/2006/relationships/image" Target="media/image38.png"/><Relationship Id="rId133" Type="http://schemas.openxmlformats.org/officeDocument/2006/relationships/image" Target="media/image103.png"/><Relationship Id="rId175" Type="http://schemas.openxmlformats.org/officeDocument/2006/relationships/image" Target="media/image145.png"/><Relationship Id="rId340" Type="http://schemas.openxmlformats.org/officeDocument/2006/relationships/header" Target="header88.xml"/><Relationship Id="rId578" Type="http://schemas.openxmlformats.org/officeDocument/2006/relationships/image" Target="media/image195.png"/><Relationship Id="rId743" Type="http://schemas.openxmlformats.org/officeDocument/2006/relationships/header" Target="header248.xml"/><Relationship Id="rId200" Type="http://schemas.openxmlformats.org/officeDocument/2006/relationships/header" Target="header23.xml"/><Relationship Id="rId382" Type="http://schemas.openxmlformats.org/officeDocument/2006/relationships/header" Target="header106.xml"/><Relationship Id="rId438" Type="http://schemas.openxmlformats.org/officeDocument/2006/relationships/diagramColors" Target="diagrams/colors8.xml"/><Relationship Id="rId603" Type="http://schemas.openxmlformats.org/officeDocument/2006/relationships/hyperlink" Target="http://www.antibioticos.msc.es" TargetMode="External"/><Relationship Id="rId645" Type="http://schemas.openxmlformats.org/officeDocument/2006/relationships/header" Target="header201.xml"/><Relationship Id="rId687" Type="http://schemas.openxmlformats.org/officeDocument/2006/relationships/diagramData" Target="diagrams/data20.xml"/><Relationship Id="rId242" Type="http://schemas.openxmlformats.org/officeDocument/2006/relationships/header" Target="header39.xml"/><Relationship Id="rId284" Type="http://schemas.openxmlformats.org/officeDocument/2006/relationships/header" Target="header55.xml"/><Relationship Id="rId491" Type="http://schemas.openxmlformats.org/officeDocument/2006/relationships/header" Target="header152.xml"/><Relationship Id="rId505" Type="http://schemas.openxmlformats.org/officeDocument/2006/relationships/footer" Target="footer64.xml"/><Relationship Id="rId712" Type="http://schemas.openxmlformats.org/officeDocument/2006/relationships/hyperlink" Target="http://www.ncbi.nlm.nih.gov/pubmed?term=Jelastopulu%20E%5BAuthor%5D&amp;cauthor=true&amp;cauthor_uid=15848301" TargetMode="External"/><Relationship Id="rId37" Type="http://schemas.openxmlformats.org/officeDocument/2006/relationships/image" Target="media/image7.jpeg"/><Relationship Id="rId79" Type="http://schemas.openxmlformats.org/officeDocument/2006/relationships/image" Target="media/image49.png"/><Relationship Id="rId102" Type="http://schemas.openxmlformats.org/officeDocument/2006/relationships/image" Target="media/image72.png"/><Relationship Id="rId144" Type="http://schemas.openxmlformats.org/officeDocument/2006/relationships/image" Target="media/image114.png"/><Relationship Id="rId547" Type="http://schemas.openxmlformats.org/officeDocument/2006/relationships/diagramQuickStyle" Target="diagrams/quickStyle14.xml"/><Relationship Id="rId589" Type="http://schemas.openxmlformats.org/officeDocument/2006/relationships/hyperlink" Target="http://www.iss.it/binary/pres/cont/antibio09.pdf" TargetMode="External"/><Relationship Id="rId754" Type="http://schemas.openxmlformats.org/officeDocument/2006/relationships/footer" Target="footer108.xml"/><Relationship Id="rId90" Type="http://schemas.openxmlformats.org/officeDocument/2006/relationships/image" Target="media/image60.emf"/><Relationship Id="rId186" Type="http://schemas.openxmlformats.org/officeDocument/2006/relationships/image" Target="media/image156.png"/><Relationship Id="rId351" Type="http://schemas.openxmlformats.org/officeDocument/2006/relationships/header" Target="header92.xml"/><Relationship Id="rId393" Type="http://schemas.openxmlformats.org/officeDocument/2006/relationships/header" Target="header111.xml"/><Relationship Id="rId407" Type="http://schemas.openxmlformats.org/officeDocument/2006/relationships/diagramColors" Target="diagrams/colors6.xml"/><Relationship Id="rId449" Type="http://schemas.openxmlformats.org/officeDocument/2006/relationships/diagramData" Target="diagrams/data9.xml"/><Relationship Id="rId614" Type="http://schemas.openxmlformats.org/officeDocument/2006/relationships/footer" Target="footer78.xml"/><Relationship Id="rId656" Type="http://schemas.microsoft.com/office/2007/relationships/diagramDrawing" Target="diagrams/drawing18.xml"/><Relationship Id="rId211" Type="http://schemas.openxmlformats.org/officeDocument/2006/relationships/header" Target="header30.xml"/><Relationship Id="rId253" Type="http://schemas.openxmlformats.org/officeDocument/2006/relationships/hyperlink" Target="http://en.wikipedia.org/wiki/Behavior" TargetMode="External"/><Relationship Id="rId295" Type="http://schemas.openxmlformats.org/officeDocument/2006/relationships/header" Target="header59.xml"/><Relationship Id="rId309" Type="http://schemas.openxmlformats.org/officeDocument/2006/relationships/header" Target="header64.xml"/><Relationship Id="rId460" Type="http://schemas.openxmlformats.org/officeDocument/2006/relationships/image" Target="media/image184.png"/><Relationship Id="rId516" Type="http://schemas.openxmlformats.org/officeDocument/2006/relationships/hyperlink" Target="https://ehealth.gov.mt/HealthPortal/others/regulatory_councils/national_antibiotic_committee/download_material.aspx" TargetMode="External"/><Relationship Id="rId698" Type="http://schemas.openxmlformats.org/officeDocument/2006/relationships/footer" Target="footer94.xml"/><Relationship Id="rId48" Type="http://schemas.openxmlformats.org/officeDocument/2006/relationships/image" Target="media/image18.png"/><Relationship Id="rId113" Type="http://schemas.openxmlformats.org/officeDocument/2006/relationships/image" Target="media/image83.png"/><Relationship Id="rId320" Type="http://schemas.openxmlformats.org/officeDocument/2006/relationships/header" Target="header73.xml"/><Relationship Id="rId558" Type="http://schemas.openxmlformats.org/officeDocument/2006/relationships/hyperlink" Target="http://www.iss.it/binary/pres/cont/antibio09.pdf" TargetMode="External"/><Relationship Id="rId723" Type="http://schemas.openxmlformats.org/officeDocument/2006/relationships/header" Target="header237.xml"/><Relationship Id="rId155" Type="http://schemas.openxmlformats.org/officeDocument/2006/relationships/image" Target="media/image125.png"/><Relationship Id="rId197" Type="http://schemas.openxmlformats.org/officeDocument/2006/relationships/header" Target="header20.xml"/><Relationship Id="rId362" Type="http://schemas.openxmlformats.org/officeDocument/2006/relationships/diagramColors" Target="diagrams/colors3.xml"/><Relationship Id="rId418" Type="http://schemas.openxmlformats.org/officeDocument/2006/relationships/header" Target="header122.xml"/><Relationship Id="rId625" Type="http://schemas.microsoft.com/office/2007/relationships/diagramDrawing" Target="diagrams/drawing16.xml"/><Relationship Id="rId222" Type="http://schemas.openxmlformats.org/officeDocument/2006/relationships/hyperlink" Target="https://ehealth.gov.mt/HealthPortal/others/regulatory_councils/national_antibiotic_committee/download_material.aspx" TargetMode="External"/><Relationship Id="rId264" Type="http://schemas.openxmlformats.org/officeDocument/2006/relationships/header" Target="header46.xml"/><Relationship Id="rId471" Type="http://schemas.openxmlformats.org/officeDocument/2006/relationships/header" Target="header144.xml"/><Relationship Id="rId667" Type="http://schemas.openxmlformats.org/officeDocument/2006/relationships/header" Target="header213.xml"/><Relationship Id="rId17" Type="http://schemas.openxmlformats.org/officeDocument/2006/relationships/header" Target="header6.xml"/><Relationship Id="rId59" Type="http://schemas.openxmlformats.org/officeDocument/2006/relationships/image" Target="media/image29.png"/><Relationship Id="rId124" Type="http://schemas.openxmlformats.org/officeDocument/2006/relationships/image" Target="media/image94.png"/><Relationship Id="rId527" Type="http://schemas.openxmlformats.org/officeDocument/2006/relationships/diagramData" Target="diagrams/data13.xml"/><Relationship Id="rId569" Type="http://schemas.openxmlformats.org/officeDocument/2006/relationships/header" Target="header178.xml"/><Relationship Id="rId734" Type="http://schemas.openxmlformats.org/officeDocument/2006/relationships/header" Target="header245.xml"/><Relationship Id="rId70" Type="http://schemas.openxmlformats.org/officeDocument/2006/relationships/image" Target="media/image40.png"/><Relationship Id="rId166" Type="http://schemas.openxmlformats.org/officeDocument/2006/relationships/image" Target="media/image136.png"/><Relationship Id="rId331" Type="http://schemas.openxmlformats.org/officeDocument/2006/relationships/header" Target="header81.xml"/><Relationship Id="rId373" Type="http://schemas.openxmlformats.org/officeDocument/2006/relationships/header" Target="header103.xml"/><Relationship Id="rId429" Type="http://schemas.openxmlformats.org/officeDocument/2006/relationships/footer" Target="footer52.xml"/><Relationship Id="rId580" Type="http://schemas.openxmlformats.org/officeDocument/2006/relationships/image" Target="media/image205.png"/><Relationship Id="rId636" Type="http://schemas.openxmlformats.org/officeDocument/2006/relationships/diagramQuickStyle" Target="diagrams/quickStyle17.xml"/><Relationship Id="rId1" Type="http://schemas.openxmlformats.org/officeDocument/2006/relationships/customXml" Target="../customXml/item1.xml"/><Relationship Id="rId233" Type="http://schemas.openxmlformats.org/officeDocument/2006/relationships/hyperlink" Target="https://ehealth.gov.mt/HealthPortal/others/regulatory_councils/national_antibiotic_committee/download_material.aspx" TargetMode="External"/><Relationship Id="rId440" Type="http://schemas.openxmlformats.org/officeDocument/2006/relationships/image" Target="media/image176.png"/><Relationship Id="rId678" Type="http://schemas.microsoft.com/office/2007/relationships/diagramDrawing" Target="diagrams/drawing19.xml"/><Relationship Id="rId28" Type="http://schemas.openxmlformats.org/officeDocument/2006/relationships/header" Target="header12.xml"/><Relationship Id="rId275" Type="http://schemas.openxmlformats.org/officeDocument/2006/relationships/header" Target="header49.xml"/><Relationship Id="rId300" Type="http://schemas.openxmlformats.org/officeDocument/2006/relationships/image" Target="media/image170.jpeg"/><Relationship Id="rId482" Type="http://schemas.openxmlformats.org/officeDocument/2006/relationships/image" Target="media/image189.jpeg"/><Relationship Id="rId538" Type="http://schemas.openxmlformats.org/officeDocument/2006/relationships/header" Target="header166.xml"/><Relationship Id="rId703" Type="http://schemas.openxmlformats.org/officeDocument/2006/relationships/header" Target="header231.xml"/><Relationship Id="rId745" Type="http://schemas.openxmlformats.org/officeDocument/2006/relationships/hyperlink" Target="http://www.go2itech.org/" TargetMode="External"/><Relationship Id="rId81" Type="http://schemas.openxmlformats.org/officeDocument/2006/relationships/image" Target="media/image51.png"/><Relationship Id="rId135" Type="http://schemas.openxmlformats.org/officeDocument/2006/relationships/image" Target="media/image105.png"/><Relationship Id="rId177" Type="http://schemas.openxmlformats.org/officeDocument/2006/relationships/image" Target="media/image147.png"/><Relationship Id="rId342" Type="http://schemas.openxmlformats.org/officeDocument/2006/relationships/header" Target="header90.xml"/><Relationship Id="rId384" Type="http://schemas.openxmlformats.org/officeDocument/2006/relationships/header" Target="header108.xml"/><Relationship Id="rId591" Type="http://schemas.openxmlformats.org/officeDocument/2006/relationships/header" Target="header184.xml"/><Relationship Id="rId605" Type="http://schemas.openxmlformats.org/officeDocument/2006/relationships/image" Target="media/image200.jpeg"/><Relationship Id="rId202" Type="http://schemas.openxmlformats.org/officeDocument/2006/relationships/header" Target="header24.xml"/><Relationship Id="rId244" Type="http://schemas.openxmlformats.org/officeDocument/2006/relationships/header" Target="header41.xml"/><Relationship Id="rId647" Type="http://schemas.openxmlformats.org/officeDocument/2006/relationships/header" Target="header202.xml"/><Relationship Id="rId689" Type="http://schemas.openxmlformats.org/officeDocument/2006/relationships/diagramQuickStyle" Target="diagrams/quickStyle20.xml"/><Relationship Id="rId39" Type="http://schemas.openxmlformats.org/officeDocument/2006/relationships/image" Target="media/image9.emf"/><Relationship Id="rId286" Type="http://schemas.openxmlformats.org/officeDocument/2006/relationships/image" Target="media/image164.wmf"/><Relationship Id="rId451" Type="http://schemas.openxmlformats.org/officeDocument/2006/relationships/diagramQuickStyle" Target="diagrams/quickStyle9.xml"/><Relationship Id="rId493" Type="http://schemas.openxmlformats.org/officeDocument/2006/relationships/footer" Target="footer61.xml"/><Relationship Id="rId507" Type="http://schemas.openxmlformats.org/officeDocument/2006/relationships/diagramLayout" Target="diagrams/layout12.xml"/><Relationship Id="rId549" Type="http://schemas.microsoft.com/office/2007/relationships/diagramDrawing" Target="diagrams/drawing14.xml"/><Relationship Id="rId714" Type="http://schemas.openxmlformats.org/officeDocument/2006/relationships/hyperlink" Target="http://www.ncbi.nlm.nih.gov/pubmed?term=Skoutelis%20A%5BAuthor%5D&amp;cauthor=true&amp;cauthor_uid=15848301" TargetMode="External"/><Relationship Id="rId756" Type="http://schemas.openxmlformats.org/officeDocument/2006/relationships/footer" Target="footer109.xml"/><Relationship Id="rId50" Type="http://schemas.openxmlformats.org/officeDocument/2006/relationships/image" Target="media/image20.png"/><Relationship Id="rId104" Type="http://schemas.openxmlformats.org/officeDocument/2006/relationships/image" Target="media/image74.png"/><Relationship Id="rId146" Type="http://schemas.openxmlformats.org/officeDocument/2006/relationships/image" Target="media/image116.png"/><Relationship Id="rId188" Type="http://schemas.openxmlformats.org/officeDocument/2006/relationships/image" Target="media/image158.png"/><Relationship Id="rId311" Type="http://schemas.openxmlformats.org/officeDocument/2006/relationships/footer" Target="footer32.xml"/><Relationship Id="rId353" Type="http://schemas.openxmlformats.org/officeDocument/2006/relationships/header" Target="header94.xml"/><Relationship Id="rId395" Type="http://schemas.openxmlformats.org/officeDocument/2006/relationships/header" Target="header112.xml"/><Relationship Id="rId409" Type="http://schemas.openxmlformats.org/officeDocument/2006/relationships/image" Target="media/image175.jpeg"/><Relationship Id="rId560" Type="http://schemas.openxmlformats.org/officeDocument/2006/relationships/header" Target="header171.xml"/><Relationship Id="rId92" Type="http://schemas.openxmlformats.org/officeDocument/2006/relationships/image" Target="media/image62.png"/><Relationship Id="rId213" Type="http://schemas.openxmlformats.org/officeDocument/2006/relationships/header" Target="header31.xml"/><Relationship Id="rId420" Type="http://schemas.openxmlformats.org/officeDocument/2006/relationships/footer" Target="footer51.xml"/><Relationship Id="rId616" Type="http://schemas.openxmlformats.org/officeDocument/2006/relationships/footer" Target="footer79.xml"/><Relationship Id="rId658" Type="http://schemas.openxmlformats.org/officeDocument/2006/relationships/header" Target="header206.xml"/><Relationship Id="rId255" Type="http://schemas.openxmlformats.org/officeDocument/2006/relationships/diagramLayout" Target="diagrams/layout1.xml"/><Relationship Id="rId297" Type="http://schemas.openxmlformats.org/officeDocument/2006/relationships/footer" Target="footer29.xml"/><Relationship Id="rId462" Type="http://schemas.openxmlformats.org/officeDocument/2006/relationships/header" Target="header137.xml"/><Relationship Id="rId518" Type="http://schemas.openxmlformats.org/officeDocument/2006/relationships/hyperlink" Target="https://ehealth.gov.mt/HealthPortal/others/regulatory_councils/national_antibiotic_committee/download_material.aspx" TargetMode="External"/><Relationship Id="rId725" Type="http://schemas.openxmlformats.org/officeDocument/2006/relationships/footer" Target="footer99.xml"/><Relationship Id="rId115" Type="http://schemas.openxmlformats.org/officeDocument/2006/relationships/image" Target="media/image85.png"/><Relationship Id="rId157" Type="http://schemas.openxmlformats.org/officeDocument/2006/relationships/image" Target="media/image127.png"/><Relationship Id="rId322" Type="http://schemas.openxmlformats.org/officeDocument/2006/relationships/footer" Target="footer34.xml"/><Relationship Id="rId364" Type="http://schemas.openxmlformats.org/officeDocument/2006/relationships/image" Target="media/image173.jpeg"/><Relationship Id="rId61" Type="http://schemas.openxmlformats.org/officeDocument/2006/relationships/image" Target="media/image31.png"/><Relationship Id="rId199" Type="http://schemas.openxmlformats.org/officeDocument/2006/relationships/header" Target="header22.xml"/><Relationship Id="rId571" Type="http://schemas.openxmlformats.org/officeDocument/2006/relationships/header" Target="header179.xml"/><Relationship Id="rId627" Type="http://schemas.openxmlformats.org/officeDocument/2006/relationships/footer" Target="footer81.xml"/><Relationship Id="rId669" Type="http://schemas.openxmlformats.org/officeDocument/2006/relationships/header" Target="header214.xml"/><Relationship Id="rId19" Type="http://schemas.openxmlformats.org/officeDocument/2006/relationships/header" Target="header7.xml"/><Relationship Id="rId224" Type="http://schemas.openxmlformats.org/officeDocument/2006/relationships/hyperlink" Target="http://www.go2itech.org/" TargetMode="External"/><Relationship Id="rId266" Type="http://schemas.openxmlformats.org/officeDocument/2006/relationships/hyperlink" Target="http://www.nlm.nih.gov/" TargetMode="External"/><Relationship Id="rId431" Type="http://schemas.openxmlformats.org/officeDocument/2006/relationships/header" Target="header128.xml"/><Relationship Id="rId473" Type="http://schemas.openxmlformats.org/officeDocument/2006/relationships/header" Target="header145.xml"/><Relationship Id="rId529" Type="http://schemas.openxmlformats.org/officeDocument/2006/relationships/diagramQuickStyle" Target="diagrams/quickStyle13.xml"/><Relationship Id="rId680" Type="http://schemas.openxmlformats.org/officeDocument/2006/relationships/header" Target="header219.xml"/><Relationship Id="rId736" Type="http://schemas.openxmlformats.org/officeDocument/2006/relationships/image" Target="media/image206.jpeg"/><Relationship Id="rId30" Type="http://schemas.openxmlformats.org/officeDocument/2006/relationships/header" Target="header13.xml"/><Relationship Id="rId126" Type="http://schemas.openxmlformats.org/officeDocument/2006/relationships/image" Target="media/image96.png"/><Relationship Id="rId168" Type="http://schemas.openxmlformats.org/officeDocument/2006/relationships/image" Target="media/image138.png"/><Relationship Id="rId333" Type="http://schemas.openxmlformats.org/officeDocument/2006/relationships/header" Target="header82.xml"/><Relationship Id="rId540" Type="http://schemas.openxmlformats.org/officeDocument/2006/relationships/header" Target="header167.xml"/><Relationship Id="rId72" Type="http://schemas.openxmlformats.org/officeDocument/2006/relationships/image" Target="media/image42.png"/><Relationship Id="rId375" Type="http://schemas.openxmlformats.org/officeDocument/2006/relationships/diagramLayout" Target="diagrams/layout4.xml"/><Relationship Id="rId582" Type="http://schemas.openxmlformats.org/officeDocument/2006/relationships/image" Target="media/image207.png"/><Relationship Id="rId638" Type="http://schemas.microsoft.com/office/2007/relationships/diagramDrawing" Target="diagrams/drawing17.xml"/><Relationship Id="rId3" Type="http://schemas.openxmlformats.org/officeDocument/2006/relationships/styles" Target="styles.xml"/><Relationship Id="rId235" Type="http://schemas.openxmlformats.org/officeDocument/2006/relationships/header" Target="header34.xml"/><Relationship Id="rId277" Type="http://schemas.openxmlformats.org/officeDocument/2006/relationships/footer" Target="footer24.xml"/><Relationship Id="rId400" Type="http://schemas.openxmlformats.org/officeDocument/2006/relationships/header" Target="header116.xml"/><Relationship Id="rId442" Type="http://schemas.openxmlformats.org/officeDocument/2006/relationships/header" Target="header132.xml"/><Relationship Id="rId484" Type="http://schemas.openxmlformats.org/officeDocument/2006/relationships/header" Target="header147.xml"/><Relationship Id="rId705" Type="http://schemas.openxmlformats.org/officeDocument/2006/relationships/footer" Target="footer97.xml"/><Relationship Id="rId137" Type="http://schemas.openxmlformats.org/officeDocument/2006/relationships/image" Target="media/image107.png"/><Relationship Id="rId302" Type="http://schemas.openxmlformats.org/officeDocument/2006/relationships/image" Target="media/image172.jpeg"/><Relationship Id="rId344" Type="http://schemas.openxmlformats.org/officeDocument/2006/relationships/header" Target="header91.xml"/><Relationship Id="rId691" Type="http://schemas.microsoft.com/office/2007/relationships/diagramDrawing" Target="diagrams/drawing20.xml"/><Relationship Id="rId747" Type="http://schemas.openxmlformats.org/officeDocument/2006/relationships/header" Target="header249.xml"/><Relationship Id="rId41" Type="http://schemas.openxmlformats.org/officeDocument/2006/relationships/image" Target="media/image11.png"/><Relationship Id="rId83" Type="http://schemas.openxmlformats.org/officeDocument/2006/relationships/image" Target="media/image53.png"/><Relationship Id="rId179" Type="http://schemas.openxmlformats.org/officeDocument/2006/relationships/image" Target="media/image149.png"/><Relationship Id="rId386" Type="http://schemas.openxmlformats.org/officeDocument/2006/relationships/header" Target="header109.xml"/><Relationship Id="rId551" Type="http://schemas.openxmlformats.org/officeDocument/2006/relationships/hyperlink" Target="http://www.iss.it/binary/pres/cont/antibio09.pdf" TargetMode="External"/><Relationship Id="rId593" Type="http://schemas.openxmlformats.org/officeDocument/2006/relationships/header" Target="header185.xml"/><Relationship Id="rId607" Type="http://schemas.openxmlformats.org/officeDocument/2006/relationships/image" Target="media/image202.jpeg"/><Relationship Id="rId649" Type="http://schemas.openxmlformats.org/officeDocument/2006/relationships/header" Target="header204.xml"/><Relationship Id="rId190" Type="http://schemas.openxmlformats.org/officeDocument/2006/relationships/image" Target="media/image160.png"/><Relationship Id="rId204" Type="http://schemas.openxmlformats.org/officeDocument/2006/relationships/footer" Target="footer9.xml"/><Relationship Id="rId246" Type="http://schemas.openxmlformats.org/officeDocument/2006/relationships/header" Target="header42.xml"/><Relationship Id="rId288" Type="http://schemas.openxmlformats.org/officeDocument/2006/relationships/image" Target="media/image166.jpeg"/><Relationship Id="rId411" Type="http://schemas.openxmlformats.org/officeDocument/2006/relationships/hyperlink" Target="http://www.farmasturias.org/GESCOF/cms/contenidos/contenido.asp?id=173&amp;IdMenu=119" TargetMode="External"/><Relationship Id="rId453" Type="http://schemas.microsoft.com/office/2007/relationships/diagramDrawing" Target="diagrams/drawing9.xml"/><Relationship Id="rId509" Type="http://schemas.openxmlformats.org/officeDocument/2006/relationships/diagramColors" Target="diagrams/colors12.xml"/><Relationship Id="rId660" Type="http://schemas.openxmlformats.org/officeDocument/2006/relationships/footer" Target="footer87.xml"/><Relationship Id="rId106" Type="http://schemas.openxmlformats.org/officeDocument/2006/relationships/image" Target="media/image76.png"/><Relationship Id="rId313" Type="http://schemas.openxmlformats.org/officeDocument/2006/relationships/header" Target="header67.xml"/><Relationship Id="rId495" Type="http://schemas.openxmlformats.org/officeDocument/2006/relationships/diagramData" Target="diagrams/data11.xml"/><Relationship Id="rId716" Type="http://schemas.openxmlformats.org/officeDocument/2006/relationships/hyperlink" Target="http://www.ncbi.nlm.nih.gov/pubmed?term=Patterns%20of%20antibiotic%20use%20among%20adults%20and%20parents%20in%20the%20community%3A%20A%20questionnaire-based%20survey%20in%20a%20Greek%20urban%20population" TargetMode="External"/><Relationship Id="rId758" Type="http://schemas.openxmlformats.org/officeDocument/2006/relationships/footer" Target="footer110.xml"/><Relationship Id="rId10" Type="http://schemas.openxmlformats.org/officeDocument/2006/relationships/header" Target="header1.xml"/><Relationship Id="rId52" Type="http://schemas.openxmlformats.org/officeDocument/2006/relationships/image" Target="media/image22.png"/><Relationship Id="rId94" Type="http://schemas.openxmlformats.org/officeDocument/2006/relationships/image" Target="media/image64.png"/><Relationship Id="rId148" Type="http://schemas.openxmlformats.org/officeDocument/2006/relationships/image" Target="media/image118.png"/><Relationship Id="rId355" Type="http://schemas.openxmlformats.org/officeDocument/2006/relationships/header" Target="header95.xml"/><Relationship Id="rId397" Type="http://schemas.openxmlformats.org/officeDocument/2006/relationships/header" Target="header114.xml"/><Relationship Id="rId520" Type="http://schemas.openxmlformats.org/officeDocument/2006/relationships/footer" Target="footer65.xml"/><Relationship Id="rId562" Type="http://schemas.openxmlformats.org/officeDocument/2006/relationships/footer" Target="footer72.xml"/><Relationship Id="rId618" Type="http://schemas.openxmlformats.org/officeDocument/2006/relationships/header" Target="header190.xml"/></Relationships>
</file>

<file path=word/_rels/footnotes.xml.rels><?xml version="1.0" encoding="UTF-8" standalone="yes"?>
<Relationships xmlns="http://schemas.openxmlformats.org/package/2006/relationships"><Relationship Id="rId1" Type="http://schemas.openxmlformats.org/officeDocument/2006/relationships/hyperlink" Target="http://www.go2itech.org/HTML/TT06/toolkit/about/about.html" TargetMode="External"/></Relationships>
</file>

<file path=word/diagrams/colors1.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5CAE9D3-C957-4B12-958B-E8F7ABDBC208}" type="doc">
      <dgm:prSet loTypeId="urn:microsoft.com/office/officeart/2005/8/layout/venn2" loCatId="relationship" qsTypeId="urn:microsoft.com/office/officeart/2005/8/quickstyle/simple1" qsCatId="simple" csTypeId="urn:microsoft.com/office/officeart/2005/8/colors/accent3_4" csCatId="accent3" phldr="1"/>
      <dgm:spPr/>
      <dgm:t>
        <a:bodyPr/>
        <a:lstStyle/>
        <a:p>
          <a:endParaRPr lang="sv-SE"/>
        </a:p>
      </dgm:t>
    </dgm:pt>
    <dgm:pt modelId="{CB1AEB01-D6EF-4298-93C4-35FE45065731}">
      <dgm:prSet phldrT="[Text]" custT="1"/>
      <dgm:spPr/>
      <dgm:t>
        <a:bodyPr/>
        <a:lstStyle/>
        <a:p>
          <a:pPr marL="539750" indent="0" algn="r">
            <a:tabLst/>
          </a:pPr>
          <a:r>
            <a:rPr lang="en-GB" sz="900" b="1" noProof="0" dirty="0">
              <a:solidFill>
                <a:schemeClr val="tx1"/>
              </a:solidFill>
              <a:latin typeface="Tahoma" pitchFamily="34" charset="0"/>
              <a:cs typeface="Tahoma" pitchFamily="34" charset="0"/>
            </a:rPr>
            <a:t>Policy</a:t>
          </a:r>
        </a:p>
      </dgm:t>
    </dgm:pt>
    <dgm:pt modelId="{BB2174C6-B2EA-4E35-926A-EFA0839F2D93}" type="parTrans" cxnId="{91B70EA7-B484-42DD-89F2-DB21EA96BEE1}">
      <dgm:prSet/>
      <dgm:spPr/>
      <dgm:t>
        <a:bodyPr/>
        <a:lstStyle/>
        <a:p>
          <a:endParaRPr lang="en-GB" noProof="0"/>
        </a:p>
      </dgm:t>
    </dgm:pt>
    <dgm:pt modelId="{071723C2-5A65-4DC4-AA12-A343133F9E64}" type="sibTrans" cxnId="{91B70EA7-B484-42DD-89F2-DB21EA96BEE1}">
      <dgm:prSet/>
      <dgm:spPr/>
      <dgm:t>
        <a:bodyPr/>
        <a:lstStyle/>
        <a:p>
          <a:endParaRPr lang="en-GB" noProof="0"/>
        </a:p>
      </dgm:t>
    </dgm:pt>
    <dgm:pt modelId="{E4DAE9EE-5F24-48B4-B638-CBC4B6BBA16D}">
      <dgm:prSet phldrT="[Text]" custT="1"/>
      <dgm:spPr/>
      <dgm:t>
        <a:bodyPr/>
        <a:lstStyle/>
        <a:p>
          <a:pPr algn="r"/>
          <a:r>
            <a:rPr lang="en-GB" sz="900" b="1" noProof="0" dirty="0">
              <a:solidFill>
                <a:schemeClr val="tx1"/>
              </a:solidFill>
              <a:latin typeface="Tahoma" pitchFamily="34" charset="0"/>
              <a:cs typeface="Tahoma" pitchFamily="34" charset="0"/>
            </a:rPr>
            <a:t>Interpersonal</a:t>
          </a:r>
        </a:p>
      </dgm:t>
    </dgm:pt>
    <dgm:pt modelId="{72CD7586-31F7-4CB8-834E-5424206BFD69}" type="parTrans" cxnId="{0AC7D42E-ED1E-4C71-AB16-EEF3A521C4B7}">
      <dgm:prSet/>
      <dgm:spPr/>
      <dgm:t>
        <a:bodyPr/>
        <a:lstStyle/>
        <a:p>
          <a:endParaRPr lang="en-GB" noProof="0"/>
        </a:p>
      </dgm:t>
    </dgm:pt>
    <dgm:pt modelId="{1213993F-EC7C-4ABC-83EF-E416DBE7E832}" type="sibTrans" cxnId="{0AC7D42E-ED1E-4C71-AB16-EEF3A521C4B7}">
      <dgm:prSet/>
      <dgm:spPr/>
      <dgm:t>
        <a:bodyPr/>
        <a:lstStyle/>
        <a:p>
          <a:endParaRPr lang="en-GB" noProof="0"/>
        </a:p>
      </dgm:t>
    </dgm:pt>
    <dgm:pt modelId="{DB7C7BF7-DB33-4740-ACFC-D4193EF53D6E}">
      <dgm:prSet phldrT="[Text]" custT="1"/>
      <dgm:spPr/>
      <dgm:t>
        <a:bodyPr/>
        <a:lstStyle/>
        <a:p>
          <a:r>
            <a:rPr lang="en-GB" sz="900" b="1" noProof="0" dirty="0">
              <a:solidFill>
                <a:schemeClr val="tx1"/>
              </a:solidFill>
              <a:latin typeface="Tahoma" pitchFamily="34" charset="0"/>
              <a:cs typeface="Tahoma" pitchFamily="34" charset="0"/>
            </a:rPr>
            <a:t>Individual</a:t>
          </a:r>
        </a:p>
      </dgm:t>
    </dgm:pt>
    <dgm:pt modelId="{0A4EA649-637E-4969-B2E8-8DF2AAE07307}" type="parTrans" cxnId="{8710A2D4-5E4E-4B37-BFAA-EEE00811F163}">
      <dgm:prSet/>
      <dgm:spPr/>
      <dgm:t>
        <a:bodyPr/>
        <a:lstStyle/>
        <a:p>
          <a:endParaRPr lang="en-GB" noProof="0"/>
        </a:p>
      </dgm:t>
    </dgm:pt>
    <dgm:pt modelId="{9E23A8E8-19E9-4498-9454-22A90C75B3A2}" type="sibTrans" cxnId="{8710A2D4-5E4E-4B37-BFAA-EEE00811F163}">
      <dgm:prSet/>
      <dgm:spPr/>
      <dgm:t>
        <a:bodyPr/>
        <a:lstStyle/>
        <a:p>
          <a:endParaRPr lang="en-GB" noProof="0"/>
        </a:p>
      </dgm:t>
    </dgm:pt>
    <dgm:pt modelId="{42CD9224-10CA-476F-A355-D7DD78BC13F6}">
      <dgm:prSet phldrT="[Text]" custT="1"/>
      <dgm:spPr/>
      <dgm:t>
        <a:bodyPr/>
        <a:lstStyle/>
        <a:p>
          <a:pPr algn="r"/>
          <a:r>
            <a:rPr lang="en-GB" sz="900" b="1" noProof="0" dirty="0">
              <a:solidFill>
                <a:schemeClr val="tx1"/>
              </a:solidFill>
              <a:latin typeface="Tahoma" pitchFamily="34" charset="0"/>
              <a:cs typeface="Tahoma" pitchFamily="34" charset="0"/>
            </a:rPr>
            <a:t>Organisational</a:t>
          </a:r>
          <a:r>
            <a:rPr lang="en-GB" sz="900" b="1" noProof="0" dirty="0">
              <a:latin typeface="Tahoma" pitchFamily="34" charset="0"/>
              <a:cs typeface="Tahoma" pitchFamily="34" charset="0"/>
            </a:rPr>
            <a:t> </a:t>
          </a:r>
        </a:p>
      </dgm:t>
    </dgm:pt>
    <dgm:pt modelId="{A9F2D1EA-FD75-4E32-A319-1EBACF4CD8C2}" type="parTrans" cxnId="{7A860A00-FAF1-4399-BE1C-AED4CEF4C3B6}">
      <dgm:prSet/>
      <dgm:spPr/>
      <dgm:t>
        <a:bodyPr/>
        <a:lstStyle/>
        <a:p>
          <a:endParaRPr lang="en-US"/>
        </a:p>
      </dgm:t>
    </dgm:pt>
    <dgm:pt modelId="{788DE5D5-3C24-4851-B15A-CD59E298A0C2}" type="sibTrans" cxnId="{7A860A00-FAF1-4399-BE1C-AED4CEF4C3B6}">
      <dgm:prSet/>
      <dgm:spPr/>
      <dgm:t>
        <a:bodyPr/>
        <a:lstStyle/>
        <a:p>
          <a:endParaRPr lang="en-US"/>
        </a:p>
      </dgm:t>
    </dgm:pt>
    <dgm:pt modelId="{C9397B8B-05D4-4FDE-B41D-7D85FDD5AE03}" type="pres">
      <dgm:prSet presAssocID="{B5CAE9D3-C957-4B12-958B-E8F7ABDBC208}" presName="Name0" presStyleCnt="0">
        <dgm:presLayoutVars>
          <dgm:chMax val="7"/>
          <dgm:resizeHandles val="exact"/>
        </dgm:presLayoutVars>
      </dgm:prSet>
      <dgm:spPr/>
    </dgm:pt>
    <dgm:pt modelId="{09322F09-9FFB-4EF9-A550-AAE95777ABBD}" type="pres">
      <dgm:prSet presAssocID="{B5CAE9D3-C957-4B12-958B-E8F7ABDBC208}" presName="comp1" presStyleCnt="0"/>
      <dgm:spPr/>
    </dgm:pt>
    <dgm:pt modelId="{95ACF62E-038B-4117-AFA5-AF123BFEDAEA}" type="pres">
      <dgm:prSet presAssocID="{B5CAE9D3-C957-4B12-958B-E8F7ABDBC208}" presName="circle1" presStyleLbl="node1" presStyleIdx="0" presStyleCnt="4" custScaleX="165160" custScaleY="88281"/>
      <dgm:spPr/>
    </dgm:pt>
    <dgm:pt modelId="{F6FA8046-41CC-403D-9B8F-EE5190604598}" type="pres">
      <dgm:prSet presAssocID="{B5CAE9D3-C957-4B12-958B-E8F7ABDBC208}" presName="c1text" presStyleLbl="node1" presStyleIdx="0" presStyleCnt="4">
        <dgm:presLayoutVars>
          <dgm:bulletEnabled val="1"/>
        </dgm:presLayoutVars>
      </dgm:prSet>
      <dgm:spPr/>
    </dgm:pt>
    <dgm:pt modelId="{9CA0B94C-E408-47D1-8463-F8392B1973EE}" type="pres">
      <dgm:prSet presAssocID="{B5CAE9D3-C957-4B12-958B-E8F7ABDBC208}" presName="comp2" presStyleCnt="0"/>
      <dgm:spPr/>
    </dgm:pt>
    <dgm:pt modelId="{945AFB96-D889-4EF2-98CA-41C872080D24}" type="pres">
      <dgm:prSet presAssocID="{B5CAE9D3-C957-4B12-958B-E8F7ABDBC208}" presName="circle2" presStyleLbl="node1" presStyleIdx="1" presStyleCnt="4" custScaleX="201048" custScaleY="66919" custLinFactNeighborX="42871" custLinFactNeighborY="-9057"/>
      <dgm:spPr/>
    </dgm:pt>
    <dgm:pt modelId="{C997A2D0-3A12-4AD0-895E-ACB56C6E0CF1}" type="pres">
      <dgm:prSet presAssocID="{B5CAE9D3-C957-4B12-958B-E8F7ABDBC208}" presName="c2text" presStyleLbl="node1" presStyleIdx="1" presStyleCnt="4">
        <dgm:presLayoutVars>
          <dgm:bulletEnabled val="1"/>
        </dgm:presLayoutVars>
      </dgm:prSet>
      <dgm:spPr/>
    </dgm:pt>
    <dgm:pt modelId="{B52703D5-EFC3-4B4E-AE22-C18423282C64}" type="pres">
      <dgm:prSet presAssocID="{B5CAE9D3-C957-4B12-958B-E8F7ABDBC208}" presName="comp3" presStyleCnt="0"/>
      <dgm:spPr/>
    </dgm:pt>
    <dgm:pt modelId="{19E6C87F-DE36-48BC-A627-23C866BB7385}" type="pres">
      <dgm:prSet presAssocID="{B5CAE9D3-C957-4B12-958B-E8F7ABDBC208}" presName="circle3" presStyleLbl="node1" presStyleIdx="2" presStyleCnt="4" custScaleX="220427" custScaleY="39101" custLinFactNeighborX="-70781" custLinFactNeighborY="-31197"/>
      <dgm:spPr/>
    </dgm:pt>
    <dgm:pt modelId="{A1442105-A927-4D02-87C8-FD40D8D3ACAD}" type="pres">
      <dgm:prSet presAssocID="{B5CAE9D3-C957-4B12-958B-E8F7ABDBC208}" presName="c3text" presStyleLbl="node1" presStyleIdx="2" presStyleCnt="4">
        <dgm:presLayoutVars>
          <dgm:bulletEnabled val="1"/>
        </dgm:presLayoutVars>
      </dgm:prSet>
      <dgm:spPr/>
    </dgm:pt>
    <dgm:pt modelId="{CB2589A9-8182-42E5-BFD0-5FAF2219D702}" type="pres">
      <dgm:prSet presAssocID="{B5CAE9D3-C957-4B12-958B-E8F7ABDBC208}" presName="comp4" presStyleCnt="0"/>
      <dgm:spPr/>
    </dgm:pt>
    <dgm:pt modelId="{199B35E4-0F0B-4792-81BF-E56A469280C7}" type="pres">
      <dgm:prSet presAssocID="{B5CAE9D3-C957-4B12-958B-E8F7ABDBC208}" presName="circle4" presStyleLbl="node1" presStyleIdx="3" presStyleCnt="4" custScaleX="137418" custScaleY="33174" custLinFactX="-38879" custLinFactNeighborX="-100000" custLinFactNeighborY="-71956"/>
      <dgm:spPr/>
    </dgm:pt>
    <dgm:pt modelId="{BE0B78AC-D509-4B3C-8B63-344FE1734518}" type="pres">
      <dgm:prSet presAssocID="{B5CAE9D3-C957-4B12-958B-E8F7ABDBC208}" presName="c4text" presStyleLbl="node1" presStyleIdx="3" presStyleCnt="4">
        <dgm:presLayoutVars>
          <dgm:bulletEnabled val="1"/>
        </dgm:presLayoutVars>
      </dgm:prSet>
      <dgm:spPr/>
    </dgm:pt>
  </dgm:ptLst>
  <dgm:cxnLst>
    <dgm:cxn modelId="{7A860A00-FAF1-4399-BE1C-AED4CEF4C3B6}" srcId="{B5CAE9D3-C957-4B12-958B-E8F7ABDBC208}" destId="{42CD9224-10CA-476F-A355-D7DD78BC13F6}" srcOrd="1" destOrd="0" parTransId="{A9F2D1EA-FD75-4E32-A319-1EBACF4CD8C2}" sibTransId="{788DE5D5-3C24-4851-B15A-CD59E298A0C2}"/>
    <dgm:cxn modelId="{478DDC06-4671-46F9-870E-2EBF5D940814}" type="presOf" srcId="{DB7C7BF7-DB33-4740-ACFC-D4193EF53D6E}" destId="{BE0B78AC-D509-4B3C-8B63-344FE1734518}" srcOrd="1" destOrd="0" presId="urn:microsoft.com/office/officeart/2005/8/layout/venn2"/>
    <dgm:cxn modelId="{5338F40D-DAAC-4D0B-80FE-94A2E31E19C7}" type="presOf" srcId="{CB1AEB01-D6EF-4298-93C4-35FE45065731}" destId="{F6FA8046-41CC-403D-9B8F-EE5190604598}" srcOrd="1" destOrd="0" presId="urn:microsoft.com/office/officeart/2005/8/layout/venn2"/>
    <dgm:cxn modelId="{A0B9AF2C-6703-40FA-A0DE-788598C31A4E}" type="presOf" srcId="{DB7C7BF7-DB33-4740-ACFC-D4193EF53D6E}" destId="{199B35E4-0F0B-4792-81BF-E56A469280C7}" srcOrd="0" destOrd="0" presId="urn:microsoft.com/office/officeart/2005/8/layout/venn2"/>
    <dgm:cxn modelId="{0AC7D42E-ED1E-4C71-AB16-EEF3A521C4B7}" srcId="{B5CAE9D3-C957-4B12-958B-E8F7ABDBC208}" destId="{E4DAE9EE-5F24-48B4-B638-CBC4B6BBA16D}" srcOrd="2" destOrd="0" parTransId="{72CD7586-31F7-4CB8-834E-5424206BFD69}" sibTransId="{1213993F-EC7C-4ABC-83EF-E416DBE7E832}"/>
    <dgm:cxn modelId="{B5AEEB44-981B-465C-973C-7137D0DAFFB4}" type="presOf" srcId="{E4DAE9EE-5F24-48B4-B638-CBC4B6BBA16D}" destId="{19E6C87F-DE36-48BC-A627-23C866BB7385}" srcOrd="0" destOrd="0" presId="urn:microsoft.com/office/officeart/2005/8/layout/venn2"/>
    <dgm:cxn modelId="{0752F865-6CAA-4542-981A-69BDB47A2809}" type="presOf" srcId="{42CD9224-10CA-476F-A355-D7DD78BC13F6}" destId="{945AFB96-D889-4EF2-98CA-41C872080D24}" srcOrd="0" destOrd="0" presId="urn:microsoft.com/office/officeart/2005/8/layout/venn2"/>
    <dgm:cxn modelId="{CBD6D071-B044-44FC-B0B0-0F9FD99E72A0}" type="presOf" srcId="{E4DAE9EE-5F24-48B4-B638-CBC4B6BBA16D}" destId="{A1442105-A927-4D02-87C8-FD40D8D3ACAD}" srcOrd="1" destOrd="0" presId="urn:microsoft.com/office/officeart/2005/8/layout/venn2"/>
    <dgm:cxn modelId="{91B70EA7-B484-42DD-89F2-DB21EA96BEE1}" srcId="{B5CAE9D3-C957-4B12-958B-E8F7ABDBC208}" destId="{CB1AEB01-D6EF-4298-93C4-35FE45065731}" srcOrd="0" destOrd="0" parTransId="{BB2174C6-B2EA-4E35-926A-EFA0839F2D93}" sibTransId="{071723C2-5A65-4DC4-AA12-A343133F9E64}"/>
    <dgm:cxn modelId="{8710A2D4-5E4E-4B37-BFAA-EEE00811F163}" srcId="{B5CAE9D3-C957-4B12-958B-E8F7ABDBC208}" destId="{DB7C7BF7-DB33-4740-ACFC-D4193EF53D6E}" srcOrd="3" destOrd="0" parTransId="{0A4EA649-637E-4969-B2E8-8DF2AAE07307}" sibTransId="{9E23A8E8-19E9-4498-9454-22A90C75B3A2}"/>
    <dgm:cxn modelId="{7FEFF4E9-FC90-4987-BED4-5B06A86D560B}" type="presOf" srcId="{B5CAE9D3-C957-4B12-958B-E8F7ABDBC208}" destId="{C9397B8B-05D4-4FDE-B41D-7D85FDD5AE03}" srcOrd="0" destOrd="0" presId="urn:microsoft.com/office/officeart/2005/8/layout/venn2"/>
    <dgm:cxn modelId="{08FB21EA-87B1-48DB-A229-BC1DFBA62437}" type="presOf" srcId="{CB1AEB01-D6EF-4298-93C4-35FE45065731}" destId="{95ACF62E-038B-4117-AFA5-AF123BFEDAEA}" srcOrd="0" destOrd="0" presId="urn:microsoft.com/office/officeart/2005/8/layout/venn2"/>
    <dgm:cxn modelId="{F88397FF-0A2A-4E58-B239-519731CB0DFC}" type="presOf" srcId="{42CD9224-10CA-476F-A355-D7DD78BC13F6}" destId="{C997A2D0-3A12-4AD0-895E-ACB56C6E0CF1}" srcOrd="1" destOrd="0" presId="urn:microsoft.com/office/officeart/2005/8/layout/venn2"/>
    <dgm:cxn modelId="{8BBF478D-9ECE-4F79-9F75-3924E4709727}" type="presParOf" srcId="{C9397B8B-05D4-4FDE-B41D-7D85FDD5AE03}" destId="{09322F09-9FFB-4EF9-A550-AAE95777ABBD}" srcOrd="0" destOrd="0" presId="urn:microsoft.com/office/officeart/2005/8/layout/venn2"/>
    <dgm:cxn modelId="{D431C1DB-3F7B-421D-AE11-CE29935F32BC}" type="presParOf" srcId="{09322F09-9FFB-4EF9-A550-AAE95777ABBD}" destId="{95ACF62E-038B-4117-AFA5-AF123BFEDAEA}" srcOrd="0" destOrd="0" presId="urn:microsoft.com/office/officeart/2005/8/layout/venn2"/>
    <dgm:cxn modelId="{333D54AF-8C9E-4A20-A985-256CD4EF882E}" type="presParOf" srcId="{09322F09-9FFB-4EF9-A550-AAE95777ABBD}" destId="{F6FA8046-41CC-403D-9B8F-EE5190604598}" srcOrd="1" destOrd="0" presId="urn:microsoft.com/office/officeart/2005/8/layout/venn2"/>
    <dgm:cxn modelId="{3762469D-5497-4023-BB25-0D7DC67BE7BD}" type="presParOf" srcId="{C9397B8B-05D4-4FDE-B41D-7D85FDD5AE03}" destId="{9CA0B94C-E408-47D1-8463-F8392B1973EE}" srcOrd="1" destOrd="0" presId="urn:microsoft.com/office/officeart/2005/8/layout/venn2"/>
    <dgm:cxn modelId="{863158E0-3536-4412-A3E5-72385E751A41}" type="presParOf" srcId="{9CA0B94C-E408-47D1-8463-F8392B1973EE}" destId="{945AFB96-D889-4EF2-98CA-41C872080D24}" srcOrd="0" destOrd="0" presId="urn:microsoft.com/office/officeart/2005/8/layout/venn2"/>
    <dgm:cxn modelId="{F8C85CE9-A638-4CD8-BFBA-F1E625928250}" type="presParOf" srcId="{9CA0B94C-E408-47D1-8463-F8392B1973EE}" destId="{C997A2D0-3A12-4AD0-895E-ACB56C6E0CF1}" srcOrd="1" destOrd="0" presId="urn:microsoft.com/office/officeart/2005/8/layout/venn2"/>
    <dgm:cxn modelId="{ECA04C12-13D6-446E-94F7-3FB21BE01378}" type="presParOf" srcId="{C9397B8B-05D4-4FDE-B41D-7D85FDD5AE03}" destId="{B52703D5-EFC3-4B4E-AE22-C18423282C64}" srcOrd="2" destOrd="0" presId="urn:microsoft.com/office/officeart/2005/8/layout/venn2"/>
    <dgm:cxn modelId="{92005456-D710-462E-B848-81CFE7777BA7}" type="presParOf" srcId="{B52703D5-EFC3-4B4E-AE22-C18423282C64}" destId="{19E6C87F-DE36-48BC-A627-23C866BB7385}" srcOrd="0" destOrd="0" presId="urn:microsoft.com/office/officeart/2005/8/layout/venn2"/>
    <dgm:cxn modelId="{A40373C8-9EE4-47A4-A580-5924BE575F06}" type="presParOf" srcId="{B52703D5-EFC3-4B4E-AE22-C18423282C64}" destId="{A1442105-A927-4D02-87C8-FD40D8D3ACAD}" srcOrd="1" destOrd="0" presId="urn:microsoft.com/office/officeart/2005/8/layout/venn2"/>
    <dgm:cxn modelId="{6ABEC3F3-6B11-4A71-9994-8E3E332C1979}" type="presParOf" srcId="{C9397B8B-05D4-4FDE-B41D-7D85FDD5AE03}" destId="{CB2589A9-8182-42E5-BFD0-5FAF2219D702}" srcOrd="3" destOrd="0" presId="urn:microsoft.com/office/officeart/2005/8/layout/venn2"/>
    <dgm:cxn modelId="{673CBBCC-E593-4BCE-AFED-86B72BE80858}" type="presParOf" srcId="{CB2589A9-8182-42E5-BFD0-5FAF2219D702}" destId="{199B35E4-0F0B-4792-81BF-E56A469280C7}" srcOrd="0" destOrd="0" presId="urn:microsoft.com/office/officeart/2005/8/layout/venn2"/>
    <dgm:cxn modelId="{3A622F5E-14F3-409D-A65B-4EED02CBC036}" type="presParOf" srcId="{CB2589A9-8182-42E5-BFD0-5FAF2219D702}" destId="{BE0B78AC-D509-4B3C-8B63-344FE1734518}" srcOrd="1" destOrd="0" presId="urn:microsoft.com/office/officeart/2005/8/layout/venn2"/>
  </dgm:cxnLst>
  <dgm:bg/>
  <dgm:whole/>
  <dgm:extLst>
    <a:ext uri="http://schemas.microsoft.com/office/drawing/2008/diagram">
      <dsp:dataModelExt xmlns:dsp="http://schemas.microsoft.com/office/drawing/2008/diagram" relId="rId25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1F70A847-2674-44DB-BD6B-4D6927795A66}" type="presOf" srcId="{3EE5DBBE-D45B-4F02-AAE3-23C6F380198A}" destId="{8A15C612-3594-4AE6-A9B8-98C003780A0A}"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4B956484-1100-4BD3-81A4-262C6CC2D992}" type="presOf" srcId="{0D26976F-11E6-4C0E-AEFD-316875E14733}" destId="{A9E8E834-B648-4368-BC80-82F5ADAA3B4E}" srcOrd="0" destOrd="0" presId="urn:microsoft.com/office/officeart/2005/8/layout/hProcess9"/>
    <dgm:cxn modelId="{A3DBAA84-A5A9-412A-9020-CCD7D9B559E6}" type="presOf" srcId="{F562B2B9-C1B4-4A10-B8D6-C60DAE4A7410}" destId="{0FD266B6-1754-4078-BE10-10F201A9C4D1}" srcOrd="0" destOrd="0" presId="urn:microsoft.com/office/officeart/2005/8/layout/hProcess9"/>
    <dgm:cxn modelId="{18AFF58B-FAD5-4B11-85A8-2F098D5E342F}" type="presOf" srcId="{286732F8-7622-438C-9DD0-B82B96D43C25}" destId="{02EBF199-4092-43A7-950B-D45036458B6B}" srcOrd="0" destOrd="0" presId="urn:microsoft.com/office/officeart/2005/8/layout/hProcess9"/>
    <dgm:cxn modelId="{D98E268D-46D6-48C4-A638-30FD3A16701B}" type="presOf" srcId="{7B7C0E53-AACC-430E-8AC9-F2C4846602FD}" destId="{A752B3CD-6A5B-47E0-97AB-E66EC411D394}"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0DCE4651-E436-471A-AE85-BFDBD6574F80}" type="presParOf" srcId="{02EBF199-4092-43A7-950B-D45036458B6B}" destId="{308E90A0-BE4C-4A80-853C-DE60501A40F0}" srcOrd="0" destOrd="0" presId="urn:microsoft.com/office/officeart/2005/8/layout/hProcess9"/>
    <dgm:cxn modelId="{074ABBB6-7079-4BFC-9E92-FAC7ACDCB69E}" type="presParOf" srcId="{02EBF199-4092-43A7-950B-D45036458B6B}" destId="{63A83CB5-FCF2-4AC3-99CF-F67EBC04EAD7}" srcOrd="1" destOrd="0" presId="urn:microsoft.com/office/officeart/2005/8/layout/hProcess9"/>
    <dgm:cxn modelId="{31BD1B17-CA55-4E48-A168-07FA9F534D96}" type="presParOf" srcId="{63A83CB5-FCF2-4AC3-99CF-F67EBC04EAD7}" destId="{A9E8E834-B648-4368-BC80-82F5ADAA3B4E}" srcOrd="0" destOrd="0" presId="urn:microsoft.com/office/officeart/2005/8/layout/hProcess9"/>
    <dgm:cxn modelId="{437DD758-F812-4FD2-A958-58C3C3117BDC}" type="presParOf" srcId="{63A83CB5-FCF2-4AC3-99CF-F67EBC04EAD7}" destId="{213E1D74-8AB5-49ED-AD0A-D68ED551C073}" srcOrd="1" destOrd="0" presId="urn:microsoft.com/office/officeart/2005/8/layout/hProcess9"/>
    <dgm:cxn modelId="{DB76B8DE-79A0-43F6-B268-3B84162B8197}" type="presParOf" srcId="{63A83CB5-FCF2-4AC3-99CF-F67EBC04EAD7}" destId="{A752B3CD-6A5B-47E0-97AB-E66EC411D394}" srcOrd="2" destOrd="0" presId="urn:microsoft.com/office/officeart/2005/8/layout/hProcess9"/>
    <dgm:cxn modelId="{B2A099CA-B678-4BB5-A6D7-02D5A9168292}" type="presParOf" srcId="{63A83CB5-FCF2-4AC3-99CF-F67EBC04EAD7}" destId="{CFFED7E6-3407-4DD1-B1AB-89C3FCB15D44}" srcOrd="3" destOrd="0" presId="urn:microsoft.com/office/officeart/2005/8/layout/hProcess9"/>
    <dgm:cxn modelId="{1D27DBC6-4B74-4C4D-8CDF-9D3D191D38D6}" type="presParOf" srcId="{63A83CB5-FCF2-4AC3-99CF-F67EBC04EAD7}" destId="{8A15C612-3594-4AE6-A9B8-98C003780A0A}" srcOrd="4" destOrd="0" presId="urn:microsoft.com/office/officeart/2005/8/layout/hProcess9"/>
    <dgm:cxn modelId="{858EB4B8-0263-411A-9EFC-BA81A5C71C6A}" type="presParOf" srcId="{63A83CB5-FCF2-4AC3-99CF-F67EBC04EAD7}" destId="{2190CB09-ABA9-4B53-9811-4529655274E1}" srcOrd="5" destOrd="0" presId="urn:microsoft.com/office/officeart/2005/8/layout/hProcess9"/>
    <dgm:cxn modelId="{508C4EF8-5A91-4D0C-86B7-6EEC8FCE23D3}"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7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accent4"/>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7B2C293C-5A01-4867-A9D0-716F5B60E469}" type="presOf" srcId="{F562B2B9-C1B4-4A10-B8D6-C60DAE4A7410}" destId="{0FD266B6-1754-4078-BE10-10F201A9C4D1}"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CE09794C-2EE4-4C37-A940-9C120B4EC029}" type="presOf" srcId="{3EE5DBBE-D45B-4F02-AAE3-23C6F380198A}" destId="{8A15C612-3594-4AE6-A9B8-98C003780A0A}"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5C83D793-D21C-4324-B087-779B33823EF4}" type="presOf" srcId="{286732F8-7622-438C-9DD0-B82B96D43C25}" destId="{02EBF199-4092-43A7-950B-D45036458B6B}" srcOrd="0" destOrd="0" presId="urn:microsoft.com/office/officeart/2005/8/layout/hProcess9"/>
    <dgm:cxn modelId="{B9FD88BE-A5E2-4485-BFDD-56C099A16461}" type="presOf" srcId="{0D26976F-11E6-4C0E-AEFD-316875E14733}" destId="{A9E8E834-B648-4368-BC80-82F5ADAA3B4E}"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83F865F6-3BC6-4343-88C7-52BB0F399447}" type="presOf" srcId="{7B7C0E53-AACC-430E-8AC9-F2C4846602FD}" destId="{A752B3CD-6A5B-47E0-97AB-E66EC411D394}" srcOrd="0" destOrd="0" presId="urn:microsoft.com/office/officeart/2005/8/layout/hProcess9"/>
    <dgm:cxn modelId="{6C66D4BB-009B-4118-91F5-ABA2BDA3094B}" type="presParOf" srcId="{02EBF199-4092-43A7-950B-D45036458B6B}" destId="{308E90A0-BE4C-4A80-853C-DE60501A40F0}" srcOrd="0" destOrd="0" presId="urn:microsoft.com/office/officeart/2005/8/layout/hProcess9"/>
    <dgm:cxn modelId="{BCBCE297-3ADD-43E9-BBEF-42EAF653EFFE}" type="presParOf" srcId="{02EBF199-4092-43A7-950B-D45036458B6B}" destId="{63A83CB5-FCF2-4AC3-99CF-F67EBC04EAD7}" srcOrd="1" destOrd="0" presId="urn:microsoft.com/office/officeart/2005/8/layout/hProcess9"/>
    <dgm:cxn modelId="{D1DC1B3E-7EFB-473B-89FA-6AE5CB5F4E74}" type="presParOf" srcId="{63A83CB5-FCF2-4AC3-99CF-F67EBC04EAD7}" destId="{A9E8E834-B648-4368-BC80-82F5ADAA3B4E}" srcOrd="0" destOrd="0" presId="urn:microsoft.com/office/officeart/2005/8/layout/hProcess9"/>
    <dgm:cxn modelId="{48285DF0-27FD-4577-99DA-E2CB5FB9E806}" type="presParOf" srcId="{63A83CB5-FCF2-4AC3-99CF-F67EBC04EAD7}" destId="{213E1D74-8AB5-49ED-AD0A-D68ED551C073}" srcOrd="1" destOrd="0" presId="urn:microsoft.com/office/officeart/2005/8/layout/hProcess9"/>
    <dgm:cxn modelId="{35A393FA-200A-4B1D-801F-60E872525E2A}" type="presParOf" srcId="{63A83CB5-FCF2-4AC3-99CF-F67EBC04EAD7}" destId="{A752B3CD-6A5B-47E0-97AB-E66EC411D394}" srcOrd="2" destOrd="0" presId="urn:microsoft.com/office/officeart/2005/8/layout/hProcess9"/>
    <dgm:cxn modelId="{47641326-5FA0-4C5E-BA66-9C0328450B34}" type="presParOf" srcId="{63A83CB5-FCF2-4AC3-99CF-F67EBC04EAD7}" destId="{CFFED7E6-3407-4DD1-B1AB-89C3FCB15D44}" srcOrd="3" destOrd="0" presId="urn:microsoft.com/office/officeart/2005/8/layout/hProcess9"/>
    <dgm:cxn modelId="{590C6B78-B702-448A-8C75-D356CE995283}" type="presParOf" srcId="{63A83CB5-FCF2-4AC3-99CF-F67EBC04EAD7}" destId="{8A15C612-3594-4AE6-A9B8-98C003780A0A}" srcOrd="4" destOrd="0" presId="urn:microsoft.com/office/officeart/2005/8/layout/hProcess9"/>
    <dgm:cxn modelId="{8C7CE31D-4471-4CC8-BD9A-7C756B7F4B06}" type="presParOf" srcId="{63A83CB5-FCF2-4AC3-99CF-F67EBC04EAD7}" destId="{2190CB09-ABA9-4B53-9811-4529655274E1}" srcOrd="5" destOrd="0" presId="urn:microsoft.com/office/officeart/2005/8/layout/hProcess9"/>
    <dgm:cxn modelId="{3C6BF65C-B8E3-49A8-AF7D-62826E8757FC}"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9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bg1"/>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D54AE966-99DF-4E26-8996-98086416AA40}" type="presOf" srcId="{7B7C0E53-AACC-430E-8AC9-F2C4846602FD}" destId="{A752B3CD-6A5B-47E0-97AB-E66EC411D394}"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8A01A356-F636-4741-B650-A83796E61D4E}" type="presOf" srcId="{0D26976F-11E6-4C0E-AEFD-316875E14733}" destId="{A9E8E834-B648-4368-BC80-82F5ADAA3B4E}"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D1C94C99-5DEA-42EF-95AF-08F11DB35134}" type="presOf" srcId="{3EE5DBBE-D45B-4F02-AAE3-23C6F380198A}" destId="{8A15C612-3594-4AE6-A9B8-98C003780A0A}" srcOrd="0" destOrd="0" presId="urn:microsoft.com/office/officeart/2005/8/layout/hProcess9"/>
    <dgm:cxn modelId="{9A3073B2-95C2-4F98-8CA8-0C08580D7471}" type="presOf" srcId="{286732F8-7622-438C-9DD0-B82B96D43C25}" destId="{02EBF199-4092-43A7-950B-D45036458B6B}"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26F660FB-CF02-4B31-B876-1353A04BFF43}" type="presOf" srcId="{F562B2B9-C1B4-4A10-B8D6-C60DAE4A7410}" destId="{0FD266B6-1754-4078-BE10-10F201A9C4D1}" srcOrd="0" destOrd="0" presId="urn:microsoft.com/office/officeart/2005/8/layout/hProcess9"/>
    <dgm:cxn modelId="{AC8FAC7E-787A-4C5D-AD16-15F5E7BCF973}" type="presParOf" srcId="{02EBF199-4092-43A7-950B-D45036458B6B}" destId="{308E90A0-BE4C-4A80-853C-DE60501A40F0}" srcOrd="0" destOrd="0" presId="urn:microsoft.com/office/officeart/2005/8/layout/hProcess9"/>
    <dgm:cxn modelId="{3BC20263-5B32-4FD9-AC0F-2BB575890B01}" type="presParOf" srcId="{02EBF199-4092-43A7-950B-D45036458B6B}" destId="{63A83CB5-FCF2-4AC3-99CF-F67EBC04EAD7}" srcOrd="1" destOrd="0" presId="urn:microsoft.com/office/officeart/2005/8/layout/hProcess9"/>
    <dgm:cxn modelId="{362C33A4-B235-4983-A45D-FB20EC37ECC5}" type="presParOf" srcId="{63A83CB5-FCF2-4AC3-99CF-F67EBC04EAD7}" destId="{A9E8E834-B648-4368-BC80-82F5ADAA3B4E}" srcOrd="0" destOrd="0" presId="urn:microsoft.com/office/officeart/2005/8/layout/hProcess9"/>
    <dgm:cxn modelId="{3E3CBCC9-7BE8-4480-A206-3B27F3CC70F3}" type="presParOf" srcId="{63A83CB5-FCF2-4AC3-99CF-F67EBC04EAD7}" destId="{213E1D74-8AB5-49ED-AD0A-D68ED551C073}" srcOrd="1" destOrd="0" presId="urn:microsoft.com/office/officeart/2005/8/layout/hProcess9"/>
    <dgm:cxn modelId="{6F4BE485-852B-4E2A-84FE-C5037EADB715}" type="presParOf" srcId="{63A83CB5-FCF2-4AC3-99CF-F67EBC04EAD7}" destId="{A752B3CD-6A5B-47E0-97AB-E66EC411D394}" srcOrd="2" destOrd="0" presId="urn:microsoft.com/office/officeart/2005/8/layout/hProcess9"/>
    <dgm:cxn modelId="{7D061BEA-ADED-435E-8BE7-5CE4052DCA2A}" type="presParOf" srcId="{63A83CB5-FCF2-4AC3-99CF-F67EBC04EAD7}" destId="{CFFED7E6-3407-4DD1-B1AB-89C3FCB15D44}" srcOrd="3" destOrd="0" presId="urn:microsoft.com/office/officeart/2005/8/layout/hProcess9"/>
    <dgm:cxn modelId="{FB2CD3CC-9305-445F-A074-C48CE89B9B1B}" type="presParOf" srcId="{63A83CB5-FCF2-4AC3-99CF-F67EBC04EAD7}" destId="{8A15C612-3594-4AE6-A9B8-98C003780A0A}" srcOrd="4" destOrd="0" presId="urn:microsoft.com/office/officeart/2005/8/layout/hProcess9"/>
    <dgm:cxn modelId="{A7E9A084-A4BB-4A0F-8AAF-62DADEA5B1F2}" type="presParOf" srcId="{63A83CB5-FCF2-4AC3-99CF-F67EBC04EAD7}" destId="{2190CB09-ABA9-4B53-9811-4529655274E1}" srcOrd="5" destOrd="0" presId="urn:microsoft.com/office/officeart/2005/8/layout/hProcess9"/>
    <dgm:cxn modelId="{2B1FC74E-ABBB-43D9-80CA-6CCEA6AFF3E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51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accent4"/>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FBA54F75-3524-4C1E-B38E-3055D7F1E360}" type="presOf" srcId="{286732F8-7622-438C-9DD0-B82B96D43C25}" destId="{02EBF199-4092-43A7-950B-D45036458B6B}"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DAA33278-98A9-4564-867D-8221B250AEA5}" type="presOf" srcId="{F562B2B9-C1B4-4A10-B8D6-C60DAE4A7410}" destId="{0FD266B6-1754-4078-BE10-10F201A9C4D1}" srcOrd="0" destOrd="0" presId="urn:microsoft.com/office/officeart/2005/8/layout/hProcess9"/>
    <dgm:cxn modelId="{54A973A2-0722-452D-9684-E7C92DEAD035}" type="presOf" srcId="{7B7C0E53-AACC-430E-8AC9-F2C4846602FD}" destId="{A752B3CD-6A5B-47E0-97AB-E66EC411D394}" srcOrd="0" destOrd="0" presId="urn:microsoft.com/office/officeart/2005/8/layout/hProcess9"/>
    <dgm:cxn modelId="{11CE41B9-ACB5-4600-8466-67E4C2EF52E7}" type="presOf" srcId="{3EE5DBBE-D45B-4F02-AAE3-23C6F380198A}" destId="{8A15C612-3594-4AE6-A9B8-98C003780A0A}"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4C8147F8-5C4B-4C10-BED4-6F3A0486DA1D}" type="presOf" srcId="{0D26976F-11E6-4C0E-AEFD-316875E14733}" destId="{A9E8E834-B648-4368-BC80-82F5ADAA3B4E}" srcOrd="0" destOrd="0" presId="urn:microsoft.com/office/officeart/2005/8/layout/hProcess9"/>
    <dgm:cxn modelId="{9F1D7230-63D3-4BD1-BB89-0FB37FD38D3A}" type="presParOf" srcId="{02EBF199-4092-43A7-950B-D45036458B6B}" destId="{308E90A0-BE4C-4A80-853C-DE60501A40F0}" srcOrd="0" destOrd="0" presId="urn:microsoft.com/office/officeart/2005/8/layout/hProcess9"/>
    <dgm:cxn modelId="{D352AB44-2F85-436C-920E-64AEC1376A82}" type="presParOf" srcId="{02EBF199-4092-43A7-950B-D45036458B6B}" destId="{63A83CB5-FCF2-4AC3-99CF-F67EBC04EAD7}" srcOrd="1" destOrd="0" presId="urn:microsoft.com/office/officeart/2005/8/layout/hProcess9"/>
    <dgm:cxn modelId="{96035DA5-079A-4A62-9BC7-994AC1C54704}" type="presParOf" srcId="{63A83CB5-FCF2-4AC3-99CF-F67EBC04EAD7}" destId="{A9E8E834-B648-4368-BC80-82F5ADAA3B4E}" srcOrd="0" destOrd="0" presId="urn:microsoft.com/office/officeart/2005/8/layout/hProcess9"/>
    <dgm:cxn modelId="{22294007-8016-4E43-A9C3-CC8DD9954886}" type="presParOf" srcId="{63A83CB5-FCF2-4AC3-99CF-F67EBC04EAD7}" destId="{213E1D74-8AB5-49ED-AD0A-D68ED551C073}" srcOrd="1" destOrd="0" presId="urn:microsoft.com/office/officeart/2005/8/layout/hProcess9"/>
    <dgm:cxn modelId="{96EC6599-752E-48F7-909A-112167C68269}" type="presParOf" srcId="{63A83CB5-FCF2-4AC3-99CF-F67EBC04EAD7}" destId="{A752B3CD-6A5B-47E0-97AB-E66EC411D394}" srcOrd="2" destOrd="0" presId="urn:microsoft.com/office/officeart/2005/8/layout/hProcess9"/>
    <dgm:cxn modelId="{B95BFD91-5191-47D5-9E8D-E856AC5EA9C4}" type="presParOf" srcId="{63A83CB5-FCF2-4AC3-99CF-F67EBC04EAD7}" destId="{CFFED7E6-3407-4DD1-B1AB-89C3FCB15D44}" srcOrd="3" destOrd="0" presId="urn:microsoft.com/office/officeart/2005/8/layout/hProcess9"/>
    <dgm:cxn modelId="{A17577A5-3888-4CCF-A347-DA074C007B1F}" type="presParOf" srcId="{63A83CB5-FCF2-4AC3-99CF-F67EBC04EAD7}" destId="{8A15C612-3594-4AE6-A9B8-98C003780A0A}" srcOrd="4" destOrd="0" presId="urn:microsoft.com/office/officeart/2005/8/layout/hProcess9"/>
    <dgm:cxn modelId="{30A5CAC8-799C-4145-8050-1C2CAD09B04C}" type="presParOf" srcId="{63A83CB5-FCF2-4AC3-99CF-F67EBC04EAD7}" destId="{2190CB09-ABA9-4B53-9811-4529655274E1}" srcOrd="5" destOrd="0" presId="urn:microsoft.com/office/officeart/2005/8/layout/hProcess9"/>
    <dgm:cxn modelId="{F435A7E3-825F-4E75-8BC5-683BFAEB2B9D}"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531"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bg1"/>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DE7B3B69-7DC5-4E6F-8A49-85E47FF93E48}" type="presOf" srcId="{0D26976F-11E6-4C0E-AEFD-316875E14733}" destId="{A9E8E834-B648-4368-BC80-82F5ADAA3B4E}"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A892AA5A-AA2D-47FA-AF56-5ECE26C9AF34}" type="presOf" srcId="{3EE5DBBE-D45B-4F02-AAE3-23C6F380198A}" destId="{8A15C612-3594-4AE6-A9B8-98C003780A0A}" srcOrd="0" destOrd="0" presId="urn:microsoft.com/office/officeart/2005/8/layout/hProcess9"/>
    <dgm:cxn modelId="{35D35E96-3EF4-4C07-AE07-83264546AF54}" type="presOf" srcId="{286732F8-7622-438C-9DD0-B82B96D43C25}" destId="{02EBF199-4092-43A7-950B-D45036458B6B}" srcOrd="0" destOrd="0" presId="urn:microsoft.com/office/officeart/2005/8/layout/hProcess9"/>
    <dgm:cxn modelId="{0A62C1AD-9756-43AC-AE95-ABBA08974045}" type="presOf" srcId="{F562B2B9-C1B4-4A10-B8D6-C60DAE4A7410}" destId="{0FD266B6-1754-4078-BE10-10F201A9C4D1}"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2BC5AFE8-3EAC-421C-93C1-8F2AEA3E760F}" type="presOf" srcId="{7B7C0E53-AACC-430E-8AC9-F2C4846602FD}" destId="{A752B3CD-6A5B-47E0-97AB-E66EC411D394}" srcOrd="0" destOrd="0" presId="urn:microsoft.com/office/officeart/2005/8/layout/hProcess9"/>
    <dgm:cxn modelId="{FC041BBD-16EB-49C4-BF6F-CF9FBB95B499}" type="presParOf" srcId="{02EBF199-4092-43A7-950B-D45036458B6B}" destId="{308E90A0-BE4C-4A80-853C-DE60501A40F0}" srcOrd="0" destOrd="0" presId="urn:microsoft.com/office/officeart/2005/8/layout/hProcess9"/>
    <dgm:cxn modelId="{EEAEB65C-FBA2-4DEA-8C72-AF55BE035D76}" type="presParOf" srcId="{02EBF199-4092-43A7-950B-D45036458B6B}" destId="{63A83CB5-FCF2-4AC3-99CF-F67EBC04EAD7}" srcOrd="1" destOrd="0" presId="urn:microsoft.com/office/officeart/2005/8/layout/hProcess9"/>
    <dgm:cxn modelId="{D02720F9-B53F-4CA6-9482-2F137E1F8F79}" type="presParOf" srcId="{63A83CB5-FCF2-4AC3-99CF-F67EBC04EAD7}" destId="{A9E8E834-B648-4368-BC80-82F5ADAA3B4E}" srcOrd="0" destOrd="0" presId="urn:microsoft.com/office/officeart/2005/8/layout/hProcess9"/>
    <dgm:cxn modelId="{6A6B5313-1BB9-4B8D-ADA1-6D3EDBBACFB7}" type="presParOf" srcId="{63A83CB5-FCF2-4AC3-99CF-F67EBC04EAD7}" destId="{213E1D74-8AB5-49ED-AD0A-D68ED551C073}" srcOrd="1" destOrd="0" presId="urn:microsoft.com/office/officeart/2005/8/layout/hProcess9"/>
    <dgm:cxn modelId="{5832A9ED-5C67-4243-80A8-29A0FE968788}" type="presParOf" srcId="{63A83CB5-FCF2-4AC3-99CF-F67EBC04EAD7}" destId="{A752B3CD-6A5B-47E0-97AB-E66EC411D394}" srcOrd="2" destOrd="0" presId="urn:microsoft.com/office/officeart/2005/8/layout/hProcess9"/>
    <dgm:cxn modelId="{2609EF45-B695-4B4D-BFE4-1EE091C06DCC}" type="presParOf" srcId="{63A83CB5-FCF2-4AC3-99CF-F67EBC04EAD7}" destId="{CFFED7E6-3407-4DD1-B1AB-89C3FCB15D44}" srcOrd="3" destOrd="0" presId="urn:microsoft.com/office/officeart/2005/8/layout/hProcess9"/>
    <dgm:cxn modelId="{186B9253-592B-4816-8A57-37CFCD1D2088}" type="presParOf" srcId="{63A83CB5-FCF2-4AC3-99CF-F67EBC04EAD7}" destId="{8A15C612-3594-4AE6-A9B8-98C003780A0A}" srcOrd="4" destOrd="0" presId="urn:microsoft.com/office/officeart/2005/8/layout/hProcess9"/>
    <dgm:cxn modelId="{64F4D8C8-A4A3-4F55-B41A-6A2DC49E05C8}" type="presParOf" srcId="{63A83CB5-FCF2-4AC3-99CF-F67EBC04EAD7}" destId="{2190CB09-ABA9-4B53-9811-4529655274E1}" srcOrd="5" destOrd="0" presId="urn:microsoft.com/office/officeart/2005/8/layout/hProcess9"/>
    <dgm:cxn modelId="{659153C9-7AD1-416D-A019-436B07F7C60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549"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bg1"/>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2240BC04-8A6A-4413-A9B9-A88AFBFABB8F}" type="presOf" srcId="{F562B2B9-C1B4-4A10-B8D6-C60DAE4A7410}" destId="{0FD266B6-1754-4078-BE10-10F201A9C4D1}" srcOrd="0" destOrd="0" presId="urn:microsoft.com/office/officeart/2005/8/layout/hProcess9"/>
    <dgm:cxn modelId="{D1AECF41-A4BF-4AF3-95D6-E980990FF9A7}"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8B90EF43-39AF-4A58-A089-BEB89E197AA8}" type="presOf" srcId="{286732F8-7622-438C-9DD0-B82B96D43C25}" destId="{02EBF199-4092-43A7-950B-D45036458B6B}"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3DA0B44F-DD61-4472-9A23-3AD1258E28F6}" type="presOf" srcId="{0D26976F-11E6-4C0E-AEFD-316875E14733}" destId="{A9E8E834-B648-4368-BC80-82F5ADAA3B4E}"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748AA8BE-7A73-4674-A203-9630557834E2}" type="presOf" srcId="{7B7C0E53-AACC-430E-8AC9-F2C4846602FD}" destId="{A752B3CD-6A5B-47E0-97AB-E66EC411D394}"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2EE82571-15CE-41EC-A825-17CDDFF8D0AF}" type="presParOf" srcId="{02EBF199-4092-43A7-950B-D45036458B6B}" destId="{308E90A0-BE4C-4A80-853C-DE60501A40F0}" srcOrd="0" destOrd="0" presId="urn:microsoft.com/office/officeart/2005/8/layout/hProcess9"/>
    <dgm:cxn modelId="{710F32F3-4E9B-454B-8728-9E580DB5FC56}" type="presParOf" srcId="{02EBF199-4092-43A7-950B-D45036458B6B}" destId="{63A83CB5-FCF2-4AC3-99CF-F67EBC04EAD7}" srcOrd="1" destOrd="0" presId="urn:microsoft.com/office/officeart/2005/8/layout/hProcess9"/>
    <dgm:cxn modelId="{4177FA32-FD31-40FA-8889-6422E6D87205}" type="presParOf" srcId="{63A83CB5-FCF2-4AC3-99CF-F67EBC04EAD7}" destId="{A9E8E834-B648-4368-BC80-82F5ADAA3B4E}" srcOrd="0" destOrd="0" presId="urn:microsoft.com/office/officeart/2005/8/layout/hProcess9"/>
    <dgm:cxn modelId="{EB1CBBC7-E9EA-454F-B4C2-1FF17FF0C68F}" type="presParOf" srcId="{63A83CB5-FCF2-4AC3-99CF-F67EBC04EAD7}" destId="{213E1D74-8AB5-49ED-AD0A-D68ED551C073}" srcOrd="1" destOrd="0" presId="urn:microsoft.com/office/officeart/2005/8/layout/hProcess9"/>
    <dgm:cxn modelId="{7AB822CF-D448-41AE-8978-1EB008DC7FCD}" type="presParOf" srcId="{63A83CB5-FCF2-4AC3-99CF-F67EBC04EAD7}" destId="{A752B3CD-6A5B-47E0-97AB-E66EC411D394}" srcOrd="2" destOrd="0" presId="urn:microsoft.com/office/officeart/2005/8/layout/hProcess9"/>
    <dgm:cxn modelId="{E3DC5EE5-F0FE-437D-A9D8-9F43AE6801AD}" type="presParOf" srcId="{63A83CB5-FCF2-4AC3-99CF-F67EBC04EAD7}" destId="{CFFED7E6-3407-4DD1-B1AB-89C3FCB15D44}" srcOrd="3" destOrd="0" presId="urn:microsoft.com/office/officeart/2005/8/layout/hProcess9"/>
    <dgm:cxn modelId="{D0A0CC4B-647A-437D-A33C-F181209EFF65}" type="presParOf" srcId="{63A83CB5-FCF2-4AC3-99CF-F67EBC04EAD7}" destId="{8A15C612-3594-4AE6-A9B8-98C003780A0A}" srcOrd="4" destOrd="0" presId="urn:microsoft.com/office/officeart/2005/8/layout/hProcess9"/>
    <dgm:cxn modelId="{A1061145-BF2C-495C-97BE-3277AD4BFE98}" type="presParOf" srcId="{63A83CB5-FCF2-4AC3-99CF-F67EBC04EAD7}" destId="{2190CB09-ABA9-4B53-9811-4529655274E1}" srcOrd="5" destOrd="0" presId="urn:microsoft.com/office/officeart/2005/8/layout/hProcess9"/>
    <dgm:cxn modelId="{A21C0474-3869-446E-86E0-1093BC5C215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00"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bg1"/>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bg1"/>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5B984084-FCFD-4054-8A85-1A900F5C2802}" type="presOf" srcId="{3EE5DBBE-D45B-4F02-AAE3-23C6F380198A}" destId="{8A15C612-3594-4AE6-A9B8-98C003780A0A}" srcOrd="0" destOrd="0" presId="urn:microsoft.com/office/officeart/2005/8/layout/hProcess9"/>
    <dgm:cxn modelId="{A2B40BAA-E323-422D-82C7-6464E8D07900}" type="presOf" srcId="{7B7C0E53-AACC-430E-8AC9-F2C4846602FD}" destId="{A752B3CD-6A5B-47E0-97AB-E66EC411D394}"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A3A989D1-B96E-414F-AB3A-6DD4FD8BEFB9}" type="presOf" srcId="{0D26976F-11E6-4C0E-AEFD-316875E14733}" destId="{A9E8E834-B648-4368-BC80-82F5ADAA3B4E}" srcOrd="0" destOrd="0" presId="urn:microsoft.com/office/officeart/2005/8/layout/hProcess9"/>
    <dgm:cxn modelId="{0A3AB0DC-C8B7-4428-BCFC-8E7BC2F6161F}" type="presOf" srcId="{F562B2B9-C1B4-4A10-B8D6-C60DAE4A7410}" destId="{0FD266B6-1754-4078-BE10-10F201A9C4D1}" srcOrd="0" destOrd="0" presId="urn:microsoft.com/office/officeart/2005/8/layout/hProcess9"/>
    <dgm:cxn modelId="{EF3442F1-5C35-491C-9FF7-1A465104A6C2}" type="presOf" srcId="{286732F8-7622-438C-9DD0-B82B96D43C25}" destId="{02EBF199-4092-43A7-950B-D45036458B6B}" srcOrd="0" destOrd="0" presId="urn:microsoft.com/office/officeart/2005/8/layout/hProcess9"/>
    <dgm:cxn modelId="{35BFEA24-E892-41D7-B620-9A3E6CB077D7}" type="presParOf" srcId="{02EBF199-4092-43A7-950B-D45036458B6B}" destId="{308E90A0-BE4C-4A80-853C-DE60501A40F0}" srcOrd="0" destOrd="0" presId="urn:microsoft.com/office/officeart/2005/8/layout/hProcess9"/>
    <dgm:cxn modelId="{3966E5E3-952B-4ADA-94D4-4117F66FBF1A}" type="presParOf" srcId="{02EBF199-4092-43A7-950B-D45036458B6B}" destId="{63A83CB5-FCF2-4AC3-99CF-F67EBC04EAD7}" srcOrd="1" destOrd="0" presId="urn:microsoft.com/office/officeart/2005/8/layout/hProcess9"/>
    <dgm:cxn modelId="{11E90BCE-955F-4AEE-9747-9F0DDF4E6BC1}" type="presParOf" srcId="{63A83CB5-FCF2-4AC3-99CF-F67EBC04EAD7}" destId="{A9E8E834-B648-4368-BC80-82F5ADAA3B4E}" srcOrd="0" destOrd="0" presId="urn:microsoft.com/office/officeart/2005/8/layout/hProcess9"/>
    <dgm:cxn modelId="{2F85B7D9-740D-4800-A01F-E934EB917CA1}" type="presParOf" srcId="{63A83CB5-FCF2-4AC3-99CF-F67EBC04EAD7}" destId="{213E1D74-8AB5-49ED-AD0A-D68ED551C073}" srcOrd="1" destOrd="0" presId="urn:microsoft.com/office/officeart/2005/8/layout/hProcess9"/>
    <dgm:cxn modelId="{A0F6FAE6-4DD5-4DB4-97B7-16B237913147}" type="presParOf" srcId="{63A83CB5-FCF2-4AC3-99CF-F67EBC04EAD7}" destId="{A752B3CD-6A5B-47E0-97AB-E66EC411D394}" srcOrd="2" destOrd="0" presId="urn:microsoft.com/office/officeart/2005/8/layout/hProcess9"/>
    <dgm:cxn modelId="{72DA30AD-2D9A-4B99-812D-B7F0C1A77619}" type="presParOf" srcId="{63A83CB5-FCF2-4AC3-99CF-F67EBC04EAD7}" destId="{CFFED7E6-3407-4DD1-B1AB-89C3FCB15D44}" srcOrd="3" destOrd="0" presId="urn:microsoft.com/office/officeart/2005/8/layout/hProcess9"/>
    <dgm:cxn modelId="{E4D7AB8A-B18A-455A-B95B-D1BC6CC36372}" type="presParOf" srcId="{63A83CB5-FCF2-4AC3-99CF-F67EBC04EAD7}" destId="{8A15C612-3594-4AE6-A9B8-98C003780A0A}" srcOrd="4" destOrd="0" presId="urn:microsoft.com/office/officeart/2005/8/layout/hProcess9"/>
    <dgm:cxn modelId="{6A89A802-23FC-4825-83F9-A523F7EB4EFE}" type="presParOf" srcId="{63A83CB5-FCF2-4AC3-99CF-F67EBC04EAD7}" destId="{2190CB09-ABA9-4B53-9811-4529655274E1}" srcOrd="5" destOrd="0" presId="urn:microsoft.com/office/officeart/2005/8/layout/hProcess9"/>
    <dgm:cxn modelId="{6AE82DD3-EF8F-4EB9-A848-D29C1597422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25"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D4549901-2BBA-49CA-98F3-D708ABDBF281}" type="presOf" srcId="{7B7C0E53-AACC-430E-8AC9-F2C4846602FD}" destId="{A752B3CD-6A5B-47E0-97AB-E66EC411D394}" srcOrd="0" destOrd="0" presId="urn:microsoft.com/office/officeart/2005/8/layout/hProcess9"/>
    <dgm:cxn modelId="{4B98F332-F8B5-4BFC-9011-F1EF413AD2EC}"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2C8E7B69-631E-42B5-81DF-F0CDFBCC83D3}" type="presOf" srcId="{0D26976F-11E6-4C0E-AEFD-316875E14733}" destId="{A9E8E834-B648-4368-BC80-82F5ADAA3B4E}"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CA8F42AE-C09E-4EBD-8D0B-66B413CCA3D8}" type="presOf" srcId="{F562B2B9-C1B4-4A10-B8D6-C60DAE4A7410}" destId="{0FD266B6-1754-4078-BE10-10F201A9C4D1}" srcOrd="0" destOrd="0" presId="urn:microsoft.com/office/officeart/2005/8/layout/hProcess9"/>
    <dgm:cxn modelId="{383F70B6-3D15-4C1B-88B0-DCF749ADC996}" type="presOf" srcId="{286732F8-7622-438C-9DD0-B82B96D43C25}" destId="{02EBF199-4092-43A7-950B-D45036458B6B}"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DF0945CF-2E50-4D9E-A935-DFFD84F9123A}" type="presParOf" srcId="{02EBF199-4092-43A7-950B-D45036458B6B}" destId="{308E90A0-BE4C-4A80-853C-DE60501A40F0}" srcOrd="0" destOrd="0" presId="urn:microsoft.com/office/officeart/2005/8/layout/hProcess9"/>
    <dgm:cxn modelId="{74140D5D-C0FD-4A17-916D-3B695B022B77}" type="presParOf" srcId="{02EBF199-4092-43A7-950B-D45036458B6B}" destId="{63A83CB5-FCF2-4AC3-99CF-F67EBC04EAD7}" srcOrd="1" destOrd="0" presId="urn:microsoft.com/office/officeart/2005/8/layout/hProcess9"/>
    <dgm:cxn modelId="{28D9B0B1-C509-4719-8708-6D2949ADF2C4}" type="presParOf" srcId="{63A83CB5-FCF2-4AC3-99CF-F67EBC04EAD7}" destId="{A9E8E834-B648-4368-BC80-82F5ADAA3B4E}" srcOrd="0" destOrd="0" presId="urn:microsoft.com/office/officeart/2005/8/layout/hProcess9"/>
    <dgm:cxn modelId="{D2CC0300-4779-4B2C-8EED-20D30FA5FFB1}" type="presParOf" srcId="{63A83CB5-FCF2-4AC3-99CF-F67EBC04EAD7}" destId="{213E1D74-8AB5-49ED-AD0A-D68ED551C073}" srcOrd="1" destOrd="0" presId="urn:microsoft.com/office/officeart/2005/8/layout/hProcess9"/>
    <dgm:cxn modelId="{595CA5BB-6CB2-45B3-8198-774FE7FD9D37}" type="presParOf" srcId="{63A83CB5-FCF2-4AC3-99CF-F67EBC04EAD7}" destId="{A752B3CD-6A5B-47E0-97AB-E66EC411D394}" srcOrd="2" destOrd="0" presId="urn:microsoft.com/office/officeart/2005/8/layout/hProcess9"/>
    <dgm:cxn modelId="{95E82D4E-F704-491B-8383-75A310C20FEA}" type="presParOf" srcId="{63A83CB5-FCF2-4AC3-99CF-F67EBC04EAD7}" destId="{CFFED7E6-3407-4DD1-B1AB-89C3FCB15D44}" srcOrd="3" destOrd="0" presId="urn:microsoft.com/office/officeart/2005/8/layout/hProcess9"/>
    <dgm:cxn modelId="{AD58E63F-2AF2-48E2-AFBB-BF441D618867}" type="presParOf" srcId="{63A83CB5-FCF2-4AC3-99CF-F67EBC04EAD7}" destId="{8A15C612-3594-4AE6-A9B8-98C003780A0A}" srcOrd="4" destOrd="0" presId="urn:microsoft.com/office/officeart/2005/8/layout/hProcess9"/>
    <dgm:cxn modelId="{9D48413B-F46F-47B3-BB65-34E53E12C909}" type="presParOf" srcId="{63A83CB5-FCF2-4AC3-99CF-F67EBC04EAD7}" destId="{2190CB09-ABA9-4B53-9811-4529655274E1}" srcOrd="5" destOrd="0" presId="urn:microsoft.com/office/officeart/2005/8/layout/hProcess9"/>
    <dgm:cxn modelId="{DF1DFA32-C9B5-433B-940C-A34A6EC4640F}"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38"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40138628-A9FE-46B0-965D-B67DA8E6E7C4}" type="presOf" srcId="{F562B2B9-C1B4-4A10-B8D6-C60DAE4A7410}" destId="{0FD266B6-1754-4078-BE10-10F201A9C4D1}" srcOrd="0" destOrd="0" presId="urn:microsoft.com/office/officeart/2005/8/layout/hProcess9"/>
    <dgm:cxn modelId="{97C17D3A-2BD0-4FA7-B3D3-A42BAF1CFDF1}" type="presOf" srcId="{0D26976F-11E6-4C0E-AEFD-316875E14733}" destId="{A9E8E834-B648-4368-BC80-82F5ADAA3B4E}" srcOrd="0" destOrd="0" presId="urn:microsoft.com/office/officeart/2005/8/layout/hProcess9"/>
    <dgm:cxn modelId="{73DA9F3C-CDC2-4741-A528-A2F0603C2840}"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8DEB57C5-7DCD-482A-991F-66EE454962D3}" srcId="{286732F8-7622-438C-9DD0-B82B96D43C25}" destId="{3EE5DBBE-D45B-4F02-AAE3-23C6F380198A}" srcOrd="2" destOrd="0" parTransId="{961C0330-38CE-49E2-8D2D-CD37189772B1}" sibTransId="{8602B4D1-E2EE-4CBE-A5B2-2D2FC3C177C4}"/>
    <dgm:cxn modelId="{0C7B10DD-E31B-4EB9-999B-DC296B36E5FA}" type="presOf" srcId="{286732F8-7622-438C-9DD0-B82B96D43C25}" destId="{02EBF199-4092-43A7-950B-D45036458B6B}" srcOrd="0" destOrd="0" presId="urn:microsoft.com/office/officeart/2005/8/layout/hProcess9"/>
    <dgm:cxn modelId="{F09136F9-4B9A-46F1-A6CE-E58FB71BDD03}" type="presOf" srcId="{7B7C0E53-AACC-430E-8AC9-F2C4846602FD}" destId="{A752B3CD-6A5B-47E0-97AB-E66EC411D394}" srcOrd="0" destOrd="0" presId="urn:microsoft.com/office/officeart/2005/8/layout/hProcess9"/>
    <dgm:cxn modelId="{7667F328-FE5A-4F59-A876-6B3B8700920C}" type="presParOf" srcId="{02EBF199-4092-43A7-950B-D45036458B6B}" destId="{308E90A0-BE4C-4A80-853C-DE60501A40F0}" srcOrd="0" destOrd="0" presId="urn:microsoft.com/office/officeart/2005/8/layout/hProcess9"/>
    <dgm:cxn modelId="{633C86EB-27C8-493C-9A9E-C03305A6E85F}" type="presParOf" srcId="{02EBF199-4092-43A7-950B-D45036458B6B}" destId="{63A83CB5-FCF2-4AC3-99CF-F67EBC04EAD7}" srcOrd="1" destOrd="0" presId="urn:microsoft.com/office/officeart/2005/8/layout/hProcess9"/>
    <dgm:cxn modelId="{7FD2367C-D961-4399-AC26-4D9F49CDE6D6}" type="presParOf" srcId="{63A83CB5-FCF2-4AC3-99CF-F67EBC04EAD7}" destId="{A9E8E834-B648-4368-BC80-82F5ADAA3B4E}" srcOrd="0" destOrd="0" presId="urn:microsoft.com/office/officeart/2005/8/layout/hProcess9"/>
    <dgm:cxn modelId="{B570CFEA-C475-430C-9452-DF1011E53CDE}" type="presParOf" srcId="{63A83CB5-FCF2-4AC3-99CF-F67EBC04EAD7}" destId="{213E1D74-8AB5-49ED-AD0A-D68ED551C073}" srcOrd="1" destOrd="0" presId="urn:microsoft.com/office/officeart/2005/8/layout/hProcess9"/>
    <dgm:cxn modelId="{17232EA2-B1AB-4E87-AA7E-48722ACE394B}" type="presParOf" srcId="{63A83CB5-FCF2-4AC3-99CF-F67EBC04EAD7}" destId="{A752B3CD-6A5B-47E0-97AB-E66EC411D394}" srcOrd="2" destOrd="0" presId="urn:microsoft.com/office/officeart/2005/8/layout/hProcess9"/>
    <dgm:cxn modelId="{647784A6-26C9-4DF6-B152-3E2BD4C57C4F}" type="presParOf" srcId="{63A83CB5-FCF2-4AC3-99CF-F67EBC04EAD7}" destId="{CFFED7E6-3407-4DD1-B1AB-89C3FCB15D44}" srcOrd="3" destOrd="0" presId="urn:microsoft.com/office/officeart/2005/8/layout/hProcess9"/>
    <dgm:cxn modelId="{23646BC4-43C9-4E54-98A8-82C6A0123E28}" type="presParOf" srcId="{63A83CB5-FCF2-4AC3-99CF-F67EBC04EAD7}" destId="{8A15C612-3594-4AE6-A9B8-98C003780A0A}" srcOrd="4" destOrd="0" presId="urn:microsoft.com/office/officeart/2005/8/layout/hProcess9"/>
    <dgm:cxn modelId="{83D7B271-F0F7-4987-8DAB-9AA4EAE2F470}" type="presParOf" srcId="{63A83CB5-FCF2-4AC3-99CF-F67EBC04EAD7}" destId="{2190CB09-ABA9-4B53-9811-4529655274E1}" srcOrd="5" destOrd="0" presId="urn:microsoft.com/office/officeart/2005/8/layout/hProcess9"/>
    <dgm:cxn modelId="{83ACBAF0-FC8D-443F-8204-45EC6F112D34}"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56"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bg1"/>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F78C4665-B0AA-4B94-83D3-5C474DCF72B0}" type="presOf" srcId="{286732F8-7622-438C-9DD0-B82B96D43C25}" destId="{02EBF199-4092-43A7-950B-D45036458B6B}"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65286087-DECF-4B30-86C2-B940FAF55E27}" type="presOf" srcId="{3EE5DBBE-D45B-4F02-AAE3-23C6F380198A}" destId="{8A15C612-3594-4AE6-A9B8-98C003780A0A}" srcOrd="0" destOrd="0" presId="urn:microsoft.com/office/officeart/2005/8/layout/hProcess9"/>
    <dgm:cxn modelId="{8339DBAF-20EA-4746-8149-6DBB38288196}" type="presOf" srcId="{0D26976F-11E6-4C0E-AEFD-316875E14733}" destId="{A9E8E834-B648-4368-BC80-82F5ADAA3B4E}"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8A13B1D9-7B04-41BB-9F26-0A95293C6064}" type="presOf" srcId="{F562B2B9-C1B4-4A10-B8D6-C60DAE4A7410}" destId="{0FD266B6-1754-4078-BE10-10F201A9C4D1}" srcOrd="0" destOrd="0" presId="urn:microsoft.com/office/officeart/2005/8/layout/hProcess9"/>
    <dgm:cxn modelId="{3C899AEE-965E-4FC1-91E0-7A5A2FC02105}" type="presOf" srcId="{7B7C0E53-AACC-430E-8AC9-F2C4846602FD}" destId="{A752B3CD-6A5B-47E0-97AB-E66EC411D394}" srcOrd="0" destOrd="0" presId="urn:microsoft.com/office/officeart/2005/8/layout/hProcess9"/>
    <dgm:cxn modelId="{964E3F1A-7B2D-49E0-9217-BA1022BA5618}" type="presParOf" srcId="{02EBF199-4092-43A7-950B-D45036458B6B}" destId="{308E90A0-BE4C-4A80-853C-DE60501A40F0}" srcOrd="0" destOrd="0" presId="urn:microsoft.com/office/officeart/2005/8/layout/hProcess9"/>
    <dgm:cxn modelId="{04BC7AA4-1CDD-4652-868E-6C419EFAA8AA}" type="presParOf" srcId="{02EBF199-4092-43A7-950B-D45036458B6B}" destId="{63A83CB5-FCF2-4AC3-99CF-F67EBC04EAD7}" srcOrd="1" destOrd="0" presId="urn:microsoft.com/office/officeart/2005/8/layout/hProcess9"/>
    <dgm:cxn modelId="{86C8D8FD-AFCD-4F57-9048-870210111B03}" type="presParOf" srcId="{63A83CB5-FCF2-4AC3-99CF-F67EBC04EAD7}" destId="{A9E8E834-B648-4368-BC80-82F5ADAA3B4E}" srcOrd="0" destOrd="0" presId="urn:microsoft.com/office/officeart/2005/8/layout/hProcess9"/>
    <dgm:cxn modelId="{EC4FC04D-2BDE-45DF-A401-57077E2A9D9C}" type="presParOf" srcId="{63A83CB5-FCF2-4AC3-99CF-F67EBC04EAD7}" destId="{213E1D74-8AB5-49ED-AD0A-D68ED551C073}" srcOrd="1" destOrd="0" presId="urn:microsoft.com/office/officeart/2005/8/layout/hProcess9"/>
    <dgm:cxn modelId="{ECDEC945-2286-4545-8C2F-0143B608AD28}" type="presParOf" srcId="{63A83CB5-FCF2-4AC3-99CF-F67EBC04EAD7}" destId="{A752B3CD-6A5B-47E0-97AB-E66EC411D394}" srcOrd="2" destOrd="0" presId="urn:microsoft.com/office/officeart/2005/8/layout/hProcess9"/>
    <dgm:cxn modelId="{19ED4565-19A8-4257-A790-C05327E24D6C}" type="presParOf" srcId="{63A83CB5-FCF2-4AC3-99CF-F67EBC04EAD7}" destId="{CFFED7E6-3407-4DD1-B1AB-89C3FCB15D44}" srcOrd="3" destOrd="0" presId="urn:microsoft.com/office/officeart/2005/8/layout/hProcess9"/>
    <dgm:cxn modelId="{46B7CE7F-C2C9-49DD-A1F8-04226CC1E20E}" type="presParOf" srcId="{63A83CB5-FCF2-4AC3-99CF-F67EBC04EAD7}" destId="{8A15C612-3594-4AE6-A9B8-98C003780A0A}" srcOrd="4" destOrd="0" presId="urn:microsoft.com/office/officeart/2005/8/layout/hProcess9"/>
    <dgm:cxn modelId="{B25FFE44-3DBC-4F04-B760-3557A2861030}" type="presParOf" srcId="{63A83CB5-FCF2-4AC3-99CF-F67EBC04EAD7}" destId="{2190CB09-ABA9-4B53-9811-4529655274E1}" srcOrd="5" destOrd="0" presId="urn:microsoft.com/office/officeart/2005/8/layout/hProcess9"/>
    <dgm:cxn modelId="{07F1718F-67F9-4D56-A10B-EB9DEB9C393F}"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7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1_2" csCatId="accent1"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accent4"/>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a:solidFill>
          <a:schemeClr val="bg1">
            <a:lumMod val="85000"/>
          </a:schemeClr>
        </a:solidFill>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BBFB3E51-40CB-489C-AC9E-B2080CB0794B}" type="presOf" srcId="{0D26976F-11E6-4C0E-AEFD-316875E14733}" destId="{A9E8E834-B648-4368-BC80-82F5ADAA3B4E}"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8DEB57C5-7DCD-482A-991F-66EE454962D3}" srcId="{286732F8-7622-438C-9DD0-B82B96D43C25}" destId="{3EE5DBBE-D45B-4F02-AAE3-23C6F380198A}" srcOrd="2" destOrd="0" parTransId="{961C0330-38CE-49E2-8D2D-CD37189772B1}" sibTransId="{8602B4D1-E2EE-4CBE-A5B2-2D2FC3C177C4}"/>
    <dgm:cxn modelId="{C5A125D0-BE30-47FC-9EDC-1CB7504DC760}" type="presOf" srcId="{3EE5DBBE-D45B-4F02-AAE3-23C6F380198A}" destId="{8A15C612-3594-4AE6-A9B8-98C003780A0A}" srcOrd="0" destOrd="0" presId="urn:microsoft.com/office/officeart/2005/8/layout/hProcess9"/>
    <dgm:cxn modelId="{4E2115F3-3783-4AC2-BE1C-5F0C942D6AD8}" type="presOf" srcId="{286732F8-7622-438C-9DD0-B82B96D43C25}" destId="{02EBF199-4092-43A7-950B-D45036458B6B}" srcOrd="0" destOrd="0" presId="urn:microsoft.com/office/officeart/2005/8/layout/hProcess9"/>
    <dgm:cxn modelId="{B42B82F8-8FCB-4FDC-8217-D33A1AF66D61}" type="presOf" srcId="{F562B2B9-C1B4-4A10-B8D6-C60DAE4A7410}" destId="{0FD266B6-1754-4078-BE10-10F201A9C4D1}" srcOrd="0" destOrd="0" presId="urn:microsoft.com/office/officeart/2005/8/layout/hProcess9"/>
    <dgm:cxn modelId="{B27BA8FC-FD23-4AA3-8A7B-17BAE0C8A65F}" type="presOf" srcId="{7B7C0E53-AACC-430E-8AC9-F2C4846602FD}" destId="{A752B3CD-6A5B-47E0-97AB-E66EC411D394}" srcOrd="0" destOrd="0" presId="urn:microsoft.com/office/officeart/2005/8/layout/hProcess9"/>
    <dgm:cxn modelId="{818A6506-E9B1-415E-AEDA-D518A04CF222}" type="presParOf" srcId="{02EBF199-4092-43A7-950B-D45036458B6B}" destId="{308E90A0-BE4C-4A80-853C-DE60501A40F0}" srcOrd="0" destOrd="0" presId="urn:microsoft.com/office/officeart/2005/8/layout/hProcess9"/>
    <dgm:cxn modelId="{32E7FD27-1F52-49AF-A532-5007958E5D75}" type="presParOf" srcId="{02EBF199-4092-43A7-950B-D45036458B6B}" destId="{63A83CB5-FCF2-4AC3-99CF-F67EBC04EAD7}" srcOrd="1" destOrd="0" presId="urn:microsoft.com/office/officeart/2005/8/layout/hProcess9"/>
    <dgm:cxn modelId="{99F4F405-F48C-459C-9E36-01E223EE1658}" type="presParOf" srcId="{63A83CB5-FCF2-4AC3-99CF-F67EBC04EAD7}" destId="{A9E8E834-B648-4368-BC80-82F5ADAA3B4E}" srcOrd="0" destOrd="0" presId="urn:microsoft.com/office/officeart/2005/8/layout/hProcess9"/>
    <dgm:cxn modelId="{CF3D6EFA-D5D8-44C3-A388-0F7C33E6D69F}" type="presParOf" srcId="{63A83CB5-FCF2-4AC3-99CF-F67EBC04EAD7}" destId="{213E1D74-8AB5-49ED-AD0A-D68ED551C073}" srcOrd="1" destOrd="0" presId="urn:microsoft.com/office/officeart/2005/8/layout/hProcess9"/>
    <dgm:cxn modelId="{66682D9F-4D7A-4CBC-8D22-17F6B36EF2A7}" type="presParOf" srcId="{63A83CB5-FCF2-4AC3-99CF-F67EBC04EAD7}" destId="{A752B3CD-6A5B-47E0-97AB-E66EC411D394}" srcOrd="2" destOrd="0" presId="urn:microsoft.com/office/officeart/2005/8/layout/hProcess9"/>
    <dgm:cxn modelId="{8E409EEF-80EA-4ADC-B7B1-B4AE33E955A3}" type="presParOf" srcId="{63A83CB5-FCF2-4AC3-99CF-F67EBC04EAD7}" destId="{CFFED7E6-3407-4DD1-B1AB-89C3FCB15D44}" srcOrd="3" destOrd="0" presId="urn:microsoft.com/office/officeart/2005/8/layout/hProcess9"/>
    <dgm:cxn modelId="{FB11C368-48BD-439F-9B14-B11313B6C405}" type="presParOf" srcId="{63A83CB5-FCF2-4AC3-99CF-F67EBC04EAD7}" destId="{8A15C612-3594-4AE6-A9B8-98C003780A0A}" srcOrd="4" destOrd="0" presId="urn:microsoft.com/office/officeart/2005/8/layout/hProcess9"/>
    <dgm:cxn modelId="{3F2A8030-6FF9-4629-868A-BD911D8FD9B7}" type="presParOf" srcId="{63A83CB5-FCF2-4AC3-99CF-F67EBC04EAD7}" destId="{2190CB09-ABA9-4B53-9811-4529655274E1}" srcOrd="5" destOrd="0" presId="urn:microsoft.com/office/officeart/2005/8/layout/hProcess9"/>
    <dgm:cxn modelId="{42E44988-238E-47DA-BADD-4134F2E5C025}"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35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accent4"/>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custLinFactNeighborY="-4032">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0CB4E106-81BD-4C4F-AEB2-FC5AB124AA7B}" type="presOf" srcId="{7B7C0E53-AACC-430E-8AC9-F2C4846602FD}" destId="{A752B3CD-6A5B-47E0-97AB-E66EC411D394}" srcOrd="0" destOrd="0" presId="urn:microsoft.com/office/officeart/2005/8/layout/hProcess9"/>
    <dgm:cxn modelId="{32971F10-9A41-420B-88E5-0599C9F321EF}" type="presOf" srcId="{286732F8-7622-438C-9DD0-B82B96D43C25}" destId="{02EBF199-4092-43A7-950B-D45036458B6B}" srcOrd="0" destOrd="0" presId="urn:microsoft.com/office/officeart/2005/8/layout/hProcess9"/>
    <dgm:cxn modelId="{60BDDC10-83E6-4E0D-8B6F-4FEC8BB2E506}"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20CBD581-D807-4FAA-B226-1BFAD91F665F}" type="presOf" srcId="{F562B2B9-C1B4-4A10-B8D6-C60DAE4A7410}" destId="{0FD266B6-1754-4078-BE10-10F201A9C4D1}" srcOrd="0" destOrd="0" presId="urn:microsoft.com/office/officeart/2005/8/layout/hProcess9"/>
    <dgm:cxn modelId="{A68CBAC3-500F-4B92-B935-31C76C70BB98}" type="presOf" srcId="{0D26976F-11E6-4C0E-AEFD-316875E14733}" destId="{A9E8E834-B648-4368-BC80-82F5ADAA3B4E}"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7FB71C3C-42A9-4E0C-8898-799956A0D0B1}" type="presParOf" srcId="{02EBF199-4092-43A7-950B-D45036458B6B}" destId="{308E90A0-BE4C-4A80-853C-DE60501A40F0}" srcOrd="0" destOrd="0" presId="urn:microsoft.com/office/officeart/2005/8/layout/hProcess9"/>
    <dgm:cxn modelId="{E8956EE5-7B71-47E6-B364-8646AFEFEE9E}" type="presParOf" srcId="{02EBF199-4092-43A7-950B-D45036458B6B}" destId="{63A83CB5-FCF2-4AC3-99CF-F67EBC04EAD7}" srcOrd="1" destOrd="0" presId="urn:microsoft.com/office/officeart/2005/8/layout/hProcess9"/>
    <dgm:cxn modelId="{03FB8DEB-985B-40A3-935A-04936117E3AE}" type="presParOf" srcId="{63A83CB5-FCF2-4AC3-99CF-F67EBC04EAD7}" destId="{A9E8E834-B648-4368-BC80-82F5ADAA3B4E}" srcOrd="0" destOrd="0" presId="urn:microsoft.com/office/officeart/2005/8/layout/hProcess9"/>
    <dgm:cxn modelId="{AE09611D-152A-4FE7-92F8-09FF360FAE61}" type="presParOf" srcId="{63A83CB5-FCF2-4AC3-99CF-F67EBC04EAD7}" destId="{213E1D74-8AB5-49ED-AD0A-D68ED551C073}" srcOrd="1" destOrd="0" presId="urn:microsoft.com/office/officeart/2005/8/layout/hProcess9"/>
    <dgm:cxn modelId="{8DF26938-3F21-45E0-9946-A26B4B0DA011}" type="presParOf" srcId="{63A83CB5-FCF2-4AC3-99CF-F67EBC04EAD7}" destId="{A752B3CD-6A5B-47E0-97AB-E66EC411D394}" srcOrd="2" destOrd="0" presId="urn:microsoft.com/office/officeart/2005/8/layout/hProcess9"/>
    <dgm:cxn modelId="{9B0868BB-A549-4F31-8F2D-E8636884BD3A}" type="presParOf" srcId="{63A83CB5-FCF2-4AC3-99CF-F67EBC04EAD7}" destId="{CFFED7E6-3407-4DD1-B1AB-89C3FCB15D44}" srcOrd="3" destOrd="0" presId="urn:microsoft.com/office/officeart/2005/8/layout/hProcess9"/>
    <dgm:cxn modelId="{E3E23F42-4BE1-495C-B8CD-94A9C25EA092}" type="presParOf" srcId="{63A83CB5-FCF2-4AC3-99CF-F67EBC04EAD7}" destId="{8A15C612-3594-4AE6-A9B8-98C003780A0A}" srcOrd="4" destOrd="0" presId="urn:microsoft.com/office/officeart/2005/8/layout/hProcess9"/>
    <dgm:cxn modelId="{996F6C5C-5B52-4945-93B8-0B20876E42BE}" type="presParOf" srcId="{63A83CB5-FCF2-4AC3-99CF-F67EBC04EAD7}" destId="{2190CB09-ABA9-4B53-9811-4529655274E1}" srcOrd="5" destOrd="0" presId="urn:microsoft.com/office/officeart/2005/8/layout/hProcess9"/>
    <dgm:cxn modelId="{3508BCFE-FC37-4B36-BB4F-25945228476B}"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69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70894075-D9B3-4DB6-8098-1F31C8552E64}" type="presOf" srcId="{F562B2B9-C1B4-4A10-B8D6-C60DAE4A7410}" destId="{0FD266B6-1754-4078-BE10-10F201A9C4D1}"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8DEB57C5-7DCD-482A-991F-66EE454962D3}" srcId="{286732F8-7622-438C-9DD0-B82B96D43C25}" destId="{3EE5DBBE-D45B-4F02-AAE3-23C6F380198A}" srcOrd="2" destOrd="0" parTransId="{961C0330-38CE-49E2-8D2D-CD37189772B1}" sibTransId="{8602B4D1-E2EE-4CBE-A5B2-2D2FC3C177C4}"/>
    <dgm:cxn modelId="{ED16E2C5-5D69-4BEE-AA23-B8EB88585C89}" type="presOf" srcId="{3EE5DBBE-D45B-4F02-AAE3-23C6F380198A}" destId="{8A15C612-3594-4AE6-A9B8-98C003780A0A}" srcOrd="0" destOrd="0" presId="urn:microsoft.com/office/officeart/2005/8/layout/hProcess9"/>
    <dgm:cxn modelId="{F6BAA8E9-454E-4656-9C9F-7FDB95EE8705}" type="presOf" srcId="{286732F8-7622-438C-9DD0-B82B96D43C25}" destId="{02EBF199-4092-43A7-950B-D45036458B6B}" srcOrd="0" destOrd="0" presId="urn:microsoft.com/office/officeart/2005/8/layout/hProcess9"/>
    <dgm:cxn modelId="{2168C8EB-7B16-4B0E-B519-F1A817B3CFD6}" type="presOf" srcId="{7B7C0E53-AACC-430E-8AC9-F2C4846602FD}" destId="{A752B3CD-6A5B-47E0-97AB-E66EC411D394}" srcOrd="0" destOrd="0" presId="urn:microsoft.com/office/officeart/2005/8/layout/hProcess9"/>
    <dgm:cxn modelId="{0DB68AEC-58E2-4D02-9550-1FBF4484F2AA}" type="presOf" srcId="{0D26976F-11E6-4C0E-AEFD-316875E14733}" destId="{A9E8E834-B648-4368-BC80-82F5ADAA3B4E}" srcOrd="0" destOrd="0" presId="urn:microsoft.com/office/officeart/2005/8/layout/hProcess9"/>
    <dgm:cxn modelId="{34897472-40CD-4B8A-BDC4-8BB12ED62D3B}" type="presParOf" srcId="{02EBF199-4092-43A7-950B-D45036458B6B}" destId="{308E90A0-BE4C-4A80-853C-DE60501A40F0}" srcOrd="0" destOrd="0" presId="urn:microsoft.com/office/officeart/2005/8/layout/hProcess9"/>
    <dgm:cxn modelId="{53B29B4E-F3C5-4375-9ED6-63B74E7640C8}" type="presParOf" srcId="{02EBF199-4092-43A7-950B-D45036458B6B}" destId="{63A83CB5-FCF2-4AC3-99CF-F67EBC04EAD7}" srcOrd="1" destOrd="0" presId="urn:microsoft.com/office/officeart/2005/8/layout/hProcess9"/>
    <dgm:cxn modelId="{C455388F-89D2-40C7-9A61-E6A1483396EA}" type="presParOf" srcId="{63A83CB5-FCF2-4AC3-99CF-F67EBC04EAD7}" destId="{A9E8E834-B648-4368-BC80-82F5ADAA3B4E}" srcOrd="0" destOrd="0" presId="urn:microsoft.com/office/officeart/2005/8/layout/hProcess9"/>
    <dgm:cxn modelId="{4F31B85C-E040-480D-85C1-712491D36710}" type="presParOf" srcId="{63A83CB5-FCF2-4AC3-99CF-F67EBC04EAD7}" destId="{213E1D74-8AB5-49ED-AD0A-D68ED551C073}" srcOrd="1" destOrd="0" presId="urn:microsoft.com/office/officeart/2005/8/layout/hProcess9"/>
    <dgm:cxn modelId="{81D112FF-B964-4E7C-93D5-B708856FAE6B}" type="presParOf" srcId="{63A83CB5-FCF2-4AC3-99CF-F67EBC04EAD7}" destId="{A752B3CD-6A5B-47E0-97AB-E66EC411D394}" srcOrd="2" destOrd="0" presId="urn:microsoft.com/office/officeart/2005/8/layout/hProcess9"/>
    <dgm:cxn modelId="{641C9CEC-4D44-4720-9320-B0EAEC2EBCC3}" type="presParOf" srcId="{63A83CB5-FCF2-4AC3-99CF-F67EBC04EAD7}" destId="{CFFED7E6-3407-4DD1-B1AB-89C3FCB15D44}" srcOrd="3" destOrd="0" presId="urn:microsoft.com/office/officeart/2005/8/layout/hProcess9"/>
    <dgm:cxn modelId="{87DBCD55-97D5-4C02-B58F-CAD629996170}" type="presParOf" srcId="{63A83CB5-FCF2-4AC3-99CF-F67EBC04EAD7}" destId="{8A15C612-3594-4AE6-A9B8-98C003780A0A}" srcOrd="4" destOrd="0" presId="urn:microsoft.com/office/officeart/2005/8/layout/hProcess9"/>
    <dgm:cxn modelId="{9C475A13-051F-49FD-9B20-B7F09B82A03E}" type="presParOf" srcId="{63A83CB5-FCF2-4AC3-99CF-F67EBC04EAD7}" destId="{2190CB09-ABA9-4B53-9811-4529655274E1}" srcOrd="5" destOrd="0" presId="urn:microsoft.com/office/officeart/2005/8/layout/hProcess9"/>
    <dgm:cxn modelId="{77A6AF72-0D91-461F-B0D6-45B01135531A}"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3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A1229A25-D7A9-44CF-8F81-CBC24339F3EA}" type="presOf" srcId="{7B7C0E53-AACC-430E-8AC9-F2C4846602FD}" destId="{A752B3CD-6A5B-47E0-97AB-E66EC411D394}" srcOrd="0" destOrd="0" presId="urn:microsoft.com/office/officeart/2005/8/layout/hProcess9"/>
    <dgm:cxn modelId="{60E39328-429C-40E7-9524-26D977EDD6C8}" type="presOf" srcId="{F562B2B9-C1B4-4A10-B8D6-C60DAE4A7410}" destId="{0FD266B6-1754-4078-BE10-10F201A9C4D1}"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5E4A038A-59C8-44BB-9E31-DD6F128A53D2}" type="presOf" srcId="{3EE5DBBE-D45B-4F02-AAE3-23C6F380198A}" destId="{8A15C612-3594-4AE6-A9B8-98C003780A0A}"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25D943CA-6643-4C4F-A06B-8D7C060F39ED}" type="presOf" srcId="{0D26976F-11E6-4C0E-AEFD-316875E14733}" destId="{A9E8E834-B648-4368-BC80-82F5ADAA3B4E}" srcOrd="0" destOrd="0" presId="urn:microsoft.com/office/officeart/2005/8/layout/hProcess9"/>
    <dgm:cxn modelId="{B80265EA-05C0-4287-A0E7-609FFAE882E3}" type="presOf" srcId="{286732F8-7622-438C-9DD0-B82B96D43C25}" destId="{02EBF199-4092-43A7-950B-D45036458B6B}" srcOrd="0" destOrd="0" presId="urn:microsoft.com/office/officeart/2005/8/layout/hProcess9"/>
    <dgm:cxn modelId="{82AC0B98-340F-4DF2-A315-FB7DEAAE3283}" type="presParOf" srcId="{02EBF199-4092-43A7-950B-D45036458B6B}" destId="{308E90A0-BE4C-4A80-853C-DE60501A40F0}" srcOrd="0" destOrd="0" presId="urn:microsoft.com/office/officeart/2005/8/layout/hProcess9"/>
    <dgm:cxn modelId="{D880AF00-2ACB-43BD-B5FF-5D7800C76641}" type="presParOf" srcId="{02EBF199-4092-43A7-950B-D45036458B6B}" destId="{63A83CB5-FCF2-4AC3-99CF-F67EBC04EAD7}" srcOrd="1" destOrd="0" presId="urn:microsoft.com/office/officeart/2005/8/layout/hProcess9"/>
    <dgm:cxn modelId="{84733A9E-CF0F-42D4-8109-1DE391706081}" type="presParOf" srcId="{63A83CB5-FCF2-4AC3-99CF-F67EBC04EAD7}" destId="{A9E8E834-B648-4368-BC80-82F5ADAA3B4E}" srcOrd="0" destOrd="0" presId="urn:microsoft.com/office/officeart/2005/8/layout/hProcess9"/>
    <dgm:cxn modelId="{9D9E9AA9-7F91-4E47-BAF4-A454C2EE0A11}" type="presParOf" srcId="{63A83CB5-FCF2-4AC3-99CF-F67EBC04EAD7}" destId="{213E1D74-8AB5-49ED-AD0A-D68ED551C073}" srcOrd="1" destOrd="0" presId="urn:microsoft.com/office/officeart/2005/8/layout/hProcess9"/>
    <dgm:cxn modelId="{AB08BF3A-21F6-4A54-918D-48AA7B220EF8}" type="presParOf" srcId="{63A83CB5-FCF2-4AC3-99CF-F67EBC04EAD7}" destId="{A752B3CD-6A5B-47E0-97AB-E66EC411D394}" srcOrd="2" destOrd="0" presId="urn:microsoft.com/office/officeart/2005/8/layout/hProcess9"/>
    <dgm:cxn modelId="{CDBCDD73-BCDC-4C37-8E76-5DD1574C503A}" type="presParOf" srcId="{63A83CB5-FCF2-4AC3-99CF-F67EBC04EAD7}" destId="{CFFED7E6-3407-4DD1-B1AB-89C3FCB15D44}" srcOrd="3" destOrd="0" presId="urn:microsoft.com/office/officeart/2005/8/layout/hProcess9"/>
    <dgm:cxn modelId="{34C00546-D113-444F-9E0E-AC4BCCEB7AE7}" type="presParOf" srcId="{63A83CB5-FCF2-4AC3-99CF-F67EBC04EAD7}" destId="{8A15C612-3594-4AE6-A9B8-98C003780A0A}" srcOrd="4" destOrd="0" presId="urn:microsoft.com/office/officeart/2005/8/layout/hProcess9"/>
    <dgm:cxn modelId="{F32893DC-8AD4-43BB-8BE6-17E9209270BD}" type="presParOf" srcId="{63A83CB5-FCF2-4AC3-99CF-F67EBC04EAD7}" destId="{2190CB09-ABA9-4B53-9811-4529655274E1}" srcOrd="5" destOrd="0" presId="urn:microsoft.com/office/officeart/2005/8/layout/hProcess9"/>
    <dgm:cxn modelId="{47E3F317-9402-4813-B09B-31F31B4E7B7C}"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37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EF77CC37-E824-4218-A885-8B137FAA63BC}"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F3375656-F1F6-48D4-8630-7D5387837A52}" type="presOf" srcId="{286732F8-7622-438C-9DD0-B82B96D43C25}" destId="{02EBF199-4092-43A7-950B-D45036458B6B}"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51CD688C-C20D-4CB2-B7BF-2609C9445FAD}" type="presOf" srcId="{0D26976F-11E6-4C0E-AEFD-316875E14733}" destId="{A9E8E834-B648-4368-BC80-82F5ADAA3B4E}" srcOrd="0" destOrd="0" presId="urn:microsoft.com/office/officeart/2005/8/layout/hProcess9"/>
    <dgm:cxn modelId="{EEC623B6-34A6-45C4-818E-3A9085CBE50C}" type="presOf" srcId="{F562B2B9-C1B4-4A10-B8D6-C60DAE4A7410}" destId="{0FD266B6-1754-4078-BE10-10F201A9C4D1}"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C1CFB0C9-86E0-4ACC-8A89-E0BF8F6BF8E5}" type="presOf" srcId="{7B7C0E53-AACC-430E-8AC9-F2C4846602FD}" destId="{A752B3CD-6A5B-47E0-97AB-E66EC411D394}" srcOrd="0" destOrd="0" presId="urn:microsoft.com/office/officeart/2005/8/layout/hProcess9"/>
    <dgm:cxn modelId="{56F2269F-0BCB-4EE0-A94A-7382DF1A6566}" type="presParOf" srcId="{02EBF199-4092-43A7-950B-D45036458B6B}" destId="{308E90A0-BE4C-4A80-853C-DE60501A40F0}" srcOrd="0" destOrd="0" presId="urn:microsoft.com/office/officeart/2005/8/layout/hProcess9"/>
    <dgm:cxn modelId="{2D922CC9-C143-4C06-8C9B-29B3E9E29BE3}" type="presParOf" srcId="{02EBF199-4092-43A7-950B-D45036458B6B}" destId="{63A83CB5-FCF2-4AC3-99CF-F67EBC04EAD7}" srcOrd="1" destOrd="0" presId="urn:microsoft.com/office/officeart/2005/8/layout/hProcess9"/>
    <dgm:cxn modelId="{C2AC3DE3-07A2-4BE9-BACA-A7C1A5E26F51}" type="presParOf" srcId="{63A83CB5-FCF2-4AC3-99CF-F67EBC04EAD7}" destId="{A9E8E834-B648-4368-BC80-82F5ADAA3B4E}" srcOrd="0" destOrd="0" presId="urn:microsoft.com/office/officeart/2005/8/layout/hProcess9"/>
    <dgm:cxn modelId="{9BF136ED-EC1F-4402-A5C2-9237C969A217}" type="presParOf" srcId="{63A83CB5-FCF2-4AC3-99CF-F67EBC04EAD7}" destId="{213E1D74-8AB5-49ED-AD0A-D68ED551C073}" srcOrd="1" destOrd="0" presId="urn:microsoft.com/office/officeart/2005/8/layout/hProcess9"/>
    <dgm:cxn modelId="{B2A725B1-52DE-4A69-8E99-8BBDE4D34A2E}" type="presParOf" srcId="{63A83CB5-FCF2-4AC3-99CF-F67EBC04EAD7}" destId="{A752B3CD-6A5B-47E0-97AB-E66EC411D394}" srcOrd="2" destOrd="0" presId="urn:microsoft.com/office/officeart/2005/8/layout/hProcess9"/>
    <dgm:cxn modelId="{DFDD4F1E-22B8-40F0-98D8-93DFCEF6B479}" type="presParOf" srcId="{63A83CB5-FCF2-4AC3-99CF-F67EBC04EAD7}" destId="{CFFED7E6-3407-4DD1-B1AB-89C3FCB15D44}" srcOrd="3" destOrd="0" presId="urn:microsoft.com/office/officeart/2005/8/layout/hProcess9"/>
    <dgm:cxn modelId="{F84B8E4D-28FD-4966-9ED4-9DA81FD5F58C}" type="presParOf" srcId="{63A83CB5-FCF2-4AC3-99CF-F67EBC04EAD7}" destId="{8A15C612-3594-4AE6-A9B8-98C003780A0A}" srcOrd="4" destOrd="0" presId="urn:microsoft.com/office/officeart/2005/8/layout/hProcess9"/>
    <dgm:cxn modelId="{FCADA890-CD15-48A8-B140-9CC14AAE6C3C}" type="presParOf" srcId="{63A83CB5-FCF2-4AC3-99CF-F67EBC04EAD7}" destId="{2190CB09-ABA9-4B53-9811-4529655274E1}" srcOrd="5" destOrd="0" presId="urn:microsoft.com/office/officeart/2005/8/layout/hProcess9"/>
    <dgm:cxn modelId="{C4FF0D7F-65CE-44FB-ADA3-47217932E893}"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39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22DA3229-E146-4B9B-BA5C-85709E868E0F}" type="presOf" srcId="{0D26976F-11E6-4C0E-AEFD-316875E14733}" destId="{A9E8E834-B648-4368-BC80-82F5ADAA3B4E}" srcOrd="0" destOrd="0" presId="urn:microsoft.com/office/officeart/2005/8/layout/hProcess9"/>
    <dgm:cxn modelId="{86A5AE36-EB2C-41C8-9C8E-4B3483EF0632}" type="presOf" srcId="{3EE5DBBE-D45B-4F02-AAE3-23C6F380198A}" destId="{8A15C612-3594-4AE6-A9B8-98C003780A0A}"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616DD496-6AC6-4746-BD33-74085333725D}" type="presOf" srcId="{286732F8-7622-438C-9DD0-B82B96D43C25}" destId="{02EBF199-4092-43A7-950B-D45036458B6B}" srcOrd="0" destOrd="0" presId="urn:microsoft.com/office/officeart/2005/8/layout/hProcess9"/>
    <dgm:cxn modelId="{BC53609A-E84D-46D4-AA31-BFEBC9473FAC}" type="presOf" srcId="{F562B2B9-C1B4-4A10-B8D6-C60DAE4A7410}" destId="{0FD266B6-1754-4078-BE10-10F201A9C4D1}" srcOrd="0" destOrd="0" presId="urn:microsoft.com/office/officeart/2005/8/layout/hProcess9"/>
    <dgm:cxn modelId="{3217CEA0-E448-41F5-A681-E6AF07636A9B}" type="presOf" srcId="{7B7C0E53-AACC-430E-8AC9-F2C4846602FD}" destId="{A752B3CD-6A5B-47E0-97AB-E66EC411D394}"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D0AC8383-E37F-428D-B972-F92450A56416}" type="presParOf" srcId="{02EBF199-4092-43A7-950B-D45036458B6B}" destId="{308E90A0-BE4C-4A80-853C-DE60501A40F0}" srcOrd="0" destOrd="0" presId="urn:microsoft.com/office/officeart/2005/8/layout/hProcess9"/>
    <dgm:cxn modelId="{1E8093C3-9466-4173-9084-786F8725C5C6}" type="presParOf" srcId="{02EBF199-4092-43A7-950B-D45036458B6B}" destId="{63A83CB5-FCF2-4AC3-99CF-F67EBC04EAD7}" srcOrd="1" destOrd="0" presId="urn:microsoft.com/office/officeart/2005/8/layout/hProcess9"/>
    <dgm:cxn modelId="{FB775F8C-8B6D-40C5-B3DD-0203191E731E}" type="presParOf" srcId="{63A83CB5-FCF2-4AC3-99CF-F67EBC04EAD7}" destId="{A9E8E834-B648-4368-BC80-82F5ADAA3B4E}" srcOrd="0" destOrd="0" presId="urn:microsoft.com/office/officeart/2005/8/layout/hProcess9"/>
    <dgm:cxn modelId="{DE274658-71B3-4608-92B3-961E4D90CF1C}" type="presParOf" srcId="{63A83CB5-FCF2-4AC3-99CF-F67EBC04EAD7}" destId="{213E1D74-8AB5-49ED-AD0A-D68ED551C073}" srcOrd="1" destOrd="0" presId="urn:microsoft.com/office/officeart/2005/8/layout/hProcess9"/>
    <dgm:cxn modelId="{00A7E9B7-7D09-470D-BBE8-F9C33BA042CF}" type="presParOf" srcId="{63A83CB5-FCF2-4AC3-99CF-F67EBC04EAD7}" destId="{A752B3CD-6A5B-47E0-97AB-E66EC411D394}" srcOrd="2" destOrd="0" presId="urn:microsoft.com/office/officeart/2005/8/layout/hProcess9"/>
    <dgm:cxn modelId="{B932CF3F-03B1-4E32-9B71-4B3152D522FB}" type="presParOf" srcId="{63A83CB5-FCF2-4AC3-99CF-F67EBC04EAD7}" destId="{CFFED7E6-3407-4DD1-B1AB-89C3FCB15D44}" srcOrd="3" destOrd="0" presId="urn:microsoft.com/office/officeart/2005/8/layout/hProcess9"/>
    <dgm:cxn modelId="{65A50F2C-8DBA-4870-AEF5-4FE568F15AE1}" type="presParOf" srcId="{63A83CB5-FCF2-4AC3-99CF-F67EBC04EAD7}" destId="{8A15C612-3594-4AE6-A9B8-98C003780A0A}" srcOrd="4" destOrd="0" presId="urn:microsoft.com/office/officeart/2005/8/layout/hProcess9"/>
    <dgm:cxn modelId="{4B542DDD-C04E-4A6F-9295-E56DC1870166}" type="presParOf" srcId="{63A83CB5-FCF2-4AC3-99CF-F67EBC04EAD7}" destId="{2190CB09-ABA9-4B53-9811-4529655274E1}" srcOrd="5" destOrd="0" presId="urn:microsoft.com/office/officeart/2005/8/layout/hProcess9"/>
    <dgm:cxn modelId="{E5C9B9B6-B6E5-46F1-B893-A1233FFD620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0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A1432219-1B60-40FE-BD66-2BB58DFAA8EC}" type="presOf" srcId="{7B7C0E53-AACC-430E-8AC9-F2C4846602FD}" destId="{A752B3CD-6A5B-47E0-97AB-E66EC411D394}"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DB64D17D-3EBB-458C-9BC9-D20B2AD44D44}" type="presOf" srcId="{0D26976F-11E6-4C0E-AEFD-316875E14733}" destId="{A9E8E834-B648-4368-BC80-82F5ADAA3B4E}" srcOrd="0" destOrd="0" presId="urn:microsoft.com/office/officeart/2005/8/layout/hProcess9"/>
    <dgm:cxn modelId="{BE039CAB-BFA5-48E2-83E2-8FCB0EA5690E}" type="presOf" srcId="{3EE5DBBE-D45B-4F02-AAE3-23C6F380198A}" destId="{8A15C612-3594-4AE6-A9B8-98C003780A0A}"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BCBB6BD2-87A1-4497-93CE-D4BF6D6BB0D9}" type="presOf" srcId="{F562B2B9-C1B4-4A10-B8D6-C60DAE4A7410}" destId="{0FD266B6-1754-4078-BE10-10F201A9C4D1}" srcOrd="0" destOrd="0" presId="urn:microsoft.com/office/officeart/2005/8/layout/hProcess9"/>
    <dgm:cxn modelId="{D94341DB-6276-468F-975C-34D72E1CCB94}" type="presOf" srcId="{286732F8-7622-438C-9DD0-B82B96D43C25}" destId="{02EBF199-4092-43A7-950B-D45036458B6B}" srcOrd="0" destOrd="0" presId="urn:microsoft.com/office/officeart/2005/8/layout/hProcess9"/>
    <dgm:cxn modelId="{6371FFAE-2804-4743-9BB6-39E5577AC626}" type="presParOf" srcId="{02EBF199-4092-43A7-950B-D45036458B6B}" destId="{308E90A0-BE4C-4A80-853C-DE60501A40F0}" srcOrd="0" destOrd="0" presId="urn:microsoft.com/office/officeart/2005/8/layout/hProcess9"/>
    <dgm:cxn modelId="{74F92B07-C0C4-4030-A67D-F1D13C5F338A}" type="presParOf" srcId="{02EBF199-4092-43A7-950B-D45036458B6B}" destId="{63A83CB5-FCF2-4AC3-99CF-F67EBC04EAD7}" srcOrd="1" destOrd="0" presId="urn:microsoft.com/office/officeart/2005/8/layout/hProcess9"/>
    <dgm:cxn modelId="{19E7C975-469F-46D3-8074-35E519179FC5}" type="presParOf" srcId="{63A83CB5-FCF2-4AC3-99CF-F67EBC04EAD7}" destId="{A9E8E834-B648-4368-BC80-82F5ADAA3B4E}" srcOrd="0" destOrd="0" presId="urn:microsoft.com/office/officeart/2005/8/layout/hProcess9"/>
    <dgm:cxn modelId="{C02D292D-04E9-4E57-A370-57D43ABF7392}" type="presParOf" srcId="{63A83CB5-FCF2-4AC3-99CF-F67EBC04EAD7}" destId="{213E1D74-8AB5-49ED-AD0A-D68ED551C073}" srcOrd="1" destOrd="0" presId="urn:microsoft.com/office/officeart/2005/8/layout/hProcess9"/>
    <dgm:cxn modelId="{9CCF3EF1-ADD8-44AA-875C-6D570824B55E}" type="presParOf" srcId="{63A83CB5-FCF2-4AC3-99CF-F67EBC04EAD7}" destId="{A752B3CD-6A5B-47E0-97AB-E66EC411D394}" srcOrd="2" destOrd="0" presId="urn:microsoft.com/office/officeart/2005/8/layout/hProcess9"/>
    <dgm:cxn modelId="{79F61EB7-4497-4C3E-B0ED-75B68CCE5F19}" type="presParOf" srcId="{63A83CB5-FCF2-4AC3-99CF-F67EBC04EAD7}" destId="{CFFED7E6-3407-4DD1-B1AB-89C3FCB15D44}" srcOrd="3" destOrd="0" presId="urn:microsoft.com/office/officeart/2005/8/layout/hProcess9"/>
    <dgm:cxn modelId="{825A317B-D736-4895-9828-C8543DF00C88}" type="presParOf" srcId="{63A83CB5-FCF2-4AC3-99CF-F67EBC04EAD7}" destId="{8A15C612-3594-4AE6-A9B8-98C003780A0A}" srcOrd="4" destOrd="0" presId="urn:microsoft.com/office/officeart/2005/8/layout/hProcess9"/>
    <dgm:cxn modelId="{2D9C263E-F27F-4439-882E-677F569074CA}" type="presParOf" srcId="{63A83CB5-FCF2-4AC3-99CF-F67EBC04EAD7}" destId="{2190CB09-ABA9-4B53-9811-4529655274E1}" srcOrd="5" destOrd="0" presId="urn:microsoft.com/office/officeart/2005/8/layout/hProcess9"/>
    <dgm:cxn modelId="{1B3B7692-9AD4-4936-ACD8-F6BD1A1FDCC7}"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2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bg1"/>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a:solidFill>
          <a:schemeClr val="accent4"/>
        </a:solidFill>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accent5"/>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2BF34739-6C4A-416E-8EA2-5B08740E8FED}" type="presOf" srcId="{F562B2B9-C1B4-4A10-B8D6-C60DAE4A7410}" destId="{0FD266B6-1754-4078-BE10-10F201A9C4D1}"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573F636E-82C3-4F60-B4AC-A4B548A68003}" type="presOf" srcId="{286732F8-7622-438C-9DD0-B82B96D43C25}" destId="{02EBF199-4092-43A7-950B-D45036458B6B}" srcOrd="0" destOrd="0" presId="urn:microsoft.com/office/officeart/2005/8/layout/hProcess9"/>
    <dgm:cxn modelId="{0D569C4E-8951-4FC7-8905-1E84458775A7}" srcId="{286732F8-7622-438C-9DD0-B82B96D43C25}" destId="{7B7C0E53-AACC-430E-8AC9-F2C4846602FD}" srcOrd="1" destOrd="0" parTransId="{F215B233-A320-4496-A44F-09C11E090518}" sibTransId="{DDD1EA95-6037-43AE-B5BB-ED79EEFF48D2}"/>
    <dgm:cxn modelId="{910E0C77-2C4D-4A55-843D-A97EC327CC16}" type="presOf" srcId="{7B7C0E53-AACC-430E-8AC9-F2C4846602FD}" destId="{A752B3CD-6A5B-47E0-97AB-E66EC411D394}" srcOrd="0" destOrd="0" presId="urn:microsoft.com/office/officeart/2005/8/layout/hProcess9"/>
    <dgm:cxn modelId="{4A7D1077-7C76-4204-B0C0-D7DC6EFD14E3}" srcId="{286732F8-7622-438C-9DD0-B82B96D43C25}" destId="{0D26976F-11E6-4C0E-AEFD-316875E14733}" srcOrd="0" destOrd="0" parTransId="{C9182217-F1CA-4FEE-B69A-9951D1709E6C}" sibTransId="{CEB2D440-A269-4625-82FE-8A08AB99A43E}"/>
    <dgm:cxn modelId="{C78A6896-8358-46E3-AEA8-EBB6FA425ECB}" type="presOf" srcId="{0D26976F-11E6-4C0E-AEFD-316875E14733}" destId="{A9E8E834-B648-4368-BC80-82F5ADAA3B4E}"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45B335E8-38A3-4D3E-B108-21B33648CEEC}" type="presOf" srcId="{3EE5DBBE-D45B-4F02-AAE3-23C6F380198A}" destId="{8A15C612-3594-4AE6-A9B8-98C003780A0A}" srcOrd="0" destOrd="0" presId="urn:microsoft.com/office/officeart/2005/8/layout/hProcess9"/>
    <dgm:cxn modelId="{F564F0A2-DC3D-4BB8-892A-E3D442529B78}" type="presParOf" srcId="{02EBF199-4092-43A7-950B-D45036458B6B}" destId="{308E90A0-BE4C-4A80-853C-DE60501A40F0}" srcOrd="0" destOrd="0" presId="urn:microsoft.com/office/officeart/2005/8/layout/hProcess9"/>
    <dgm:cxn modelId="{F4119DD5-D3B7-4F26-B12F-CD4517979BCD}" type="presParOf" srcId="{02EBF199-4092-43A7-950B-D45036458B6B}" destId="{63A83CB5-FCF2-4AC3-99CF-F67EBC04EAD7}" srcOrd="1" destOrd="0" presId="urn:microsoft.com/office/officeart/2005/8/layout/hProcess9"/>
    <dgm:cxn modelId="{0FB39C0C-1A83-4D5A-B2DD-A490B6E95698}" type="presParOf" srcId="{63A83CB5-FCF2-4AC3-99CF-F67EBC04EAD7}" destId="{A9E8E834-B648-4368-BC80-82F5ADAA3B4E}" srcOrd="0" destOrd="0" presId="urn:microsoft.com/office/officeart/2005/8/layout/hProcess9"/>
    <dgm:cxn modelId="{6A4B5691-B086-4D53-8E66-1CDA4E160C8B}" type="presParOf" srcId="{63A83CB5-FCF2-4AC3-99CF-F67EBC04EAD7}" destId="{213E1D74-8AB5-49ED-AD0A-D68ED551C073}" srcOrd="1" destOrd="0" presId="urn:microsoft.com/office/officeart/2005/8/layout/hProcess9"/>
    <dgm:cxn modelId="{A564BE5D-621A-49AC-8331-8514107668A2}" type="presParOf" srcId="{63A83CB5-FCF2-4AC3-99CF-F67EBC04EAD7}" destId="{A752B3CD-6A5B-47E0-97AB-E66EC411D394}" srcOrd="2" destOrd="0" presId="urn:microsoft.com/office/officeart/2005/8/layout/hProcess9"/>
    <dgm:cxn modelId="{AE606125-B901-4BFE-ADE9-EEFC236C8532}" type="presParOf" srcId="{63A83CB5-FCF2-4AC3-99CF-F67EBC04EAD7}" destId="{CFFED7E6-3407-4DD1-B1AB-89C3FCB15D44}" srcOrd="3" destOrd="0" presId="urn:microsoft.com/office/officeart/2005/8/layout/hProcess9"/>
    <dgm:cxn modelId="{AF129D9D-2D79-4F89-BF2F-1D916595E669}" type="presParOf" srcId="{63A83CB5-FCF2-4AC3-99CF-F67EBC04EAD7}" destId="{8A15C612-3594-4AE6-A9B8-98C003780A0A}" srcOrd="4" destOrd="0" presId="urn:microsoft.com/office/officeart/2005/8/layout/hProcess9"/>
    <dgm:cxn modelId="{FCF92D6B-9DBB-4B63-90E4-AB3D38E8E500}" type="presParOf" srcId="{63A83CB5-FCF2-4AC3-99CF-F67EBC04EAD7}" destId="{2190CB09-ABA9-4B53-9811-4529655274E1}" srcOrd="5" destOrd="0" presId="urn:microsoft.com/office/officeart/2005/8/layout/hProcess9"/>
    <dgm:cxn modelId="{5E17B506-1200-4A36-B06B-2B2574A86DC1}"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3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86732F8-7622-438C-9DD0-B82B96D43C25}" type="doc">
      <dgm:prSet loTypeId="urn:microsoft.com/office/officeart/2005/8/layout/hProcess9" loCatId="process" qsTypeId="urn:microsoft.com/office/officeart/2005/8/quickstyle/simple1" qsCatId="simple" csTypeId="urn:microsoft.com/office/officeart/2005/8/colors/accent0_1" csCatId="mainScheme" phldr="1"/>
      <dgm:spPr/>
    </dgm:pt>
    <dgm:pt modelId="{0D26976F-11E6-4C0E-AEFD-316875E14733}">
      <dgm:prSet phldrT="[Text]" custT="1"/>
      <dgm:spPr>
        <a:solidFill>
          <a:schemeClr val="accent3"/>
        </a:solidFill>
      </dgm:spPr>
      <dgm:t>
        <a:bodyPr/>
        <a:lstStyle/>
        <a:p>
          <a:r>
            <a:rPr lang="en-US" sz="1000" b="1">
              <a:latin typeface="Tahoma" pitchFamily="34" charset="0"/>
              <a:ea typeface="Tahoma" pitchFamily="34" charset="0"/>
              <a:cs typeface="Tahoma" pitchFamily="34" charset="0"/>
            </a:rPr>
            <a:t>Developing materials</a:t>
          </a:r>
        </a:p>
      </dgm:t>
    </dgm:pt>
    <dgm:pt modelId="{C9182217-F1CA-4FEE-B69A-9951D1709E6C}" type="parTrans" cxnId="{4A7D1077-7C76-4204-B0C0-D7DC6EFD14E3}">
      <dgm:prSet/>
      <dgm:spPr/>
      <dgm:t>
        <a:bodyPr/>
        <a:lstStyle/>
        <a:p>
          <a:endParaRPr lang="en-US"/>
        </a:p>
      </dgm:t>
    </dgm:pt>
    <dgm:pt modelId="{CEB2D440-A269-4625-82FE-8A08AB99A43E}" type="sibTrans" cxnId="{4A7D1077-7C76-4204-B0C0-D7DC6EFD14E3}">
      <dgm:prSet/>
      <dgm:spPr/>
      <dgm:t>
        <a:bodyPr/>
        <a:lstStyle/>
        <a:p>
          <a:endParaRPr lang="en-US"/>
        </a:p>
      </dgm:t>
    </dgm:pt>
    <dgm:pt modelId="{7B7C0E53-AACC-430E-8AC9-F2C4846602FD}">
      <dgm:prSet phldrT="[Text]" custT="1"/>
      <dgm:spPr/>
      <dgm:t>
        <a:bodyPr/>
        <a:lstStyle/>
        <a:p>
          <a:r>
            <a:rPr lang="en-US" sz="1000" b="1">
              <a:latin typeface="Tahoma" pitchFamily="34" charset="0"/>
              <a:ea typeface="Tahoma" pitchFamily="34" charset="0"/>
              <a:cs typeface="Tahoma" pitchFamily="34" charset="0"/>
            </a:rPr>
            <a:t>Pre-tesing</a:t>
          </a:r>
        </a:p>
      </dgm:t>
    </dgm:pt>
    <dgm:pt modelId="{F215B233-A320-4496-A44F-09C11E090518}" type="parTrans" cxnId="{0D569C4E-8951-4FC7-8905-1E84458775A7}">
      <dgm:prSet/>
      <dgm:spPr/>
      <dgm:t>
        <a:bodyPr/>
        <a:lstStyle/>
        <a:p>
          <a:endParaRPr lang="en-US"/>
        </a:p>
      </dgm:t>
    </dgm:pt>
    <dgm:pt modelId="{DDD1EA95-6037-43AE-B5BB-ED79EEFF48D2}" type="sibTrans" cxnId="{0D569C4E-8951-4FC7-8905-1E84458775A7}">
      <dgm:prSet/>
      <dgm:spPr/>
      <dgm:t>
        <a:bodyPr/>
        <a:lstStyle/>
        <a:p>
          <a:endParaRPr lang="en-US"/>
        </a:p>
      </dgm:t>
    </dgm:pt>
    <dgm:pt modelId="{3EE5DBBE-D45B-4F02-AAE3-23C6F380198A}">
      <dgm:prSet phldrT="[Text]" custT="1"/>
      <dgm:spPr>
        <a:solidFill>
          <a:schemeClr val="bg1"/>
        </a:solidFill>
      </dgm:spPr>
      <dgm:t>
        <a:bodyPr/>
        <a:lstStyle/>
        <a:p>
          <a:r>
            <a:rPr lang="en-US" sz="1000" b="1">
              <a:latin typeface="Tahoma" pitchFamily="34" charset="0"/>
              <a:ea typeface="Tahoma" pitchFamily="34" charset="0"/>
              <a:cs typeface="Tahoma" pitchFamily="34" charset="0"/>
            </a:rPr>
            <a:t>Implementation</a:t>
          </a:r>
        </a:p>
      </dgm:t>
    </dgm:pt>
    <dgm:pt modelId="{961C0330-38CE-49E2-8D2D-CD37189772B1}" type="parTrans" cxnId="{8DEB57C5-7DCD-482A-991F-66EE454962D3}">
      <dgm:prSet/>
      <dgm:spPr/>
      <dgm:t>
        <a:bodyPr/>
        <a:lstStyle/>
        <a:p>
          <a:endParaRPr lang="en-US"/>
        </a:p>
      </dgm:t>
    </dgm:pt>
    <dgm:pt modelId="{8602B4D1-E2EE-4CBE-A5B2-2D2FC3C177C4}" type="sibTrans" cxnId="{8DEB57C5-7DCD-482A-991F-66EE454962D3}">
      <dgm:prSet/>
      <dgm:spPr/>
      <dgm:t>
        <a:bodyPr/>
        <a:lstStyle/>
        <a:p>
          <a:endParaRPr lang="en-US"/>
        </a:p>
      </dgm:t>
    </dgm:pt>
    <dgm:pt modelId="{F562B2B9-C1B4-4A10-B8D6-C60DAE4A7410}">
      <dgm:prSet custT="1"/>
      <dgm:spPr>
        <a:solidFill>
          <a:schemeClr val="accent6"/>
        </a:solidFill>
      </dgm:spPr>
      <dgm:t>
        <a:bodyPr/>
        <a:lstStyle/>
        <a:p>
          <a:r>
            <a:rPr lang="en-US" sz="1000" b="1">
              <a:latin typeface="Tahoma" pitchFamily="34" charset="0"/>
              <a:ea typeface="Tahoma" pitchFamily="34" charset="0"/>
              <a:cs typeface="Tahoma" pitchFamily="34" charset="0"/>
            </a:rPr>
            <a:t>Evaluation</a:t>
          </a:r>
        </a:p>
      </dgm:t>
    </dgm:pt>
    <dgm:pt modelId="{B922B4C3-CFB3-47A8-9EB6-5609A0CBF36F}" type="parTrans" cxnId="{8EF64F62-5F68-49A4-8A38-859E85E29579}">
      <dgm:prSet/>
      <dgm:spPr/>
      <dgm:t>
        <a:bodyPr/>
        <a:lstStyle/>
        <a:p>
          <a:endParaRPr lang="en-US"/>
        </a:p>
      </dgm:t>
    </dgm:pt>
    <dgm:pt modelId="{D88E272E-1C53-4298-9EBE-B0F9AFCD49E4}" type="sibTrans" cxnId="{8EF64F62-5F68-49A4-8A38-859E85E29579}">
      <dgm:prSet/>
      <dgm:spPr/>
      <dgm:t>
        <a:bodyPr/>
        <a:lstStyle/>
        <a:p>
          <a:endParaRPr lang="en-US"/>
        </a:p>
      </dgm:t>
    </dgm:pt>
    <dgm:pt modelId="{02EBF199-4092-43A7-950B-D45036458B6B}" type="pres">
      <dgm:prSet presAssocID="{286732F8-7622-438C-9DD0-B82B96D43C25}" presName="CompostProcess" presStyleCnt="0">
        <dgm:presLayoutVars>
          <dgm:dir/>
          <dgm:resizeHandles val="exact"/>
        </dgm:presLayoutVars>
      </dgm:prSet>
      <dgm:spPr/>
    </dgm:pt>
    <dgm:pt modelId="{308E90A0-BE4C-4A80-853C-DE60501A40F0}" type="pres">
      <dgm:prSet presAssocID="{286732F8-7622-438C-9DD0-B82B96D43C25}" presName="arrow" presStyleLbl="bgShp" presStyleIdx="0" presStyleCnt="1"/>
      <dgm:spPr/>
    </dgm:pt>
    <dgm:pt modelId="{63A83CB5-FCF2-4AC3-99CF-F67EBC04EAD7}" type="pres">
      <dgm:prSet presAssocID="{286732F8-7622-438C-9DD0-B82B96D43C25}" presName="linearProcess" presStyleCnt="0"/>
      <dgm:spPr/>
    </dgm:pt>
    <dgm:pt modelId="{A9E8E834-B648-4368-BC80-82F5ADAA3B4E}" type="pres">
      <dgm:prSet presAssocID="{0D26976F-11E6-4C0E-AEFD-316875E14733}" presName="textNode" presStyleLbl="node1" presStyleIdx="0" presStyleCnt="4">
        <dgm:presLayoutVars>
          <dgm:bulletEnabled val="1"/>
        </dgm:presLayoutVars>
      </dgm:prSet>
      <dgm:spPr/>
    </dgm:pt>
    <dgm:pt modelId="{213E1D74-8AB5-49ED-AD0A-D68ED551C073}" type="pres">
      <dgm:prSet presAssocID="{CEB2D440-A269-4625-82FE-8A08AB99A43E}" presName="sibTrans" presStyleCnt="0"/>
      <dgm:spPr/>
    </dgm:pt>
    <dgm:pt modelId="{A752B3CD-6A5B-47E0-97AB-E66EC411D394}" type="pres">
      <dgm:prSet presAssocID="{7B7C0E53-AACC-430E-8AC9-F2C4846602FD}" presName="textNode" presStyleLbl="node1" presStyleIdx="1" presStyleCnt="4">
        <dgm:presLayoutVars>
          <dgm:bulletEnabled val="1"/>
        </dgm:presLayoutVars>
      </dgm:prSet>
      <dgm:spPr/>
    </dgm:pt>
    <dgm:pt modelId="{CFFED7E6-3407-4DD1-B1AB-89C3FCB15D44}" type="pres">
      <dgm:prSet presAssocID="{DDD1EA95-6037-43AE-B5BB-ED79EEFF48D2}" presName="sibTrans" presStyleCnt="0"/>
      <dgm:spPr/>
    </dgm:pt>
    <dgm:pt modelId="{8A15C612-3594-4AE6-A9B8-98C003780A0A}" type="pres">
      <dgm:prSet presAssocID="{3EE5DBBE-D45B-4F02-AAE3-23C6F380198A}" presName="textNode" presStyleLbl="node1" presStyleIdx="2" presStyleCnt="4">
        <dgm:presLayoutVars>
          <dgm:bulletEnabled val="1"/>
        </dgm:presLayoutVars>
      </dgm:prSet>
      <dgm:spPr/>
    </dgm:pt>
    <dgm:pt modelId="{2190CB09-ABA9-4B53-9811-4529655274E1}" type="pres">
      <dgm:prSet presAssocID="{8602B4D1-E2EE-4CBE-A5B2-2D2FC3C177C4}" presName="sibTrans" presStyleCnt="0"/>
      <dgm:spPr/>
    </dgm:pt>
    <dgm:pt modelId="{0FD266B6-1754-4078-BE10-10F201A9C4D1}" type="pres">
      <dgm:prSet presAssocID="{F562B2B9-C1B4-4A10-B8D6-C60DAE4A7410}" presName="textNode" presStyleLbl="node1" presStyleIdx="3" presStyleCnt="4">
        <dgm:presLayoutVars>
          <dgm:bulletEnabled val="1"/>
        </dgm:presLayoutVars>
      </dgm:prSet>
      <dgm:spPr/>
    </dgm:pt>
  </dgm:ptLst>
  <dgm:cxnLst>
    <dgm:cxn modelId="{BADF6F3A-6E32-40DE-9613-0371C96B8991}" type="presOf" srcId="{3EE5DBBE-D45B-4F02-AAE3-23C6F380198A}" destId="{8A15C612-3594-4AE6-A9B8-98C003780A0A}" srcOrd="0" destOrd="0" presId="urn:microsoft.com/office/officeart/2005/8/layout/hProcess9"/>
    <dgm:cxn modelId="{9071C73F-F31C-4847-A636-396122CB8355}" type="presOf" srcId="{7B7C0E53-AACC-430E-8AC9-F2C4846602FD}" destId="{A752B3CD-6A5B-47E0-97AB-E66EC411D394}" srcOrd="0" destOrd="0" presId="urn:microsoft.com/office/officeart/2005/8/layout/hProcess9"/>
    <dgm:cxn modelId="{8EF64F62-5F68-49A4-8A38-859E85E29579}" srcId="{286732F8-7622-438C-9DD0-B82B96D43C25}" destId="{F562B2B9-C1B4-4A10-B8D6-C60DAE4A7410}" srcOrd="3" destOrd="0" parTransId="{B922B4C3-CFB3-47A8-9EB6-5609A0CBF36F}" sibTransId="{D88E272E-1C53-4298-9EBE-B0F9AFCD49E4}"/>
    <dgm:cxn modelId="{0D569C4E-8951-4FC7-8905-1E84458775A7}" srcId="{286732F8-7622-438C-9DD0-B82B96D43C25}" destId="{7B7C0E53-AACC-430E-8AC9-F2C4846602FD}" srcOrd="1" destOrd="0" parTransId="{F215B233-A320-4496-A44F-09C11E090518}" sibTransId="{DDD1EA95-6037-43AE-B5BB-ED79EEFF48D2}"/>
    <dgm:cxn modelId="{4A7D1077-7C76-4204-B0C0-D7DC6EFD14E3}" srcId="{286732F8-7622-438C-9DD0-B82B96D43C25}" destId="{0D26976F-11E6-4C0E-AEFD-316875E14733}" srcOrd="0" destOrd="0" parTransId="{C9182217-F1CA-4FEE-B69A-9951D1709E6C}" sibTransId="{CEB2D440-A269-4625-82FE-8A08AB99A43E}"/>
    <dgm:cxn modelId="{59D39B7F-C8E7-49D3-8232-5538B481E9FA}" type="presOf" srcId="{286732F8-7622-438C-9DD0-B82B96D43C25}" destId="{02EBF199-4092-43A7-950B-D45036458B6B}" srcOrd="0" destOrd="0" presId="urn:microsoft.com/office/officeart/2005/8/layout/hProcess9"/>
    <dgm:cxn modelId="{D1E2CDA5-2257-4028-AEF0-5A6E0A438D7D}" type="presOf" srcId="{F562B2B9-C1B4-4A10-B8D6-C60DAE4A7410}" destId="{0FD266B6-1754-4078-BE10-10F201A9C4D1}" srcOrd="0" destOrd="0" presId="urn:microsoft.com/office/officeart/2005/8/layout/hProcess9"/>
    <dgm:cxn modelId="{5F5E19A6-CE32-42A8-BFFF-3664AD31F5BC}" type="presOf" srcId="{0D26976F-11E6-4C0E-AEFD-316875E14733}" destId="{A9E8E834-B648-4368-BC80-82F5ADAA3B4E}" srcOrd="0" destOrd="0" presId="urn:microsoft.com/office/officeart/2005/8/layout/hProcess9"/>
    <dgm:cxn modelId="{8DEB57C5-7DCD-482A-991F-66EE454962D3}" srcId="{286732F8-7622-438C-9DD0-B82B96D43C25}" destId="{3EE5DBBE-D45B-4F02-AAE3-23C6F380198A}" srcOrd="2" destOrd="0" parTransId="{961C0330-38CE-49E2-8D2D-CD37189772B1}" sibTransId="{8602B4D1-E2EE-4CBE-A5B2-2D2FC3C177C4}"/>
    <dgm:cxn modelId="{CE8297AC-184D-4AA2-ABEF-98FD550382A8}" type="presParOf" srcId="{02EBF199-4092-43A7-950B-D45036458B6B}" destId="{308E90A0-BE4C-4A80-853C-DE60501A40F0}" srcOrd="0" destOrd="0" presId="urn:microsoft.com/office/officeart/2005/8/layout/hProcess9"/>
    <dgm:cxn modelId="{22F716D1-3E22-4427-ADDB-DD0013129023}" type="presParOf" srcId="{02EBF199-4092-43A7-950B-D45036458B6B}" destId="{63A83CB5-FCF2-4AC3-99CF-F67EBC04EAD7}" srcOrd="1" destOrd="0" presId="urn:microsoft.com/office/officeart/2005/8/layout/hProcess9"/>
    <dgm:cxn modelId="{C25B27DA-BE1E-4D5C-A907-0DE97D894152}" type="presParOf" srcId="{63A83CB5-FCF2-4AC3-99CF-F67EBC04EAD7}" destId="{A9E8E834-B648-4368-BC80-82F5ADAA3B4E}" srcOrd="0" destOrd="0" presId="urn:microsoft.com/office/officeart/2005/8/layout/hProcess9"/>
    <dgm:cxn modelId="{33012AEE-8C2F-464C-B9A9-E3C6B6987921}" type="presParOf" srcId="{63A83CB5-FCF2-4AC3-99CF-F67EBC04EAD7}" destId="{213E1D74-8AB5-49ED-AD0A-D68ED551C073}" srcOrd="1" destOrd="0" presId="urn:microsoft.com/office/officeart/2005/8/layout/hProcess9"/>
    <dgm:cxn modelId="{7EDA974A-EC93-4A3E-B8A5-A43AF4864F8D}" type="presParOf" srcId="{63A83CB5-FCF2-4AC3-99CF-F67EBC04EAD7}" destId="{A752B3CD-6A5B-47E0-97AB-E66EC411D394}" srcOrd="2" destOrd="0" presId="urn:microsoft.com/office/officeart/2005/8/layout/hProcess9"/>
    <dgm:cxn modelId="{7476A903-6DA7-45B7-B947-E9F6D6D751F8}" type="presParOf" srcId="{63A83CB5-FCF2-4AC3-99CF-F67EBC04EAD7}" destId="{CFFED7E6-3407-4DD1-B1AB-89C3FCB15D44}" srcOrd="3" destOrd="0" presId="urn:microsoft.com/office/officeart/2005/8/layout/hProcess9"/>
    <dgm:cxn modelId="{D9544107-6582-4CAE-A3BF-87B15FD3446B}" type="presParOf" srcId="{63A83CB5-FCF2-4AC3-99CF-F67EBC04EAD7}" destId="{8A15C612-3594-4AE6-A9B8-98C003780A0A}" srcOrd="4" destOrd="0" presId="urn:microsoft.com/office/officeart/2005/8/layout/hProcess9"/>
    <dgm:cxn modelId="{26502765-24D2-491A-987B-3DCA05A1FC2E}" type="presParOf" srcId="{63A83CB5-FCF2-4AC3-99CF-F67EBC04EAD7}" destId="{2190CB09-ABA9-4B53-9811-4529655274E1}" srcOrd="5" destOrd="0" presId="urn:microsoft.com/office/officeart/2005/8/layout/hProcess9"/>
    <dgm:cxn modelId="{2929E166-13B7-4A06-B42D-B7D3B044CA30}" type="presParOf" srcId="{63A83CB5-FCF2-4AC3-99CF-F67EBC04EAD7}" destId="{0FD266B6-1754-4078-BE10-10F201A9C4D1}" srcOrd="6" destOrd="0" presId="urn:microsoft.com/office/officeart/2005/8/layout/hProcess9"/>
  </dgm:cxnLst>
  <dgm:bg/>
  <dgm:whole/>
  <dgm:extLst>
    <a:ext uri="http://schemas.microsoft.com/office/drawing/2008/diagram">
      <dsp:dataModelExt xmlns:dsp="http://schemas.microsoft.com/office/drawing/2008/diagram" relId="rId4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5ACF62E-038B-4117-AFA5-AF123BFEDAEA}">
      <dsp:nvSpPr>
        <dsp:cNvPr id="0" name=""/>
        <dsp:cNvSpPr/>
      </dsp:nvSpPr>
      <dsp:spPr>
        <a:xfrm>
          <a:off x="-79069" y="129966"/>
          <a:ext cx="3663339" cy="1958121"/>
        </a:xfrm>
        <a:prstGeom prst="ellipse">
          <a:avLst/>
        </a:prstGeom>
        <a:solidFill>
          <a:schemeClr val="accent3">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539750" lvl="0" indent="0" algn="r" defTabSz="400050">
            <a:lnSpc>
              <a:spcPct val="90000"/>
            </a:lnSpc>
            <a:spcBef>
              <a:spcPct val="0"/>
            </a:spcBef>
            <a:spcAft>
              <a:spcPct val="35000"/>
            </a:spcAft>
            <a:buNone/>
            <a:tabLst/>
          </a:pPr>
          <a:r>
            <a:rPr lang="en-GB" sz="900" b="1" kern="1200" noProof="0" dirty="0">
              <a:solidFill>
                <a:schemeClr val="tx1"/>
              </a:solidFill>
              <a:latin typeface="Tahoma" pitchFamily="34" charset="0"/>
              <a:cs typeface="Tahoma" pitchFamily="34" charset="0"/>
            </a:rPr>
            <a:t>Policy</a:t>
          </a:r>
        </a:p>
      </dsp:txBody>
      <dsp:txXfrm>
        <a:off x="1240465" y="227872"/>
        <a:ext cx="1024269" cy="293718"/>
      </dsp:txXfrm>
    </dsp:sp>
    <dsp:sp modelId="{945AFB96-D889-4EF2-98CA-41C872080D24}">
      <dsp:nvSpPr>
        <dsp:cNvPr id="0" name=""/>
        <dsp:cNvSpPr/>
      </dsp:nvSpPr>
      <dsp:spPr>
        <a:xfrm>
          <a:off x="-31142" y="576401"/>
          <a:ext cx="3567484" cy="1187440"/>
        </a:xfrm>
        <a:prstGeom prst="ellipse">
          <a:avLst/>
        </a:prstGeom>
        <a:solidFill>
          <a:schemeClr val="accent3">
            <a:shade val="50000"/>
            <a:hueOff val="133778"/>
            <a:satOff val="-2135"/>
            <a:lumOff val="205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Organisational</a:t>
          </a:r>
          <a:r>
            <a:rPr lang="en-GB" sz="900" b="1" kern="1200" noProof="0" dirty="0">
              <a:latin typeface="Tahoma" pitchFamily="34" charset="0"/>
              <a:cs typeface="Tahoma" pitchFamily="34" charset="0"/>
            </a:rPr>
            <a:t> </a:t>
          </a:r>
        </a:p>
      </dsp:txBody>
      <dsp:txXfrm>
        <a:off x="1129182" y="647647"/>
        <a:ext cx="1246835" cy="213739"/>
      </dsp:txXfrm>
    </dsp:sp>
    <dsp:sp modelId="{19E6C87F-DE36-48BC-A627-23C866BB7385}">
      <dsp:nvSpPr>
        <dsp:cNvPr id="0" name=""/>
        <dsp:cNvSpPr/>
      </dsp:nvSpPr>
      <dsp:spPr>
        <a:xfrm>
          <a:off x="0" y="877274"/>
          <a:ext cx="2933515" cy="520369"/>
        </a:xfrm>
        <a:prstGeom prst="ellipse">
          <a:avLst/>
        </a:prstGeom>
        <a:solidFill>
          <a:schemeClr val="accent3">
            <a:shade val="50000"/>
            <a:hueOff val="267556"/>
            <a:satOff val="-4269"/>
            <a:lumOff val="4110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Interpersonal</a:t>
          </a:r>
        </a:p>
      </dsp:txBody>
      <dsp:txXfrm>
        <a:off x="783248" y="916301"/>
        <a:ext cx="1367018" cy="117083"/>
      </dsp:txXfrm>
    </dsp:sp>
    <dsp:sp modelId="{199B35E4-0F0B-4792-81BF-E56A469280C7}">
      <dsp:nvSpPr>
        <dsp:cNvPr id="0" name=""/>
        <dsp:cNvSpPr/>
      </dsp:nvSpPr>
      <dsp:spPr>
        <a:xfrm>
          <a:off x="0" y="988871"/>
          <a:ext cx="1219202" cy="294327"/>
        </a:xfrm>
        <a:prstGeom prst="ellipse">
          <a:avLst/>
        </a:prstGeom>
        <a:solidFill>
          <a:schemeClr val="accent3">
            <a:shade val="50000"/>
            <a:hueOff val="133778"/>
            <a:satOff val="-2135"/>
            <a:lumOff val="2055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GB" sz="900" b="1" kern="1200" noProof="0" dirty="0">
              <a:solidFill>
                <a:schemeClr val="tx1"/>
              </a:solidFill>
              <a:latin typeface="Tahoma" pitchFamily="34" charset="0"/>
              <a:cs typeface="Tahoma" pitchFamily="34" charset="0"/>
            </a:rPr>
            <a:t>Individual</a:t>
          </a:r>
        </a:p>
      </dsp:txBody>
      <dsp:txXfrm>
        <a:off x="178548" y="1062452"/>
        <a:ext cx="862106" cy="14716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accent4"/>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accent4"/>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49" y="0"/>
          <a:ext cx="4886356" cy="1478915"/>
        </a:xfrm>
        <a:prstGeom prst="rightArrow">
          <a:avLst/>
        </a:prstGeom>
        <a:solidFill>
          <a:schemeClr val="bg1">
            <a:lumMod val="8500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74"/>
          <a:ext cx="1276605" cy="591566"/>
        </a:xfrm>
        <a:prstGeom prst="roundRect">
          <a:avLst/>
        </a:prstGeom>
        <a:solidFill>
          <a:schemeClr val="accent3"/>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52"/>
        <a:ext cx="1218849" cy="533810"/>
      </dsp:txXfrm>
    </dsp:sp>
    <dsp:sp modelId="{A752B3CD-6A5B-47E0-97AB-E66EC411D394}">
      <dsp:nvSpPr>
        <dsp:cNvPr id="0" name=""/>
        <dsp:cNvSpPr/>
      </dsp:nvSpPr>
      <dsp:spPr>
        <a:xfrm>
          <a:off x="1491338" y="443674"/>
          <a:ext cx="1276605" cy="591566"/>
        </a:xfrm>
        <a:prstGeom prst="roundRect">
          <a:avLst/>
        </a:prstGeom>
        <a:solidFill>
          <a:schemeClr val="accent4"/>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16" y="472552"/>
        <a:ext cx="1218849" cy="533810"/>
      </dsp:txXfrm>
    </dsp:sp>
    <dsp:sp modelId="{8A15C612-3594-4AE6-A9B8-98C003780A0A}">
      <dsp:nvSpPr>
        <dsp:cNvPr id="0" name=""/>
        <dsp:cNvSpPr/>
      </dsp:nvSpPr>
      <dsp:spPr>
        <a:xfrm>
          <a:off x="2980711" y="443674"/>
          <a:ext cx="1276605" cy="591566"/>
        </a:xfrm>
        <a:prstGeom prst="roundRect">
          <a:avLst/>
        </a:prstGeom>
        <a:solidFill>
          <a:schemeClr val="accent5"/>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589" y="472552"/>
        <a:ext cx="1218849" cy="533810"/>
      </dsp:txXfrm>
    </dsp:sp>
    <dsp:sp modelId="{0FD266B6-1754-4078-BE10-10F201A9C4D1}">
      <dsp:nvSpPr>
        <dsp:cNvPr id="0" name=""/>
        <dsp:cNvSpPr/>
      </dsp:nvSpPr>
      <dsp:spPr>
        <a:xfrm>
          <a:off x="4470084" y="443674"/>
          <a:ext cx="1276605" cy="591566"/>
        </a:xfrm>
        <a:prstGeom prst="roundRect">
          <a:avLst/>
        </a:prstGeom>
        <a:solidFill>
          <a:schemeClr val="accent6"/>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8962" y="472552"/>
        <a:ext cx="1218849" cy="533810"/>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19830"/>
          <a:ext cx="1276636" cy="591576"/>
        </a:xfrm>
        <a:prstGeom prst="roundRect">
          <a:avLst/>
        </a:prstGeom>
        <a:solidFill>
          <a:schemeClr val="accent4"/>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48708"/>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accent4"/>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accent5"/>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8E90A0-BE4C-4A80-853C-DE60501A40F0}">
      <dsp:nvSpPr>
        <dsp:cNvPr id="0" name=""/>
        <dsp:cNvSpPr/>
      </dsp:nvSpPr>
      <dsp:spPr>
        <a:xfrm>
          <a:off x="431159" y="0"/>
          <a:ext cx="4886474" cy="1478942"/>
        </a:xfrm>
        <a:prstGeom prst="rightArrow">
          <a:avLst/>
        </a:prstGeom>
        <a:solidFill>
          <a:schemeClr val="dk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A9E8E834-B648-4368-BC80-82F5ADAA3B4E}">
      <dsp:nvSpPr>
        <dsp:cNvPr id="0" name=""/>
        <dsp:cNvSpPr/>
      </dsp:nvSpPr>
      <dsp:spPr>
        <a:xfrm>
          <a:off x="1964" y="443682"/>
          <a:ext cx="1276636" cy="591576"/>
        </a:xfrm>
        <a:prstGeom prst="roundRect">
          <a:avLst/>
        </a:prstGeom>
        <a:solidFill>
          <a:schemeClr val="accent3"/>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Developing materials</a:t>
          </a:r>
        </a:p>
      </dsp:txBody>
      <dsp:txXfrm>
        <a:off x="30842" y="472560"/>
        <a:ext cx="1218880" cy="533820"/>
      </dsp:txXfrm>
    </dsp:sp>
    <dsp:sp modelId="{A752B3CD-6A5B-47E0-97AB-E66EC411D394}">
      <dsp:nvSpPr>
        <dsp:cNvPr id="0" name=""/>
        <dsp:cNvSpPr/>
      </dsp:nvSpPr>
      <dsp:spPr>
        <a:xfrm>
          <a:off x="1491373" y="443682"/>
          <a:ext cx="1276636" cy="591576"/>
        </a:xfrm>
        <a:prstGeom prst="round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Pre-tesing</a:t>
          </a:r>
        </a:p>
      </dsp:txBody>
      <dsp:txXfrm>
        <a:off x="1520251" y="472560"/>
        <a:ext cx="1218880" cy="533820"/>
      </dsp:txXfrm>
    </dsp:sp>
    <dsp:sp modelId="{8A15C612-3594-4AE6-A9B8-98C003780A0A}">
      <dsp:nvSpPr>
        <dsp:cNvPr id="0" name=""/>
        <dsp:cNvSpPr/>
      </dsp:nvSpPr>
      <dsp:spPr>
        <a:xfrm>
          <a:off x="2980782" y="443682"/>
          <a:ext cx="1276636" cy="591576"/>
        </a:xfrm>
        <a:prstGeom prst="roundRect">
          <a:avLst/>
        </a:prstGeom>
        <a:solidFill>
          <a:schemeClr val="bg1"/>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Implementation</a:t>
          </a:r>
        </a:p>
      </dsp:txBody>
      <dsp:txXfrm>
        <a:off x="3009660" y="472560"/>
        <a:ext cx="1218880" cy="533820"/>
      </dsp:txXfrm>
    </dsp:sp>
    <dsp:sp modelId="{0FD266B6-1754-4078-BE10-10F201A9C4D1}">
      <dsp:nvSpPr>
        <dsp:cNvPr id="0" name=""/>
        <dsp:cNvSpPr/>
      </dsp:nvSpPr>
      <dsp:spPr>
        <a:xfrm>
          <a:off x="4470191" y="443682"/>
          <a:ext cx="1276636" cy="591576"/>
        </a:xfrm>
        <a:prstGeom prst="roundRect">
          <a:avLst/>
        </a:prstGeom>
        <a:solidFill>
          <a:schemeClr val="accent6"/>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1" kern="1200">
              <a:latin typeface="Tahoma" pitchFamily="34" charset="0"/>
              <a:ea typeface="Tahoma" pitchFamily="34" charset="0"/>
              <a:cs typeface="Tahoma" pitchFamily="34" charset="0"/>
            </a:rPr>
            <a:t>Evaluation</a:t>
          </a:r>
        </a:p>
      </dsp:txBody>
      <dsp:txXfrm>
        <a:off x="4499069" y="472560"/>
        <a:ext cx="1218880" cy="533820"/>
      </dsp:txXfrm>
    </dsp:sp>
  </dsp:spTree>
</dsp:drawing>
</file>

<file path=word/diagrams/layout1.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1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20.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7.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4B4D32-9661-4E41-B0DC-FB17FD3D9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338</Pages>
  <Words>66535</Words>
  <Characters>379252</Characters>
  <Application>Microsoft Office Word</Application>
  <DocSecurity>0</DocSecurity>
  <Lines>3160</Lines>
  <Paragraphs>889</Paragraphs>
  <ScaleCrop>false</ScaleCrop>
  <HeadingPairs>
    <vt:vector size="6" baseType="variant">
      <vt:variant>
        <vt:lpstr>Titel</vt:lpstr>
      </vt:variant>
      <vt:variant>
        <vt:i4>1</vt:i4>
      </vt:variant>
      <vt:variant>
        <vt:lpstr>Title</vt:lpstr>
      </vt:variant>
      <vt:variant>
        <vt:i4>1</vt:i4>
      </vt:variant>
      <vt:variant>
        <vt:lpstr>Rubrik</vt:lpstr>
      </vt:variant>
      <vt:variant>
        <vt:i4>1</vt:i4>
      </vt:variant>
    </vt:vector>
  </HeadingPairs>
  <TitlesOfParts>
    <vt:vector size="3" baseType="lpstr">
      <vt:lpstr/>
      <vt:lpstr/>
      <vt:lpstr/>
    </vt:vector>
  </TitlesOfParts>
  <Company>Karolinska Insitutet</Company>
  <LinksUpToDate>false</LinksUpToDate>
  <CharactersWithSpaces>444898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arnold bosman</cp:lastModifiedBy>
  <cp:revision>7</cp:revision>
  <cp:lastPrinted>2013-10-15T07:35:00Z</cp:lastPrinted>
  <dcterms:created xsi:type="dcterms:W3CDTF">2018-04-15T12:33:00Z</dcterms:created>
  <dcterms:modified xsi:type="dcterms:W3CDTF">2018-05-03T08:05:00Z</dcterms:modified>
</cp:coreProperties>
</file>